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60523" w14:textId="1AFB2883" w:rsidR="00A270C8" w:rsidRPr="002763C0" w:rsidRDefault="00890E4A" w:rsidP="002763C0">
      <w:pPr>
        <w:jc w:val="center"/>
        <w:rPr>
          <w:rFonts w:ascii="Arial" w:hAnsi="Arial" w:cs="Arial"/>
          <w:b/>
          <w:bCs/>
          <w:sz w:val="24"/>
          <w:szCs w:val="24"/>
        </w:rPr>
      </w:pPr>
      <w:r w:rsidRPr="00890E4A">
        <w:rPr>
          <w:rFonts w:ascii="Arial" w:hAnsi="Arial" w:cs="Arial"/>
          <w:b/>
          <w:bCs/>
          <w:sz w:val="24"/>
          <w:szCs w:val="24"/>
        </w:rPr>
        <w:t>Propuesta de publicación de información geoespacial en el Repositorio de Datos Académicos y en el nodo IDE en desarrollo, Universidad Nacional de Rosario</w:t>
      </w:r>
    </w:p>
    <w:p w14:paraId="1251F5EB" w14:textId="77777777" w:rsidR="00226877" w:rsidRDefault="00226877" w:rsidP="0082392D">
      <w:pPr>
        <w:rPr>
          <w:rFonts w:ascii="Arial" w:hAnsi="Arial" w:cs="Arial"/>
        </w:rPr>
      </w:pPr>
    </w:p>
    <w:p w14:paraId="6D53F510" w14:textId="2ACAA482" w:rsidR="00533F4B" w:rsidRPr="00AB4796" w:rsidRDefault="00533F4B" w:rsidP="00533F4B">
      <w:pPr>
        <w:pBdr>
          <w:top w:val="nil"/>
          <w:left w:val="nil"/>
          <w:bottom w:val="nil"/>
          <w:right w:val="nil"/>
          <w:between w:val="nil"/>
        </w:pBdr>
        <w:jc w:val="center"/>
        <w:rPr>
          <w:rFonts w:ascii="Arial" w:eastAsia="Arial" w:hAnsi="Arial" w:cs="Arial"/>
          <w:color w:val="000000"/>
        </w:rPr>
      </w:pPr>
      <w:r w:rsidRPr="00E62E87">
        <w:rPr>
          <w:rFonts w:ascii="Arial" w:eastAsia="Arial" w:hAnsi="Arial" w:cs="Arial"/>
        </w:rPr>
        <w:t>Laura</w:t>
      </w:r>
      <w:r w:rsidR="001D72EE">
        <w:rPr>
          <w:rFonts w:ascii="Arial" w:eastAsia="Arial" w:hAnsi="Arial" w:cs="Arial"/>
        </w:rPr>
        <w:t xml:space="preserve"> </w:t>
      </w:r>
      <w:r>
        <w:rPr>
          <w:rFonts w:ascii="Arial" w:eastAsia="Arial" w:hAnsi="Arial" w:cs="Arial"/>
        </w:rPr>
        <w:t>Balparda</w:t>
      </w:r>
      <w:r>
        <w:rPr>
          <w:rFonts w:ascii="Arial" w:eastAsia="Arial" w:hAnsi="Arial" w:cs="Arial"/>
          <w:color w:val="000000"/>
          <w:vertAlign w:val="superscript"/>
        </w:rPr>
        <w:t>1</w:t>
      </w:r>
      <w:r>
        <w:rPr>
          <w:rFonts w:ascii="Arial" w:eastAsia="Arial" w:hAnsi="Arial" w:cs="Arial"/>
          <w:color w:val="000000"/>
        </w:rPr>
        <w:t>, Diego López</w:t>
      </w:r>
      <w:r>
        <w:rPr>
          <w:rFonts w:ascii="Arial" w:eastAsia="Arial" w:hAnsi="Arial" w:cs="Arial"/>
          <w:vertAlign w:val="superscript"/>
        </w:rPr>
        <w:t>1</w:t>
      </w:r>
      <w:r>
        <w:rPr>
          <w:rFonts w:ascii="Arial" w:eastAsia="Arial" w:hAnsi="Arial" w:cs="Arial"/>
          <w:color w:val="000000"/>
        </w:rPr>
        <w:t xml:space="preserve">, </w:t>
      </w:r>
      <w:r>
        <w:rPr>
          <w:rFonts w:ascii="Arial" w:eastAsia="Arial" w:hAnsi="Arial" w:cs="Arial"/>
        </w:rPr>
        <w:t>Jorge O'Connor</w:t>
      </w:r>
      <w:r w:rsidR="00D028A4">
        <w:rPr>
          <w:rFonts w:ascii="Arial" w:eastAsia="Arial" w:hAnsi="Arial" w:cs="Arial"/>
          <w:vertAlign w:val="superscript"/>
        </w:rPr>
        <w:t>2</w:t>
      </w:r>
      <w:r>
        <w:rPr>
          <w:rFonts w:ascii="Arial" w:eastAsia="Arial" w:hAnsi="Arial" w:cs="Arial"/>
        </w:rPr>
        <w:t xml:space="preserve">, </w:t>
      </w:r>
      <w:r w:rsidR="00D028A4">
        <w:rPr>
          <w:rFonts w:ascii="Arial" w:eastAsia="Arial" w:hAnsi="Arial" w:cs="Arial"/>
        </w:rPr>
        <w:t>Dardo Delorenzi</w:t>
      </w:r>
      <w:r w:rsidR="00D028A4">
        <w:rPr>
          <w:rFonts w:ascii="Arial" w:eastAsia="Arial" w:hAnsi="Arial" w:cs="Arial"/>
          <w:vertAlign w:val="superscript"/>
        </w:rPr>
        <w:t>3</w:t>
      </w:r>
      <w:r w:rsidR="00D028A4">
        <w:rPr>
          <w:rFonts w:ascii="Arial" w:eastAsia="Arial" w:hAnsi="Arial" w:cs="Arial"/>
        </w:rPr>
        <w:t>, G</w:t>
      </w:r>
      <w:r>
        <w:rPr>
          <w:rFonts w:ascii="Arial" w:eastAsia="Arial" w:hAnsi="Arial" w:cs="Arial"/>
        </w:rPr>
        <w:t xml:space="preserve">ustavo </w:t>
      </w:r>
      <w:r w:rsidR="00906C5B">
        <w:rPr>
          <w:rFonts w:ascii="Arial" w:eastAsia="Arial" w:hAnsi="Arial" w:cs="Arial"/>
        </w:rPr>
        <w:t xml:space="preserve">Gabriel </w:t>
      </w:r>
      <w:r>
        <w:rPr>
          <w:rFonts w:ascii="Arial" w:eastAsia="Arial" w:hAnsi="Arial" w:cs="Arial"/>
        </w:rPr>
        <w:t>Noguera</w:t>
      </w:r>
      <w:r w:rsidR="00D028A4">
        <w:rPr>
          <w:rFonts w:ascii="Arial" w:eastAsia="Arial" w:hAnsi="Arial" w:cs="Arial"/>
          <w:vertAlign w:val="superscript"/>
        </w:rPr>
        <w:t>3</w:t>
      </w:r>
      <w:r>
        <w:rPr>
          <w:rFonts w:ascii="Arial" w:eastAsia="Arial" w:hAnsi="Arial" w:cs="Arial"/>
        </w:rPr>
        <w:t xml:space="preserve">, </w:t>
      </w:r>
      <w:r w:rsidR="00D028A4">
        <w:rPr>
          <w:rFonts w:ascii="Arial" w:eastAsia="Arial" w:hAnsi="Arial" w:cs="Arial"/>
        </w:rPr>
        <w:t>Diego Mestre</w:t>
      </w:r>
      <w:r w:rsidR="00D028A4">
        <w:rPr>
          <w:rFonts w:ascii="Arial" w:eastAsia="Arial" w:hAnsi="Arial" w:cs="Arial"/>
          <w:vertAlign w:val="superscript"/>
        </w:rPr>
        <w:t>3,4</w:t>
      </w:r>
      <w:r w:rsidR="00D028A4">
        <w:rPr>
          <w:rFonts w:ascii="Arial" w:eastAsia="Arial" w:hAnsi="Arial" w:cs="Arial"/>
        </w:rPr>
        <w:t>, G</w:t>
      </w:r>
      <w:r>
        <w:rPr>
          <w:rFonts w:ascii="Arial" w:eastAsia="Arial" w:hAnsi="Arial" w:cs="Arial"/>
        </w:rPr>
        <w:t>uillermo Dannenberg</w:t>
      </w:r>
      <w:r w:rsidR="00D028A4">
        <w:rPr>
          <w:rFonts w:ascii="Arial" w:eastAsia="Arial" w:hAnsi="Arial" w:cs="Arial"/>
          <w:vertAlign w:val="superscript"/>
        </w:rPr>
        <w:t>5</w:t>
      </w:r>
      <w:r w:rsidR="00AB4796">
        <w:rPr>
          <w:rFonts w:ascii="Arial" w:eastAsia="Arial" w:hAnsi="Arial" w:cs="Arial"/>
        </w:rPr>
        <w:t>,</w:t>
      </w:r>
      <w:r>
        <w:rPr>
          <w:rFonts w:ascii="Arial" w:eastAsia="Arial" w:hAnsi="Arial" w:cs="Arial"/>
        </w:rPr>
        <w:t xml:space="preserve"> Néstor</w:t>
      </w:r>
      <w:r w:rsidR="00906C5B">
        <w:rPr>
          <w:rFonts w:ascii="Arial" w:eastAsia="Arial" w:hAnsi="Arial" w:cs="Arial"/>
        </w:rPr>
        <w:t xml:space="preserve"> </w:t>
      </w:r>
      <w:r>
        <w:rPr>
          <w:rFonts w:ascii="Arial" w:eastAsia="Arial" w:hAnsi="Arial" w:cs="Arial"/>
        </w:rPr>
        <w:t>Ramires</w:t>
      </w:r>
      <w:r w:rsidR="00D028A4">
        <w:rPr>
          <w:rFonts w:ascii="Arial" w:eastAsia="Arial" w:hAnsi="Arial" w:cs="Arial"/>
          <w:vertAlign w:val="superscript"/>
        </w:rPr>
        <w:t>5</w:t>
      </w:r>
      <w:r w:rsidR="00D92EB3">
        <w:rPr>
          <w:rFonts w:ascii="Arial" w:eastAsia="Arial" w:hAnsi="Arial" w:cs="Arial"/>
          <w:color w:val="000000"/>
        </w:rPr>
        <w:t>,</w:t>
      </w:r>
      <w:r w:rsidR="004C4EA5">
        <w:rPr>
          <w:rFonts w:ascii="Arial" w:eastAsia="Arial" w:hAnsi="Arial" w:cs="Arial"/>
          <w:color w:val="000000"/>
        </w:rPr>
        <w:t xml:space="preserve"> </w:t>
      </w:r>
      <w:r w:rsidR="00D92EB3">
        <w:rPr>
          <w:rFonts w:ascii="Arial" w:eastAsia="Arial" w:hAnsi="Arial" w:cs="Arial"/>
          <w:color w:val="000000"/>
        </w:rPr>
        <w:t>Ramiro Mata</w:t>
      </w:r>
      <w:r w:rsidR="00D028A4">
        <w:rPr>
          <w:rFonts w:ascii="Arial" w:eastAsia="Arial" w:hAnsi="Arial" w:cs="Arial"/>
          <w:vertAlign w:val="superscript"/>
        </w:rPr>
        <w:t>4</w:t>
      </w:r>
      <w:r w:rsidR="00D92EB3">
        <w:rPr>
          <w:rFonts w:ascii="Arial" w:eastAsia="Arial" w:hAnsi="Arial" w:cs="Arial"/>
          <w:color w:val="000000"/>
        </w:rPr>
        <w:t>, Agustín Ibars</w:t>
      </w:r>
      <w:r w:rsidR="00D028A4">
        <w:rPr>
          <w:rFonts w:ascii="Arial" w:eastAsia="Arial" w:hAnsi="Arial" w:cs="Arial"/>
          <w:vertAlign w:val="superscript"/>
        </w:rPr>
        <w:t>4</w:t>
      </w:r>
      <w:r w:rsidR="00D92EB3" w:rsidRPr="00D92EB3">
        <w:rPr>
          <w:rFonts w:ascii="Arial" w:eastAsia="Arial" w:hAnsi="Arial" w:cs="Arial"/>
        </w:rPr>
        <w:t xml:space="preserve"> </w:t>
      </w:r>
      <w:r w:rsidR="00AB4796">
        <w:rPr>
          <w:rFonts w:ascii="Arial" w:eastAsia="Arial" w:hAnsi="Arial" w:cs="Arial"/>
        </w:rPr>
        <w:t>y Paola Bongiovani</w:t>
      </w:r>
      <w:r w:rsidR="00AB4796" w:rsidRPr="00AB4796">
        <w:rPr>
          <w:rFonts w:ascii="Arial" w:eastAsia="Arial" w:hAnsi="Arial" w:cs="Arial"/>
          <w:vertAlign w:val="superscript"/>
        </w:rPr>
        <w:t>6</w:t>
      </w:r>
    </w:p>
    <w:p w14:paraId="48ED5C99" w14:textId="69FCE9F0" w:rsidR="00533F4B" w:rsidRPr="00AB4796" w:rsidRDefault="00533F4B" w:rsidP="00533F4B">
      <w:pPr>
        <w:pBdr>
          <w:top w:val="nil"/>
          <w:left w:val="nil"/>
          <w:bottom w:val="nil"/>
          <w:right w:val="nil"/>
          <w:between w:val="nil"/>
        </w:pBdr>
        <w:jc w:val="center"/>
        <w:rPr>
          <w:rFonts w:ascii="Arial" w:eastAsia="Arial" w:hAnsi="Arial" w:cs="Arial"/>
          <w:color w:val="000000"/>
        </w:rPr>
      </w:pPr>
    </w:p>
    <w:p w14:paraId="5506481A" w14:textId="1FD09E79" w:rsidR="00533F4B" w:rsidRPr="00E62E87" w:rsidRDefault="00533F4B" w:rsidP="00533F4B">
      <w:pPr>
        <w:pBdr>
          <w:top w:val="nil"/>
          <w:left w:val="nil"/>
          <w:bottom w:val="nil"/>
          <w:right w:val="nil"/>
          <w:between w:val="nil"/>
        </w:pBdr>
        <w:jc w:val="center"/>
        <w:rPr>
          <w:rFonts w:ascii="Arial" w:eastAsia="Arial" w:hAnsi="Arial" w:cs="Arial"/>
          <w:color w:val="000000"/>
          <w:lang w:val="pt-BR"/>
        </w:rPr>
      </w:pPr>
      <w:r>
        <w:rPr>
          <w:rFonts w:ascii="Arial" w:eastAsia="Arial" w:hAnsi="Arial" w:cs="Arial"/>
          <w:color w:val="000000"/>
          <w:vertAlign w:val="superscript"/>
        </w:rPr>
        <w:t xml:space="preserve">1 </w:t>
      </w:r>
      <w:proofErr w:type="gramStart"/>
      <w:r w:rsidRPr="00E62E87">
        <w:rPr>
          <w:rFonts w:ascii="Arial" w:eastAsia="Arial" w:hAnsi="Arial" w:cs="Arial"/>
          <w:color w:val="000000"/>
        </w:rPr>
        <w:t>Área</w:t>
      </w:r>
      <w:proofErr w:type="gramEnd"/>
      <w:r>
        <w:rPr>
          <w:rFonts w:ascii="Arial" w:eastAsia="Arial" w:hAnsi="Arial" w:cs="Arial"/>
          <w:color w:val="000000"/>
        </w:rPr>
        <w:t xml:space="preserve"> de Sensores Remotos (ASR), Escuela de Agrimensura, Facultad de Ciencias Exactas, Ingeniería y Agrimensura (FCEIA), Universidad Nacional de Rosario (UNR). </w:t>
      </w:r>
      <w:r w:rsidRPr="003E5CFB">
        <w:rPr>
          <w:rFonts w:ascii="Arial" w:eastAsia="Arial" w:hAnsi="Arial" w:cs="Arial"/>
          <w:color w:val="000000"/>
          <w:lang w:val="pt-BR"/>
        </w:rPr>
        <w:t xml:space="preserve">Avenida </w:t>
      </w:r>
      <w:r>
        <w:rPr>
          <w:rFonts w:ascii="Arial" w:eastAsia="Arial" w:hAnsi="Arial" w:cs="Arial"/>
          <w:color w:val="000000"/>
          <w:lang w:val="pt-BR"/>
        </w:rPr>
        <w:t xml:space="preserve">Carlos </w:t>
      </w:r>
      <w:r w:rsidRPr="003E5CFB">
        <w:rPr>
          <w:rFonts w:ascii="Arial" w:eastAsia="Arial" w:hAnsi="Arial" w:cs="Arial"/>
          <w:color w:val="000000"/>
          <w:lang w:val="pt-BR"/>
        </w:rPr>
        <w:t xml:space="preserve">Pellegrini 250, piso 3, Rosario, S2000BTP, </w:t>
      </w:r>
      <w:proofErr w:type="spellStart"/>
      <w:r w:rsidRPr="003E5CFB">
        <w:rPr>
          <w:rFonts w:ascii="Arial" w:eastAsia="Arial" w:hAnsi="Arial" w:cs="Arial"/>
          <w:color w:val="000000"/>
          <w:lang w:val="pt-BR"/>
        </w:rPr>
        <w:t>Tel</w:t>
      </w:r>
      <w:proofErr w:type="spellEnd"/>
      <w:r w:rsidRPr="003E5CFB">
        <w:rPr>
          <w:rFonts w:ascii="Arial" w:eastAsia="Arial" w:hAnsi="Arial" w:cs="Arial"/>
          <w:color w:val="000000"/>
          <w:lang w:val="pt-BR"/>
        </w:rPr>
        <w:t xml:space="preserve">: (0341) </w:t>
      </w:r>
      <w:proofErr w:type="gramStart"/>
      <w:r>
        <w:rPr>
          <w:rFonts w:ascii="Arial" w:eastAsia="Arial" w:hAnsi="Arial" w:cs="Arial"/>
          <w:color w:val="000000"/>
          <w:lang w:val="pt-BR"/>
        </w:rPr>
        <w:t>48026</w:t>
      </w:r>
      <w:r w:rsidR="005E554F">
        <w:rPr>
          <w:rFonts w:ascii="Arial" w:eastAsia="Arial" w:hAnsi="Arial" w:cs="Arial"/>
          <w:color w:val="000000"/>
          <w:lang w:val="pt-BR"/>
        </w:rPr>
        <w:t>49</w:t>
      </w:r>
      <w:r>
        <w:rPr>
          <w:rFonts w:ascii="Arial" w:eastAsia="Arial" w:hAnsi="Arial" w:cs="Arial"/>
          <w:color w:val="000000"/>
          <w:lang w:val="pt-BR"/>
        </w:rPr>
        <w:t xml:space="preserve"> int</w:t>
      </w:r>
      <w:r w:rsidR="00351FE7">
        <w:rPr>
          <w:rFonts w:ascii="Arial" w:eastAsia="Arial" w:hAnsi="Arial" w:cs="Arial"/>
          <w:color w:val="000000"/>
          <w:lang w:val="pt-BR"/>
        </w:rPr>
        <w:t>erno</w:t>
      </w:r>
      <w:proofErr w:type="gramEnd"/>
      <w:r>
        <w:rPr>
          <w:rFonts w:ascii="Arial" w:eastAsia="Arial" w:hAnsi="Arial" w:cs="Arial"/>
          <w:color w:val="000000"/>
          <w:lang w:val="pt-BR"/>
        </w:rPr>
        <w:t xml:space="preserve"> 223</w:t>
      </w:r>
      <w:r w:rsidRPr="003E5CFB">
        <w:rPr>
          <w:rFonts w:ascii="Arial" w:eastAsia="Arial" w:hAnsi="Arial" w:cs="Arial"/>
          <w:color w:val="000000"/>
          <w:lang w:val="pt-BR"/>
        </w:rPr>
        <w:t xml:space="preserve"> {</w:t>
      </w:r>
      <w:proofErr w:type="spellStart"/>
      <w:r w:rsidRPr="003E5CFB">
        <w:rPr>
          <w:rFonts w:ascii="Arial" w:eastAsia="Arial" w:hAnsi="Arial" w:cs="Arial"/>
          <w:color w:val="000000"/>
          <w:lang w:val="pt-BR"/>
        </w:rPr>
        <w:t>balparda</w:t>
      </w:r>
      <w:proofErr w:type="spellEnd"/>
      <w:r w:rsidRPr="003E5CFB">
        <w:rPr>
          <w:rFonts w:ascii="Arial" w:eastAsia="Arial" w:hAnsi="Arial" w:cs="Arial"/>
          <w:color w:val="000000"/>
          <w:lang w:val="pt-BR"/>
        </w:rPr>
        <w:t xml:space="preserve">, </w:t>
      </w:r>
      <w:proofErr w:type="spellStart"/>
      <w:r w:rsidRPr="003E5CFB">
        <w:rPr>
          <w:rFonts w:ascii="Arial" w:eastAsia="Arial" w:hAnsi="Arial" w:cs="Arial"/>
          <w:color w:val="000000"/>
          <w:lang w:val="pt-BR"/>
        </w:rPr>
        <w:t>dlopez</w:t>
      </w:r>
      <w:proofErr w:type="spellEnd"/>
      <w:r>
        <w:rPr>
          <w:rFonts w:ascii="Arial" w:eastAsia="Arial" w:hAnsi="Arial" w:cs="Arial"/>
          <w:color w:val="000000"/>
          <w:lang w:val="pt-BR"/>
        </w:rPr>
        <w:t>}</w:t>
      </w:r>
      <w:r w:rsidRPr="003E5CFB">
        <w:rPr>
          <w:rFonts w:ascii="Arial" w:eastAsia="Arial" w:hAnsi="Arial" w:cs="Arial"/>
          <w:color w:val="000000"/>
          <w:lang w:val="pt-BR"/>
        </w:rPr>
        <w:t>@fceia.unr.edu.ar</w:t>
      </w:r>
    </w:p>
    <w:p w14:paraId="57C314BF" w14:textId="31908BBC" w:rsidR="00533F4B" w:rsidRDefault="00D028A4" w:rsidP="002763C0">
      <w:pPr>
        <w:pBdr>
          <w:top w:val="nil"/>
          <w:left w:val="nil"/>
          <w:bottom w:val="nil"/>
          <w:right w:val="nil"/>
          <w:between w:val="nil"/>
        </w:pBdr>
        <w:jc w:val="center"/>
        <w:rPr>
          <w:rFonts w:ascii="Arial" w:hAnsi="Arial" w:cs="Arial"/>
          <w:color w:val="000000"/>
        </w:rPr>
      </w:pPr>
      <w:r>
        <w:rPr>
          <w:rFonts w:ascii="Arial" w:eastAsia="Arial" w:hAnsi="Arial" w:cs="Arial"/>
          <w:color w:val="000000"/>
          <w:vertAlign w:val="superscript"/>
          <w:lang w:val="es-MX"/>
        </w:rPr>
        <w:t>2</w:t>
      </w:r>
      <w:r w:rsidR="00533F4B" w:rsidRPr="005D52C5">
        <w:rPr>
          <w:rFonts w:ascii="Arial" w:eastAsia="Arial" w:hAnsi="Arial" w:cs="Arial"/>
          <w:color w:val="000000"/>
          <w:vertAlign w:val="superscript"/>
          <w:lang w:val="es-MX"/>
        </w:rPr>
        <w:t xml:space="preserve"> </w:t>
      </w:r>
      <w:r w:rsidR="00533F4B" w:rsidRPr="005D52C5">
        <w:rPr>
          <w:rFonts w:ascii="Arial" w:eastAsia="Arial" w:hAnsi="Arial" w:cs="Arial"/>
          <w:color w:val="000000"/>
          <w:lang w:val="es-MX"/>
        </w:rPr>
        <w:t>VENG S.A.</w:t>
      </w:r>
      <w:r w:rsidR="002763C0" w:rsidRPr="005D52C5">
        <w:rPr>
          <w:rFonts w:ascii="Arial" w:eastAsia="Arial" w:hAnsi="Arial" w:cs="Arial"/>
          <w:color w:val="000000"/>
          <w:lang w:val="es-MX"/>
        </w:rPr>
        <w:t>, Av</w:t>
      </w:r>
      <w:r w:rsidR="005E554F" w:rsidRPr="005D52C5">
        <w:rPr>
          <w:rFonts w:ascii="Arial" w:eastAsia="Arial" w:hAnsi="Arial" w:cs="Arial"/>
          <w:color w:val="000000"/>
          <w:lang w:val="es-MX"/>
        </w:rPr>
        <w:t>enida</w:t>
      </w:r>
      <w:r w:rsidR="002763C0" w:rsidRPr="005D52C5">
        <w:rPr>
          <w:rFonts w:ascii="Arial" w:eastAsia="Arial" w:hAnsi="Arial" w:cs="Arial"/>
          <w:color w:val="000000"/>
          <w:lang w:val="es-MX"/>
        </w:rPr>
        <w:t xml:space="preserve"> Paseo Colón 505</w:t>
      </w:r>
      <w:r w:rsidR="00437C0C" w:rsidRPr="005D52C5">
        <w:rPr>
          <w:rFonts w:ascii="Arial" w:eastAsia="Arial" w:hAnsi="Arial" w:cs="Arial"/>
          <w:color w:val="000000"/>
          <w:lang w:val="es-MX"/>
        </w:rPr>
        <w:t>,</w:t>
      </w:r>
      <w:r w:rsidR="002763C0" w:rsidRPr="005D52C5">
        <w:rPr>
          <w:rFonts w:ascii="Arial" w:eastAsia="Arial" w:hAnsi="Arial" w:cs="Arial"/>
          <w:color w:val="000000"/>
          <w:lang w:val="es-MX"/>
        </w:rPr>
        <w:t xml:space="preserve"> piso 6, Ciudad Autónoma de Buenos Aires, </w:t>
      </w:r>
      <w:r w:rsidR="00351FE7" w:rsidRPr="005D52C5">
        <w:rPr>
          <w:rFonts w:ascii="Arial" w:eastAsia="Arial" w:hAnsi="Arial" w:cs="Arial"/>
          <w:color w:val="000000"/>
          <w:lang w:val="es-MX"/>
        </w:rPr>
        <w:t>C1063ACF, Tel: (</w:t>
      </w:r>
      <w:r w:rsidR="002763C0" w:rsidRPr="005D52C5">
        <w:rPr>
          <w:rFonts w:ascii="Arial" w:eastAsia="Arial" w:hAnsi="Arial" w:cs="Arial"/>
          <w:color w:val="000000"/>
          <w:lang w:val="es-MX"/>
        </w:rPr>
        <w:t>011</w:t>
      </w:r>
      <w:r w:rsidR="00351FE7" w:rsidRPr="005D52C5">
        <w:rPr>
          <w:rFonts w:ascii="Arial" w:eastAsia="Arial" w:hAnsi="Arial" w:cs="Arial"/>
          <w:color w:val="000000"/>
          <w:lang w:val="es-MX"/>
        </w:rPr>
        <w:t>)</w:t>
      </w:r>
      <w:r w:rsidR="002763C0" w:rsidRPr="005D52C5">
        <w:rPr>
          <w:rFonts w:ascii="Arial" w:eastAsia="Arial" w:hAnsi="Arial" w:cs="Arial"/>
          <w:color w:val="000000"/>
          <w:lang w:val="es-MX"/>
        </w:rPr>
        <w:t xml:space="preserve"> 43405290</w:t>
      </w:r>
      <w:r w:rsidR="00351FE7" w:rsidRPr="005D52C5">
        <w:rPr>
          <w:rFonts w:ascii="Arial" w:eastAsia="Arial" w:hAnsi="Arial" w:cs="Arial"/>
          <w:color w:val="000000"/>
          <w:lang w:val="es-MX"/>
        </w:rPr>
        <w:t xml:space="preserve"> </w:t>
      </w:r>
      <w:r w:rsidRPr="00A270C8">
        <w:rPr>
          <w:rFonts w:ascii="Arial" w:hAnsi="Arial" w:cs="Arial"/>
        </w:rPr>
        <w:t>goconnor@veng.com.ar</w:t>
      </w:r>
    </w:p>
    <w:p w14:paraId="312400D8" w14:textId="7848DD73" w:rsidR="00D028A4" w:rsidRPr="005D52C5" w:rsidRDefault="00D028A4" w:rsidP="002763C0">
      <w:pPr>
        <w:pBdr>
          <w:top w:val="nil"/>
          <w:left w:val="nil"/>
          <w:bottom w:val="nil"/>
          <w:right w:val="nil"/>
          <w:between w:val="nil"/>
        </w:pBdr>
        <w:jc w:val="center"/>
        <w:rPr>
          <w:rFonts w:ascii="Arial" w:eastAsia="Arial" w:hAnsi="Arial" w:cs="Arial"/>
          <w:color w:val="000000"/>
          <w:lang w:val="es-MX"/>
        </w:rPr>
      </w:pPr>
      <w:r>
        <w:rPr>
          <w:rFonts w:ascii="Arial" w:eastAsia="Arial" w:hAnsi="Arial" w:cs="Arial"/>
          <w:color w:val="000000"/>
          <w:vertAlign w:val="superscript"/>
        </w:rPr>
        <w:t>3</w:t>
      </w:r>
      <w:r w:rsidRPr="005D52C5">
        <w:rPr>
          <w:rFonts w:ascii="Arial" w:eastAsia="Arial" w:hAnsi="Arial" w:cs="Arial"/>
          <w:color w:val="000000"/>
          <w:vertAlign w:val="superscript"/>
        </w:rPr>
        <w:t xml:space="preserve"> </w:t>
      </w:r>
      <w:proofErr w:type="gramStart"/>
      <w:r w:rsidRPr="005D52C5">
        <w:rPr>
          <w:rFonts w:ascii="Arial" w:eastAsia="Arial" w:hAnsi="Arial" w:cs="Arial"/>
          <w:color w:val="000000"/>
        </w:rPr>
        <w:t>Escuela</w:t>
      </w:r>
      <w:proofErr w:type="gramEnd"/>
      <w:r w:rsidRPr="005D52C5">
        <w:rPr>
          <w:rFonts w:ascii="Arial" w:eastAsia="Arial" w:hAnsi="Arial" w:cs="Arial"/>
          <w:color w:val="000000"/>
        </w:rPr>
        <w:t xml:space="preserve"> de Agrimensura, Facultad de Ciencias Exactas, Ingeniería y Agrimensura (FCEIA), Universidad Nacional de Rosario (UNR). </w:t>
      </w:r>
      <w:r w:rsidRPr="005D52C5">
        <w:rPr>
          <w:rFonts w:ascii="Arial" w:eastAsia="Arial" w:hAnsi="Arial" w:cs="Arial"/>
          <w:color w:val="000000"/>
          <w:lang w:val="pt-BR"/>
        </w:rPr>
        <w:t xml:space="preserve">Avenida Carlos Pellegrini 250, piso 3, Rosario, S2000BTP, </w:t>
      </w:r>
      <w:proofErr w:type="spellStart"/>
      <w:r w:rsidRPr="005D52C5">
        <w:rPr>
          <w:rFonts w:ascii="Arial" w:eastAsia="Arial" w:hAnsi="Arial" w:cs="Arial"/>
          <w:color w:val="000000"/>
          <w:lang w:val="pt-BR"/>
        </w:rPr>
        <w:t>Tel</w:t>
      </w:r>
      <w:proofErr w:type="spellEnd"/>
      <w:r w:rsidRPr="005D52C5">
        <w:rPr>
          <w:rFonts w:ascii="Arial" w:eastAsia="Arial" w:hAnsi="Arial" w:cs="Arial"/>
          <w:color w:val="000000"/>
          <w:lang w:val="pt-BR"/>
        </w:rPr>
        <w:t>: (0341) 4802649/52 interno 117 {</w:t>
      </w:r>
      <w:proofErr w:type="spellStart"/>
      <w:r w:rsidRPr="005D52C5">
        <w:rPr>
          <w:rFonts w:ascii="Arial" w:eastAsia="Arial" w:hAnsi="Arial" w:cs="Arial"/>
          <w:color w:val="000000"/>
          <w:lang w:val="pt-BR"/>
        </w:rPr>
        <w:t>ddeloren</w:t>
      </w:r>
      <w:proofErr w:type="spellEnd"/>
      <w:r w:rsidRPr="005D52C5">
        <w:rPr>
          <w:rFonts w:ascii="Arial" w:eastAsia="Arial" w:hAnsi="Arial" w:cs="Arial"/>
          <w:color w:val="000000"/>
          <w:lang w:val="pt-BR"/>
        </w:rPr>
        <w:t xml:space="preserve">, </w:t>
      </w:r>
      <w:proofErr w:type="spellStart"/>
      <w:r w:rsidRPr="005D52C5">
        <w:rPr>
          <w:rFonts w:ascii="Arial" w:eastAsia="Arial" w:hAnsi="Arial" w:cs="Arial"/>
          <w:color w:val="000000"/>
          <w:lang w:val="pt-BR"/>
        </w:rPr>
        <w:t>noguera</w:t>
      </w:r>
      <w:proofErr w:type="spellEnd"/>
      <w:r w:rsidRPr="005D52C5">
        <w:rPr>
          <w:rFonts w:ascii="Arial" w:eastAsia="Arial" w:hAnsi="Arial" w:cs="Arial"/>
          <w:color w:val="000000"/>
          <w:lang w:val="pt-BR"/>
        </w:rPr>
        <w:t xml:space="preserve">, </w:t>
      </w:r>
      <w:proofErr w:type="spellStart"/>
      <w:r w:rsidRPr="005D52C5">
        <w:rPr>
          <w:rFonts w:ascii="Arial" w:eastAsia="Arial" w:hAnsi="Arial" w:cs="Arial"/>
          <w:color w:val="000000"/>
          <w:lang w:val="pt-BR"/>
        </w:rPr>
        <w:t>dmestre</w:t>
      </w:r>
      <w:proofErr w:type="spellEnd"/>
      <w:r w:rsidRPr="005D52C5">
        <w:rPr>
          <w:rFonts w:ascii="Arial" w:eastAsia="Arial" w:hAnsi="Arial" w:cs="Arial"/>
          <w:color w:val="000000"/>
          <w:lang w:val="pt-BR"/>
        </w:rPr>
        <w:t>}@fceia.unr.edu.ar</w:t>
      </w:r>
    </w:p>
    <w:p w14:paraId="27324F57" w14:textId="042DCF6A" w:rsidR="00D028A4" w:rsidRPr="005D52C5" w:rsidRDefault="00D028A4" w:rsidP="00D028A4">
      <w:pPr>
        <w:pBdr>
          <w:top w:val="nil"/>
          <w:left w:val="nil"/>
          <w:bottom w:val="nil"/>
          <w:right w:val="nil"/>
          <w:between w:val="nil"/>
        </w:pBdr>
        <w:jc w:val="center"/>
        <w:rPr>
          <w:rFonts w:ascii="Arial" w:eastAsia="Arial" w:hAnsi="Arial" w:cs="Arial"/>
        </w:rPr>
      </w:pPr>
      <w:r>
        <w:rPr>
          <w:rFonts w:ascii="Arial" w:eastAsia="Arial" w:hAnsi="Arial" w:cs="Arial"/>
          <w:color w:val="000000"/>
          <w:vertAlign w:val="superscript"/>
        </w:rPr>
        <w:t>4</w:t>
      </w:r>
      <w:r>
        <w:rPr>
          <w:rFonts w:ascii="Arial" w:eastAsia="Arial" w:hAnsi="Arial" w:cs="Arial"/>
          <w:color w:val="000000"/>
        </w:rPr>
        <w:t xml:space="preserve">Escuela de Posgrado y Educación Continua (EPEC), Facultad de Ciencias </w:t>
      </w:r>
      <w:r w:rsidRPr="005D52C5">
        <w:rPr>
          <w:rFonts w:ascii="Arial" w:eastAsia="Arial" w:hAnsi="Arial" w:cs="Arial"/>
          <w:color w:val="000000"/>
        </w:rPr>
        <w:t>Exactas, Ingeniería y Agrimensura (FCEIA), Universidad Nacional de Rosario (UNR). Avenida Carlos Pellegrini 250, planta baja, Rosario, S2000BTP, Tel: (0341) 4802649 interno 113 {</w:t>
      </w:r>
      <w:proofErr w:type="spellStart"/>
      <w:r w:rsidRPr="005D52C5">
        <w:rPr>
          <w:rFonts w:ascii="Arial" w:eastAsia="Arial" w:hAnsi="Arial" w:cs="Arial"/>
          <w:color w:val="000000"/>
        </w:rPr>
        <w:t>mataramiro</w:t>
      </w:r>
      <w:proofErr w:type="spellEnd"/>
      <w:r w:rsidRPr="005D52C5">
        <w:rPr>
          <w:rFonts w:ascii="Arial" w:eastAsia="Arial" w:hAnsi="Arial" w:cs="Arial"/>
          <w:color w:val="000000"/>
        </w:rPr>
        <w:t xml:space="preserve">, </w:t>
      </w:r>
      <w:proofErr w:type="spellStart"/>
      <w:r w:rsidRPr="005D52C5">
        <w:rPr>
          <w:rFonts w:ascii="Arial" w:eastAsia="Arial" w:hAnsi="Arial" w:cs="Arial"/>
          <w:color w:val="000000"/>
        </w:rPr>
        <w:t>agustin.ibars</w:t>
      </w:r>
      <w:proofErr w:type="spellEnd"/>
      <w:r w:rsidRPr="005D52C5">
        <w:rPr>
          <w:rFonts w:ascii="Arial" w:eastAsia="Arial" w:hAnsi="Arial" w:cs="Arial"/>
          <w:color w:val="000000"/>
        </w:rPr>
        <w:t>}@gmail.com, diego_mestre@hotmail.com</w:t>
      </w:r>
    </w:p>
    <w:p w14:paraId="71FFCF95" w14:textId="3EEA4CCB" w:rsidR="00533F4B" w:rsidRDefault="00D028A4" w:rsidP="00533F4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vertAlign w:val="superscript"/>
          <w:lang w:val="es-MX"/>
        </w:rPr>
        <w:t>5</w:t>
      </w:r>
      <w:r w:rsidR="00533F4B" w:rsidRPr="005D52C5">
        <w:rPr>
          <w:rFonts w:ascii="Arial" w:eastAsia="Arial" w:hAnsi="Arial" w:cs="Arial"/>
          <w:color w:val="000000"/>
          <w:vertAlign w:val="superscript"/>
          <w:lang w:val="es-MX"/>
        </w:rPr>
        <w:t xml:space="preserve"> </w:t>
      </w:r>
      <w:proofErr w:type="gramStart"/>
      <w:r w:rsidR="00533F4B" w:rsidRPr="005D52C5">
        <w:rPr>
          <w:rFonts w:ascii="Arial" w:eastAsia="Arial" w:hAnsi="Arial" w:cs="Arial"/>
          <w:color w:val="000000"/>
          <w:lang w:val="es-MX"/>
        </w:rPr>
        <w:t>Dirección</w:t>
      </w:r>
      <w:proofErr w:type="gramEnd"/>
      <w:r w:rsidR="00533F4B" w:rsidRPr="005D52C5">
        <w:rPr>
          <w:rFonts w:ascii="Arial" w:eastAsia="Arial" w:hAnsi="Arial" w:cs="Arial"/>
          <w:color w:val="000000"/>
          <w:lang w:val="es-MX"/>
        </w:rPr>
        <w:t xml:space="preserve"> de Cartografía</w:t>
      </w:r>
      <w:r w:rsidR="005E554F" w:rsidRPr="005D52C5">
        <w:rPr>
          <w:rFonts w:ascii="Arial" w:eastAsia="Arial" w:hAnsi="Arial" w:cs="Arial"/>
          <w:color w:val="000000"/>
          <w:lang w:val="es-MX"/>
        </w:rPr>
        <w:t>,</w:t>
      </w:r>
      <w:r w:rsidR="00533F4B" w:rsidRPr="005D52C5">
        <w:rPr>
          <w:rFonts w:ascii="Arial" w:eastAsia="Arial" w:hAnsi="Arial" w:cs="Arial"/>
          <w:color w:val="000000"/>
          <w:lang w:val="es-MX"/>
        </w:rPr>
        <w:t xml:space="preserve"> Municipalidad de Rosario.</w:t>
      </w:r>
      <w:r w:rsidR="00437C0C" w:rsidRPr="005D52C5">
        <w:rPr>
          <w:rFonts w:ascii="Arial" w:eastAsia="Arial" w:hAnsi="Arial" w:cs="Arial"/>
          <w:color w:val="000000"/>
          <w:lang w:val="es-MX"/>
        </w:rPr>
        <w:t xml:space="preserve"> Avenida General Manuel Belgrano 879, Rosario, S2000API,</w:t>
      </w:r>
      <w:r w:rsidR="005E554F" w:rsidRPr="005D52C5">
        <w:rPr>
          <w:rFonts w:ascii="Arial" w:eastAsia="Arial" w:hAnsi="Arial" w:cs="Arial"/>
          <w:color w:val="000000"/>
          <w:lang w:val="es-MX"/>
        </w:rPr>
        <w:t xml:space="preserve"> </w:t>
      </w:r>
      <w:proofErr w:type="spellStart"/>
      <w:r w:rsidR="005E554F" w:rsidRPr="005D52C5">
        <w:rPr>
          <w:rFonts w:ascii="Arial" w:eastAsia="Arial" w:hAnsi="Arial" w:cs="Arial"/>
          <w:color w:val="000000"/>
          <w:lang w:val="pt-BR"/>
        </w:rPr>
        <w:t>Tel</w:t>
      </w:r>
      <w:proofErr w:type="spellEnd"/>
      <w:r w:rsidR="005E554F" w:rsidRPr="005D52C5">
        <w:rPr>
          <w:rFonts w:ascii="Arial" w:eastAsia="Arial" w:hAnsi="Arial" w:cs="Arial"/>
          <w:color w:val="000000"/>
          <w:lang w:val="pt-BR"/>
        </w:rPr>
        <w:t xml:space="preserve">: (0341) </w:t>
      </w:r>
      <w:r w:rsidR="005E554F" w:rsidRPr="005D52C5">
        <w:rPr>
          <w:rFonts w:ascii="Arial" w:eastAsia="Arial" w:hAnsi="Arial" w:cs="Arial"/>
          <w:color w:val="000000"/>
        </w:rPr>
        <w:t xml:space="preserve">4802900 interno 151 gdannen0@rosario.gov.ar, </w:t>
      </w:r>
      <w:r w:rsidR="00BA2336" w:rsidRPr="005E7A69">
        <w:rPr>
          <w:rFonts w:ascii="Arial" w:eastAsia="Arial" w:hAnsi="Arial" w:cs="Arial"/>
        </w:rPr>
        <w:t>mmoramires@gmail.com</w:t>
      </w:r>
    </w:p>
    <w:p w14:paraId="6C2EE138" w14:textId="4BBD97C4" w:rsidR="00AB4796" w:rsidRPr="005E554F" w:rsidRDefault="00AB4796" w:rsidP="00533F4B">
      <w:pPr>
        <w:pBdr>
          <w:top w:val="nil"/>
          <w:left w:val="nil"/>
          <w:bottom w:val="nil"/>
          <w:right w:val="nil"/>
          <w:between w:val="nil"/>
        </w:pBdr>
        <w:jc w:val="center"/>
        <w:rPr>
          <w:rFonts w:ascii="Arial" w:eastAsia="Arial" w:hAnsi="Arial" w:cs="Arial"/>
          <w:color w:val="000000"/>
        </w:rPr>
      </w:pPr>
      <w:r w:rsidRPr="00AB4796">
        <w:rPr>
          <w:rFonts w:ascii="Arial" w:eastAsia="Arial" w:hAnsi="Arial" w:cs="Arial"/>
          <w:color w:val="000000"/>
          <w:vertAlign w:val="superscript"/>
        </w:rPr>
        <w:t>6</w:t>
      </w:r>
      <w:r>
        <w:rPr>
          <w:rFonts w:ascii="Arial" w:eastAsia="Arial" w:hAnsi="Arial" w:cs="Arial"/>
          <w:color w:val="000000"/>
        </w:rPr>
        <w:t xml:space="preserve">Comité de Acceso Abierto, Universidad Nacional de Rosario. Maipú 1065, Rosario, </w:t>
      </w:r>
      <w:r w:rsidRPr="00AB4796">
        <w:rPr>
          <w:rFonts w:ascii="Arial" w:eastAsia="Arial" w:hAnsi="Arial" w:cs="Arial"/>
          <w:color w:val="000000"/>
        </w:rPr>
        <w:t>S2000CGK</w:t>
      </w:r>
      <w:r>
        <w:rPr>
          <w:rFonts w:ascii="Arial" w:eastAsia="Arial" w:hAnsi="Arial" w:cs="Arial"/>
          <w:color w:val="000000"/>
        </w:rPr>
        <w:t>, Tel: (0</w:t>
      </w:r>
      <w:r w:rsidRPr="00AB4796">
        <w:rPr>
          <w:rFonts w:ascii="Arial" w:eastAsia="Arial" w:hAnsi="Arial" w:cs="Arial"/>
          <w:color w:val="000000"/>
        </w:rPr>
        <w:t>341</w:t>
      </w:r>
      <w:r>
        <w:rPr>
          <w:rFonts w:ascii="Arial" w:eastAsia="Arial" w:hAnsi="Arial" w:cs="Arial"/>
          <w:color w:val="000000"/>
        </w:rPr>
        <w:t xml:space="preserve">) </w:t>
      </w:r>
      <w:r w:rsidRPr="00AB4796">
        <w:rPr>
          <w:rFonts w:ascii="Arial" w:eastAsia="Arial" w:hAnsi="Arial" w:cs="Arial"/>
          <w:color w:val="000000"/>
        </w:rPr>
        <w:t>4201200</w:t>
      </w:r>
      <w:r>
        <w:rPr>
          <w:rFonts w:ascii="Arial" w:eastAsia="Arial" w:hAnsi="Arial" w:cs="Arial"/>
          <w:color w:val="000000"/>
        </w:rPr>
        <w:t xml:space="preserve"> pbongiovani</w:t>
      </w:r>
      <w:r w:rsidR="00661C98">
        <w:rPr>
          <w:rFonts w:ascii="Arial" w:eastAsia="Arial" w:hAnsi="Arial" w:cs="Arial"/>
          <w:color w:val="000000"/>
        </w:rPr>
        <w:t>@gmail.com</w:t>
      </w:r>
      <w:r>
        <w:rPr>
          <w:rFonts w:ascii="Arial" w:eastAsia="Arial" w:hAnsi="Arial" w:cs="Arial"/>
          <w:color w:val="000000"/>
        </w:rPr>
        <w:t xml:space="preserve"> </w:t>
      </w:r>
    </w:p>
    <w:p w14:paraId="7DCB6C0E" w14:textId="77777777" w:rsidR="00533F4B" w:rsidRPr="005E554F" w:rsidRDefault="00533F4B" w:rsidP="0082392D">
      <w:pPr>
        <w:rPr>
          <w:rFonts w:ascii="Arial" w:hAnsi="Arial" w:cs="Arial"/>
        </w:rPr>
      </w:pPr>
    </w:p>
    <w:p w14:paraId="013FA288" w14:textId="0150FA1B" w:rsidR="001057FB" w:rsidRDefault="001057FB" w:rsidP="00D11E32">
      <w:pPr>
        <w:ind w:left="709" w:right="709"/>
        <w:jc w:val="both"/>
        <w:rPr>
          <w:rFonts w:ascii="Arial" w:hAnsi="Arial" w:cs="Arial"/>
        </w:rPr>
      </w:pPr>
      <w:r>
        <w:rPr>
          <w:rFonts w:ascii="Arial" w:hAnsi="Arial" w:cs="Arial"/>
          <w:b/>
          <w:bCs/>
          <w:color w:val="000000"/>
        </w:rPr>
        <w:t>Resumen:</w:t>
      </w:r>
      <w:r w:rsidRPr="001057FB">
        <w:rPr>
          <w:rFonts w:ascii="Arial" w:hAnsi="Arial" w:cs="Arial"/>
          <w:color w:val="000000"/>
        </w:rPr>
        <w:t xml:space="preserve"> </w:t>
      </w:r>
      <w:r w:rsidR="00890E4A">
        <w:rPr>
          <w:rFonts w:ascii="Arial" w:hAnsi="Arial" w:cs="Arial"/>
          <w:color w:val="000000"/>
        </w:rPr>
        <w:t xml:space="preserve">Uno de los puntos clave para la reutilización de un conjunto de datos es su publicación en un repositorio de datos abiertos. Ahora bien, cuando cuentan con la componente geográfica se observa que estos repositorios carecen de recursos y herramientas para su potenciación, ya sea en la visualización, en la interacción con otros datos geoespaciales, así como en </w:t>
      </w:r>
      <w:r w:rsidR="00890E4A" w:rsidRPr="00AA0E38">
        <w:rPr>
          <w:rFonts w:ascii="Arial" w:hAnsi="Arial" w:cs="Arial"/>
          <w:color w:val="000000" w:themeColor="text1"/>
        </w:rPr>
        <w:t xml:space="preserve">su usabilidad. Por estos motivos, en </w:t>
      </w:r>
      <w:r w:rsidR="0069383D">
        <w:rPr>
          <w:rFonts w:ascii="Arial" w:hAnsi="Arial" w:cs="Arial"/>
          <w:color w:val="000000" w:themeColor="text1"/>
        </w:rPr>
        <w:t xml:space="preserve">este </w:t>
      </w:r>
      <w:r w:rsidR="00890E4A" w:rsidRPr="00AA0E38">
        <w:rPr>
          <w:rFonts w:ascii="Arial" w:hAnsi="Arial" w:cs="Arial"/>
          <w:color w:val="000000" w:themeColor="text1"/>
        </w:rPr>
        <w:t xml:space="preserve">trabajo, se realiza una propuesta de publicación de información geoespacial utilizando un repositorio de datos académicos y una infraestructura de datos espaciales en desarrollo, </w:t>
      </w:r>
      <w:r w:rsidR="001D72EE">
        <w:rPr>
          <w:rFonts w:ascii="Arial" w:hAnsi="Arial" w:cs="Arial"/>
          <w:color w:val="000000" w:themeColor="text1"/>
        </w:rPr>
        <w:t>de</w:t>
      </w:r>
      <w:r w:rsidR="00890E4A" w:rsidRPr="00AA0E38">
        <w:rPr>
          <w:rFonts w:ascii="Arial" w:hAnsi="Arial" w:cs="Arial"/>
          <w:color w:val="000000" w:themeColor="text1"/>
        </w:rPr>
        <w:t xml:space="preserve"> la Universidad Nacional de Rosario. </w:t>
      </w:r>
      <w:r w:rsidR="0069383D">
        <w:rPr>
          <w:rFonts w:ascii="Arial" w:hAnsi="Arial" w:cs="Arial"/>
          <w:color w:val="000000" w:themeColor="text1"/>
        </w:rPr>
        <w:t xml:space="preserve">A tales fines </w:t>
      </w:r>
      <w:r w:rsidR="00890E4A" w:rsidRPr="00AA0E38">
        <w:rPr>
          <w:rFonts w:ascii="Arial" w:hAnsi="Arial" w:cs="Arial"/>
          <w:color w:val="000000" w:themeColor="text1"/>
        </w:rPr>
        <w:t xml:space="preserve">se </w:t>
      </w:r>
      <w:r w:rsidR="00AA0E38">
        <w:rPr>
          <w:rFonts w:ascii="Arial" w:hAnsi="Arial" w:cs="Arial"/>
          <w:color w:val="000000" w:themeColor="text1"/>
        </w:rPr>
        <w:t>seleccionan</w:t>
      </w:r>
      <w:r w:rsidR="00890E4A" w:rsidRPr="00AA0E38">
        <w:rPr>
          <w:rFonts w:ascii="Arial" w:hAnsi="Arial" w:cs="Arial"/>
          <w:color w:val="000000" w:themeColor="text1"/>
        </w:rPr>
        <w:t xml:space="preserve"> datos relevados en campo y procesados, utilizados </w:t>
      </w:r>
      <w:r w:rsidR="00890E4A">
        <w:rPr>
          <w:rFonts w:ascii="Arial" w:hAnsi="Arial" w:cs="Arial"/>
          <w:color w:val="000000"/>
        </w:rPr>
        <w:t xml:space="preserve">en la etapa de ajuste y validación de modelos digitales de elevaciones </w:t>
      </w:r>
      <w:proofErr w:type="spellStart"/>
      <w:r w:rsidR="00890E4A">
        <w:rPr>
          <w:rFonts w:ascii="Arial" w:hAnsi="Arial" w:cs="Arial"/>
          <w:color w:val="000000"/>
        </w:rPr>
        <w:t>interferométricos</w:t>
      </w:r>
      <w:proofErr w:type="spellEnd"/>
      <w:r w:rsidR="00890E4A">
        <w:rPr>
          <w:rFonts w:ascii="Arial" w:hAnsi="Arial" w:cs="Arial"/>
          <w:color w:val="000000"/>
        </w:rPr>
        <w:t xml:space="preserve"> satelitales de radar de apertura sintética.</w:t>
      </w:r>
      <w:r w:rsidRPr="00336F59">
        <w:rPr>
          <w:rFonts w:ascii="Arial" w:hAnsi="Arial" w:cs="Arial"/>
        </w:rPr>
        <w:t xml:space="preserve"> </w:t>
      </w:r>
    </w:p>
    <w:p w14:paraId="11B7884B" w14:textId="42AB619A" w:rsidR="00226877" w:rsidRDefault="00C22169" w:rsidP="00D11E32">
      <w:pPr>
        <w:ind w:left="709" w:right="709"/>
        <w:jc w:val="both"/>
        <w:rPr>
          <w:rFonts w:ascii="Arial" w:hAnsi="Arial" w:cs="Arial"/>
          <w:color w:val="000000"/>
        </w:rPr>
      </w:pPr>
      <w:r>
        <w:rPr>
          <w:rFonts w:ascii="Arial" w:hAnsi="Arial" w:cs="Arial"/>
          <w:b/>
          <w:bCs/>
          <w:color w:val="000000"/>
        </w:rPr>
        <w:lastRenderedPageBreak/>
        <w:t>Palabras Clave:</w:t>
      </w:r>
      <w:r w:rsidRPr="00C22169">
        <w:rPr>
          <w:rFonts w:ascii="Arial" w:hAnsi="Arial" w:cs="Arial"/>
          <w:color w:val="000000"/>
        </w:rPr>
        <w:t xml:space="preserve"> </w:t>
      </w:r>
      <w:r w:rsidR="00BC4E55">
        <w:rPr>
          <w:rFonts w:ascii="Arial" w:hAnsi="Arial" w:cs="Arial"/>
          <w:color w:val="000000"/>
        </w:rPr>
        <w:t xml:space="preserve">publicación, </w:t>
      </w:r>
      <w:r w:rsidR="008F1CA1">
        <w:rPr>
          <w:rFonts w:ascii="Arial" w:hAnsi="Arial" w:cs="Arial"/>
          <w:color w:val="000000"/>
        </w:rPr>
        <w:t xml:space="preserve">datos abiertos, infraestructura de datos espaciales, información </w:t>
      </w:r>
      <w:r w:rsidR="00EA472E">
        <w:rPr>
          <w:rFonts w:ascii="Arial" w:hAnsi="Arial" w:cs="Arial"/>
          <w:color w:val="000000"/>
        </w:rPr>
        <w:t>geoespacial</w:t>
      </w:r>
      <w:r w:rsidR="003D7B74">
        <w:rPr>
          <w:rFonts w:ascii="Arial" w:hAnsi="Arial" w:cs="Arial"/>
          <w:color w:val="000000"/>
        </w:rPr>
        <w:t>.</w:t>
      </w:r>
    </w:p>
    <w:p w14:paraId="754C7861" w14:textId="77777777" w:rsidR="00D11E32" w:rsidRDefault="00D11E32" w:rsidP="00D11E32">
      <w:pPr>
        <w:ind w:left="709" w:right="709"/>
        <w:jc w:val="both"/>
        <w:rPr>
          <w:rFonts w:ascii="Arial" w:hAnsi="Arial" w:cs="Arial"/>
          <w:color w:val="000000"/>
        </w:rPr>
      </w:pPr>
    </w:p>
    <w:p w14:paraId="48F45DBE" w14:textId="1E6EA9DF" w:rsidR="00A461EB" w:rsidRPr="00F4223A" w:rsidRDefault="00F4223A" w:rsidP="00F4223A">
      <w:pPr>
        <w:jc w:val="both"/>
        <w:rPr>
          <w:rFonts w:ascii="Arial" w:hAnsi="Arial" w:cs="Arial"/>
          <w:b/>
          <w:bCs/>
        </w:rPr>
      </w:pPr>
      <w:r>
        <w:rPr>
          <w:rFonts w:ascii="Arial" w:hAnsi="Arial" w:cs="Arial"/>
          <w:b/>
          <w:bCs/>
        </w:rPr>
        <w:t xml:space="preserve">1. </w:t>
      </w:r>
      <w:r w:rsidRPr="00F4223A">
        <w:rPr>
          <w:rFonts w:ascii="Arial" w:hAnsi="Arial" w:cs="Arial"/>
          <w:b/>
          <w:bCs/>
        </w:rPr>
        <w:t>INTRODUCCIÓN</w:t>
      </w:r>
    </w:p>
    <w:p w14:paraId="7DB432B5" w14:textId="77777777" w:rsidR="00574FFC" w:rsidRDefault="00574FFC" w:rsidP="00574FFC">
      <w:pPr>
        <w:pStyle w:val="NormalWeb"/>
        <w:spacing w:before="0" w:beforeAutospacing="0" w:after="0" w:afterAutospacing="0"/>
        <w:jc w:val="both"/>
      </w:pPr>
      <w:r>
        <w:rPr>
          <w:rFonts w:ascii="Arial" w:hAnsi="Arial" w:cs="Arial"/>
          <w:color w:val="000000"/>
          <w:sz w:val="22"/>
          <w:szCs w:val="22"/>
        </w:rPr>
        <w:t>Actualmente, la publicación de información geoespacial (IG) se acepta en el trabajo profesional y en el proceso de investigación como una etapa fundamental que permite la difusión y reutilización de los datos. En este sentido, en Argentina, la Ley 26.899/13 establece un marco en el cual organismos e instituciones públicas que reciben financiamiento del estado nacional para investigar, deben desarrollar repositorios digitales institucionales de acceso abierto para publicar los datos de sus respectivas investigaciones.</w:t>
      </w:r>
    </w:p>
    <w:p w14:paraId="050A550D" w14:textId="01C0E7E0" w:rsidR="00574FFC" w:rsidRDefault="00574FFC" w:rsidP="00574FFC">
      <w:pPr>
        <w:pStyle w:val="NormalWeb"/>
        <w:spacing w:before="0" w:beforeAutospacing="0" w:after="0" w:afterAutospacing="0"/>
        <w:jc w:val="both"/>
      </w:pPr>
      <w:r>
        <w:rPr>
          <w:rFonts w:ascii="Arial" w:hAnsi="Arial" w:cs="Arial"/>
          <w:color w:val="000000"/>
          <w:sz w:val="22"/>
          <w:szCs w:val="22"/>
        </w:rPr>
        <w:t xml:space="preserve">Si bien en esta ley, la publicación de datos provenientes de una investigación se plantea con carácter de obligatoriedad, su espíritu apunta a que los mismos estén disponibles en un sitio que resulte fácil de ubicar y acceder, cumplimentar con los estándares </w:t>
      </w:r>
      <w:r w:rsidR="007A4C51">
        <w:rPr>
          <w:rFonts w:ascii="Arial" w:hAnsi="Arial" w:cs="Arial"/>
          <w:color w:val="000000"/>
          <w:sz w:val="22"/>
          <w:szCs w:val="22"/>
        </w:rPr>
        <w:t xml:space="preserve"> y </w:t>
      </w:r>
      <w:r w:rsidR="007A4C51" w:rsidRPr="007A4C51">
        <w:rPr>
          <w:rFonts w:ascii="Arial" w:hAnsi="Arial" w:cs="Arial"/>
          <w:color w:val="000000"/>
          <w:sz w:val="22"/>
          <w:szCs w:val="22"/>
        </w:rPr>
        <w:t>asegurar el cumplimiento de los principios FAIR (</w:t>
      </w:r>
      <w:proofErr w:type="spellStart"/>
      <w:r w:rsidR="007A4C51" w:rsidRPr="007A4C51">
        <w:rPr>
          <w:rFonts w:ascii="Arial" w:hAnsi="Arial" w:cs="Arial"/>
          <w:b/>
          <w:bCs/>
          <w:color w:val="000000"/>
          <w:sz w:val="22"/>
          <w:szCs w:val="22"/>
        </w:rPr>
        <w:t>F</w:t>
      </w:r>
      <w:r w:rsidR="007A4C51" w:rsidRPr="007A4C51">
        <w:rPr>
          <w:rFonts w:ascii="Arial" w:hAnsi="Arial" w:cs="Arial"/>
          <w:color w:val="000000"/>
          <w:sz w:val="22"/>
          <w:szCs w:val="22"/>
        </w:rPr>
        <w:t>indable</w:t>
      </w:r>
      <w:proofErr w:type="spellEnd"/>
      <w:r w:rsidR="007A4C51" w:rsidRPr="007A4C51">
        <w:rPr>
          <w:rFonts w:ascii="Arial" w:hAnsi="Arial" w:cs="Arial"/>
          <w:color w:val="000000"/>
          <w:sz w:val="22"/>
          <w:szCs w:val="22"/>
        </w:rPr>
        <w:t xml:space="preserve">-ubicables, </w:t>
      </w:r>
      <w:r w:rsidR="007A4C51" w:rsidRPr="007A4C51">
        <w:rPr>
          <w:rFonts w:ascii="Arial" w:hAnsi="Arial" w:cs="Arial"/>
          <w:b/>
          <w:bCs/>
          <w:color w:val="000000"/>
          <w:sz w:val="22"/>
          <w:szCs w:val="22"/>
        </w:rPr>
        <w:t>A</w:t>
      </w:r>
      <w:r w:rsidR="007A4C51" w:rsidRPr="007A4C51">
        <w:rPr>
          <w:rFonts w:ascii="Arial" w:hAnsi="Arial" w:cs="Arial"/>
          <w:color w:val="000000"/>
          <w:sz w:val="22"/>
          <w:szCs w:val="22"/>
        </w:rPr>
        <w:t xml:space="preserve">ccesible-accesibles, </w:t>
      </w:r>
      <w:r w:rsidR="007A4C51" w:rsidRPr="007A4C51">
        <w:rPr>
          <w:rFonts w:ascii="Arial" w:hAnsi="Arial" w:cs="Arial"/>
          <w:b/>
          <w:bCs/>
          <w:color w:val="000000"/>
          <w:sz w:val="22"/>
          <w:szCs w:val="22"/>
        </w:rPr>
        <w:t>I</w:t>
      </w:r>
      <w:r w:rsidR="007A4C51" w:rsidRPr="007A4C51">
        <w:rPr>
          <w:rFonts w:ascii="Arial" w:hAnsi="Arial" w:cs="Arial"/>
          <w:color w:val="000000"/>
          <w:sz w:val="22"/>
          <w:szCs w:val="22"/>
        </w:rPr>
        <w:t xml:space="preserve">nteroperable-interoperables y </w:t>
      </w:r>
      <w:r w:rsidR="007A4C51" w:rsidRPr="007A4C51">
        <w:rPr>
          <w:rFonts w:ascii="Arial" w:hAnsi="Arial" w:cs="Arial"/>
          <w:b/>
          <w:bCs/>
          <w:color w:val="000000"/>
          <w:sz w:val="22"/>
          <w:szCs w:val="22"/>
        </w:rPr>
        <w:t>R</w:t>
      </w:r>
      <w:r w:rsidR="007A4C51" w:rsidRPr="007A4C51">
        <w:rPr>
          <w:rFonts w:ascii="Arial" w:hAnsi="Arial" w:cs="Arial"/>
          <w:color w:val="000000"/>
          <w:sz w:val="22"/>
          <w:szCs w:val="22"/>
        </w:rPr>
        <w:t xml:space="preserve">eusable-reutilizables); bregando de esta forma en promover y potenciar la ciencia abierta (Wilkinson </w:t>
      </w:r>
      <w:r w:rsidR="007A4C51" w:rsidRPr="007A4C51">
        <w:rPr>
          <w:rFonts w:ascii="Arial" w:hAnsi="Arial" w:cs="Arial"/>
          <w:i/>
          <w:iCs/>
          <w:color w:val="000000"/>
          <w:sz w:val="22"/>
          <w:szCs w:val="22"/>
        </w:rPr>
        <w:t>et al</w:t>
      </w:r>
      <w:r w:rsidR="007A4C51" w:rsidRPr="007A4C51">
        <w:rPr>
          <w:rFonts w:ascii="Arial" w:hAnsi="Arial" w:cs="Arial"/>
          <w:color w:val="000000"/>
          <w:sz w:val="22"/>
          <w:szCs w:val="22"/>
        </w:rPr>
        <w:t>., 2016)</w:t>
      </w:r>
      <w:r>
        <w:rPr>
          <w:rFonts w:ascii="Arial" w:hAnsi="Arial" w:cs="Arial"/>
          <w:color w:val="000000"/>
          <w:sz w:val="22"/>
          <w:szCs w:val="22"/>
        </w:rPr>
        <w:t>. No obstante, para el caso de IG, se observa en los repositorios académicos abiertos ciertas limitantes, dado que en general carecen de las herramientas de visualización y geoprocesamiento disponibles en una infraestructura de datos espaciales (IDE). Esta realidad conduce, por un lado, a cumplimentar con la norma de datos abiertos referida a unidades académicas en Argentina y por el otro, a promover la difusión de los mismos en entornos geográficos digitales que potencien la reutilización de la IG. </w:t>
      </w:r>
    </w:p>
    <w:p w14:paraId="786D7A9B" w14:textId="310DF978" w:rsidR="00574FFC" w:rsidRDefault="00574FFC" w:rsidP="00574FFC">
      <w:pPr>
        <w:pStyle w:val="NormalWeb"/>
        <w:spacing w:before="0" w:beforeAutospacing="0" w:after="0" w:afterAutospacing="0"/>
        <w:jc w:val="both"/>
      </w:pPr>
      <w:r>
        <w:rPr>
          <w:rFonts w:ascii="Arial" w:hAnsi="Arial" w:cs="Arial"/>
          <w:color w:val="000000"/>
          <w:sz w:val="22"/>
          <w:szCs w:val="22"/>
        </w:rPr>
        <w:t xml:space="preserve">Así, en el presente trabajo y a los fines de publicar IG se selecciona un conjunto de datos geoespaciales relevados en campo y procesados, utilizados en la etapa de ajuste y validación de modelos digitales de elevaciones </w:t>
      </w:r>
      <w:proofErr w:type="spellStart"/>
      <w:r>
        <w:rPr>
          <w:rFonts w:ascii="Arial" w:hAnsi="Arial" w:cs="Arial"/>
          <w:color w:val="000000"/>
          <w:sz w:val="22"/>
          <w:szCs w:val="22"/>
        </w:rPr>
        <w:t>interferométricos</w:t>
      </w:r>
      <w:proofErr w:type="spellEnd"/>
      <w:r>
        <w:rPr>
          <w:rFonts w:ascii="Arial" w:hAnsi="Arial" w:cs="Arial"/>
          <w:color w:val="000000"/>
          <w:sz w:val="22"/>
          <w:szCs w:val="22"/>
        </w:rPr>
        <w:t xml:space="preserve"> satelitales de radar de apertura sintética (MDE </w:t>
      </w:r>
      <w:proofErr w:type="spellStart"/>
      <w:r>
        <w:rPr>
          <w:rFonts w:ascii="Arial" w:hAnsi="Arial" w:cs="Arial"/>
          <w:color w:val="000000"/>
          <w:sz w:val="22"/>
          <w:szCs w:val="22"/>
        </w:rPr>
        <w:t>InSAR</w:t>
      </w:r>
      <w:proofErr w:type="spellEnd"/>
      <w:r>
        <w:rPr>
          <w:rFonts w:ascii="Arial" w:hAnsi="Arial" w:cs="Arial"/>
          <w:color w:val="000000"/>
          <w:sz w:val="22"/>
          <w:szCs w:val="22"/>
        </w:rPr>
        <w:t>). </w:t>
      </w:r>
    </w:p>
    <w:p w14:paraId="1B0596EE" w14:textId="2218D464" w:rsidR="00574FFC" w:rsidRDefault="00574FFC" w:rsidP="00574FFC">
      <w:pPr>
        <w:pStyle w:val="NormalWeb"/>
        <w:spacing w:before="0" w:beforeAutospacing="0" w:after="0" w:afterAutospacing="0"/>
        <w:jc w:val="both"/>
      </w:pPr>
      <w:r>
        <w:rPr>
          <w:rFonts w:ascii="Arial" w:hAnsi="Arial" w:cs="Arial"/>
          <w:color w:val="000000"/>
          <w:sz w:val="22"/>
          <w:szCs w:val="22"/>
        </w:rPr>
        <w:t xml:space="preserve">La importancia de publicar este conjunto de datos radica en que los mismos son de utilidad en proyectos presentes y futuros, donde se plantee como objetivo la generación de MDE </w:t>
      </w:r>
      <w:proofErr w:type="spellStart"/>
      <w:r>
        <w:rPr>
          <w:rFonts w:ascii="Arial" w:hAnsi="Arial" w:cs="Arial"/>
          <w:color w:val="000000"/>
          <w:sz w:val="22"/>
          <w:szCs w:val="22"/>
        </w:rPr>
        <w:t>InSAR</w:t>
      </w:r>
      <w:proofErr w:type="spellEnd"/>
      <w:r>
        <w:rPr>
          <w:rFonts w:ascii="Arial" w:hAnsi="Arial" w:cs="Arial"/>
          <w:color w:val="000000"/>
          <w:sz w:val="22"/>
          <w:szCs w:val="22"/>
        </w:rPr>
        <w:t xml:space="preserve"> ajustados y validados. </w:t>
      </w:r>
      <w:r w:rsidR="0069383D">
        <w:rPr>
          <w:rFonts w:ascii="Arial" w:hAnsi="Arial" w:cs="Arial"/>
          <w:color w:val="000000"/>
          <w:sz w:val="22"/>
          <w:szCs w:val="22"/>
        </w:rPr>
        <w:t>L</w:t>
      </w:r>
      <w:r>
        <w:rPr>
          <w:rFonts w:ascii="Arial" w:hAnsi="Arial" w:cs="Arial"/>
          <w:color w:val="000000"/>
          <w:sz w:val="22"/>
          <w:szCs w:val="22"/>
        </w:rPr>
        <w:t xml:space="preserve">a obtención de estos modelos se ha visto incrementada a partir del lanzamiento y puesta en órbita de los satélites argentinos SAOCOM 1A y 1B, en 2018 y 2020 respectivamente, dado que cuentan con la capacidad para captar imágenes satelitales en la región de las </w:t>
      </w:r>
      <w:proofErr w:type="spellStart"/>
      <w:r>
        <w:rPr>
          <w:rFonts w:ascii="Arial" w:hAnsi="Arial" w:cs="Arial"/>
          <w:color w:val="000000"/>
          <w:sz w:val="22"/>
          <w:szCs w:val="22"/>
        </w:rPr>
        <w:t>micro-ondas</w:t>
      </w:r>
      <w:proofErr w:type="spellEnd"/>
      <w:r>
        <w:rPr>
          <w:rFonts w:ascii="Arial" w:hAnsi="Arial" w:cs="Arial"/>
          <w:color w:val="000000"/>
          <w:sz w:val="22"/>
          <w:szCs w:val="22"/>
        </w:rPr>
        <w:t>. Además, estos estudios se encuadran dentro del Plan Espacial Nacional que lleva adelante la Comisión Nacional de Actividades Espaciales (CONAE), particularmente dentro de la componente observación de la tierra.</w:t>
      </w:r>
    </w:p>
    <w:p w14:paraId="166CB90B" w14:textId="77777777" w:rsidR="00AA1277" w:rsidRDefault="00AA1277" w:rsidP="00BD35ED">
      <w:pPr>
        <w:jc w:val="both"/>
        <w:rPr>
          <w:rFonts w:ascii="Arial" w:hAnsi="Arial" w:cs="Arial"/>
        </w:rPr>
      </w:pPr>
    </w:p>
    <w:p w14:paraId="1A33CD3B" w14:textId="716D2EF8" w:rsidR="00A461EB" w:rsidRDefault="00F4223A" w:rsidP="00FA29CD">
      <w:pPr>
        <w:jc w:val="both"/>
        <w:rPr>
          <w:rFonts w:ascii="Arial" w:hAnsi="Arial" w:cs="Arial"/>
          <w:b/>
          <w:bCs/>
        </w:rPr>
      </w:pPr>
      <w:r>
        <w:rPr>
          <w:rFonts w:ascii="Arial" w:hAnsi="Arial" w:cs="Arial"/>
          <w:b/>
          <w:bCs/>
        </w:rPr>
        <w:t xml:space="preserve">2. </w:t>
      </w:r>
      <w:r w:rsidRPr="00660803">
        <w:rPr>
          <w:rFonts w:ascii="Arial" w:hAnsi="Arial" w:cs="Arial"/>
          <w:b/>
          <w:bCs/>
        </w:rPr>
        <w:t>OBJETIVO</w:t>
      </w:r>
    </w:p>
    <w:p w14:paraId="2407A299" w14:textId="77777777" w:rsidR="00574FFC" w:rsidRDefault="00574FFC" w:rsidP="00574FFC">
      <w:pPr>
        <w:pStyle w:val="NormalWeb"/>
        <w:spacing w:before="0" w:beforeAutospacing="0" w:after="0" w:afterAutospacing="0"/>
        <w:jc w:val="both"/>
      </w:pPr>
      <w:r>
        <w:rPr>
          <w:rFonts w:ascii="Arial" w:hAnsi="Arial" w:cs="Arial"/>
          <w:color w:val="000000"/>
          <w:sz w:val="22"/>
          <w:szCs w:val="22"/>
        </w:rPr>
        <w:t>El objetivo del presente trabajo es plantear una propuesta de publicación en un repositorio de datos abiertos académicos y en un nodo de infraestructura de datos espaciales en desarrollo, de un conjunto de datos geoespaciales relevados y procesados en el marco de una tesis de maestría de un profesional de la agrimensura y un proyecto de investigación vinculado a la teledetección.</w:t>
      </w:r>
    </w:p>
    <w:p w14:paraId="1C74D959" w14:textId="62C76E1F" w:rsidR="00A461EB" w:rsidRDefault="00E21717" w:rsidP="00FA29CD">
      <w:pPr>
        <w:jc w:val="both"/>
        <w:rPr>
          <w:rFonts w:ascii="Arial" w:hAnsi="Arial" w:cs="Arial"/>
          <w:b/>
          <w:bCs/>
        </w:rPr>
      </w:pPr>
      <w:r>
        <w:rPr>
          <w:rFonts w:ascii="Arial" w:hAnsi="Arial" w:cs="Arial"/>
          <w:b/>
          <w:bCs/>
        </w:rPr>
        <w:lastRenderedPageBreak/>
        <w:t xml:space="preserve">3. </w:t>
      </w:r>
      <w:r w:rsidR="001E471D">
        <w:rPr>
          <w:rFonts w:ascii="Arial" w:hAnsi="Arial" w:cs="Arial"/>
          <w:b/>
          <w:bCs/>
        </w:rPr>
        <w:t>INFORMACIÓN GEOESPACIAL A PUBLICAR</w:t>
      </w:r>
    </w:p>
    <w:p w14:paraId="66BDB05B" w14:textId="5561170E" w:rsidR="001E471D" w:rsidRPr="001E471D" w:rsidRDefault="001E471D" w:rsidP="00FA29CD">
      <w:pPr>
        <w:jc w:val="both"/>
        <w:rPr>
          <w:rFonts w:ascii="Arial" w:hAnsi="Arial" w:cs="Arial"/>
          <w:i/>
          <w:iCs/>
        </w:rPr>
      </w:pPr>
      <w:r w:rsidRPr="001E471D">
        <w:rPr>
          <w:rFonts w:ascii="Arial" w:hAnsi="Arial" w:cs="Arial"/>
          <w:b/>
          <w:bCs/>
          <w:i/>
          <w:iCs/>
        </w:rPr>
        <w:t>Origen de l</w:t>
      </w:r>
      <w:r w:rsidR="00290C5E">
        <w:rPr>
          <w:rFonts w:ascii="Arial" w:hAnsi="Arial" w:cs="Arial"/>
          <w:b/>
          <w:bCs/>
          <w:i/>
          <w:iCs/>
        </w:rPr>
        <w:t>a</w:t>
      </w:r>
      <w:r w:rsidRPr="001E471D">
        <w:rPr>
          <w:rFonts w:ascii="Arial" w:hAnsi="Arial" w:cs="Arial"/>
          <w:b/>
          <w:bCs/>
          <w:i/>
          <w:iCs/>
        </w:rPr>
        <w:t xml:space="preserve"> </w:t>
      </w:r>
      <w:r w:rsidR="00290C5E">
        <w:rPr>
          <w:rFonts w:ascii="Arial" w:hAnsi="Arial" w:cs="Arial"/>
          <w:b/>
          <w:bCs/>
          <w:i/>
          <w:iCs/>
        </w:rPr>
        <w:t>información</w:t>
      </w:r>
      <w:r>
        <w:rPr>
          <w:rFonts w:ascii="Arial" w:hAnsi="Arial" w:cs="Arial"/>
          <w:b/>
          <w:bCs/>
          <w:i/>
          <w:iCs/>
        </w:rPr>
        <w:t xml:space="preserve"> geoespacial</w:t>
      </w:r>
    </w:p>
    <w:p w14:paraId="0A5C306E" w14:textId="62B8337F" w:rsidR="00574FFC" w:rsidRDefault="00574FFC" w:rsidP="00574FFC">
      <w:pPr>
        <w:pStyle w:val="NormalWeb"/>
        <w:spacing w:before="0" w:beforeAutospacing="0" w:after="0" w:afterAutospacing="0"/>
        <w:jc w:val="both"/>
      </w:pPr>
      <w:r>
        <w:rPr>
          <w:rFonts w:ascii="Arial" w:hAnsi="Arial" w:cs="Arial"/>
          <w:color w:val="000000"/>
          <w:sz w:val="22"/>
          <w:szCs w:val="22"/>
        </w:rPr>
        <w:t>El interés del Área de Sensores Remotos (ASR), Escuela de Agrimensura</w:t>
      </w:r>
      <w:r w:rsidR="0069383D">
        <w:rPr>
          <w:rFonts w:ascii="Arial" w:hAnsi="Arial" w:cs="Arial"/>
          <w:color w:val="000000"/>
          <w:sz w:val="22"/>
          <w:szCs w:val="22"/>
        </w:rPr>
        <w:t>,</w:t>
      </w:r>
      <w:r>
        <w:rPr>
          <w:rFonts w:ascii="Arial" w:hAnsi="Arial" w:cs="Arial"/>
          <w:color w:val="000000"/>
          <w:sz w:val="22"/>
          <w:szCs w:val="22"/>
        </w:rPr>
        <w:t xml:space="preserve"> Facultad de Ciencias Exactas, Ingeniería y Agrimensura (FCEIA)</w:t>
      </w:r>
      <w:r w:rsidR="0069383D">
        <w:rPr>
          <w:rFonts w:ascii="Arial" w:hAnsi="Arial" w:cs="Arial"/>
          <w:color w:val="000000"/>
          <w:sz w:val="22"/>
          <w:szCs w:val="22"/>
        </w:rPr>
        <w:t>,</w:t>
      </w:r>
      <w:r>
        <w:rPr>
          <w:rFonts w:ascii="Arial" w:hAnsi="Arial" w:cs="Arial"/>
          <w:color w:val="000000"/>
          <w:sz w:val="22"/>
          <w:szCs w:val="22"/>
        </w:rPr>
        <w:t xml:space="preserve"> Universidad Nacional de Rosario (UNR), en la generación de MDE </w:t>
      </w:r>
      <w:proofErr w:type="spellStart"/>
      <w:r>
        <w:rPr>
          <w:rFonts w:ascii="Arial" w:hAnsi="Arial" w:cs="Arial"/>
          <w:color w:val="000000"/>
          <w:sz w:val="22"/>
          <w:szCs w:val="22"/>
        </w:rPr>
        <w:t>InSAR</w:t>
      </w:r>
      <w:proofErr w:type="spellEnd"/>
      <w:r>
        <w:rPr>
          <w:rFonts w:ascii="Arial" w:hAnsi="Arial" w:cs="Arial"/>
          <w:color w:val="000000"/>
          <w:sz w:val="22"/>
          <w:szCs w:val="22"/>
        </w:rPr>
        <w:t xml:space="preserve"> data del año 2010 (Balparda, L. y López, D., 2021). Sin embargo, recién en el año 2017, se planteó la posibilidad de acompañar la presentación a beca de un estudiante en la Maestría Aplicaciones de Información Espacial (MAIE)</w:t>
      </w:r>
      <w:r w:rsidR="0069383D">
        <w:rPr>
          <w:rFonts w:ascii="Arial" w:hAnsi="Arial" w:cs="Arial"/>
          <w:color w:val="000000"/>
          <w:sz w:val="22"/>
          <w:szCs w:val="22"/>
        </w:rPr>
        <w:t>,</w:t>
      </w:r>
      <w:r>
        <w:rPr>
          <w:rFonts w:ascii="Arial" w:hAnsi="Arial" w:cs="Arial"/>
          <w:color w:val="000000"/>
          <w:sz w:val="22"/>
          <w:szCs w:val="22"/>
        </w:rPr>
        <w:t xml:space="preserve"> Instituto de Altos Estudios "Mario </w:t>
      </w:r>
      <w:proofErr w:type="spellStart"/>
      <w:r>
        <w:rPr>
          <w:rFonts w:ascii="Arial" w:hAnsi="Arial" w:cs="Arial"/>
          <w:color w:val="000000"/>
          <w:sz w:val="22"/>
          <w:szCs w:val="22"/>
        </w:rPr>
        <w:t>Gulich</w:t>
      </w:r>
      <w:proofErr w:type="spellEnd"/>
      <w:r>
        <w:rPr>
          <w:rFonts w:ascii="Arial" w:hAnsi="Arial" w:cs="Arial"/>
          <w:color w:val="000000"/>
          <w:sz w:val="22"/>
          <w:szCs w:val="22"/>
        </w:rPr>
        <w:t xml:space="preserve">" (CONAE y Universidad Nacional de Córdoba), bajo el título “Metodología para ajuste y validación de </w:t>
      </w:r>
      <w:proofErr w:type="spellStart"/>
      <w:r>
        <w:rPr>
          <w:rFonts w:ascii="Arial" w:hAnsi="Arial" w:cs="Arial"/>
          <w:color w:val="000000"/>
          <w:sz w:val="22"/>
          <w:szCs w:val="22"/>
        </w:rPr>
        <w:t>DEMs</w:t>
      </w:r>
      <w:proofErr w:type="spellEnd"/>
      <w:r>
        <w:rPr>
          <w:rFonts w:ascii="Arial" w:hAnsi="Arial" w:cs="Arial"/>
          <w:color w:val="000000"/>
          <w:sz w:val="22"/>
          <w:szCs w:val="22"/>
        </w:rPr>
        <w:t xml:space="preserve"> </w:t>
      </w:r>
      <w:proofErr w:type="spellStart"/>
      <w:r>
        <w:rPr>
          <w:rFonts w:ascii="Arial" w:hAnsi="Arial" w:cs="Arial"/>
          <w:color w:val="000000"/>
          <w:sz w:val="22"/>
          <w:szCs w:val="22"/>
        </w:rPr>
        <w:t>InSAR</w:t>
      </w:r>
      <w:proofErr w:type="spellEnd"/>
      <w:r>
        <w:rPr>
          <w:rFonts w:ascii="Arial" w:hAnsi="Arial" w:cs="Arial"/>
          <w:color w:val="000000"/>
          <w:sz w:val="22"/>
          <w:szCs w:val="22"/>
        </w:rPr>
        <w:t xml:space="preserve"> en áreas urbanas con datos GNSS” (O’Connor, 2020).</w:t>
      </w:r>
    </w:p>
    <w:p w14:paraId="0DBA9088" w14:textId="4E2F68B7" w:rsidR="00574FFC" w:rsidRDefault="0069383D" w:rsidP="00574FFC">
      <w:pPr>
        <w:pStyle w:val="NormalWeb"/>
        <w:spacing w:before="0" w:beforeAutospacing="0" w:after="0" w:afterAutospacing="0"/>
        <w:jc w:val="both"/>
      </w:pPr>
      <w:r>
        <w:rPr>
          <w:rFonts w:ascii="Arial" w:hAnsi="Arial" w:cs="Arial"/>
          <w:color w:val="000000"/>
          <w:sz w:val="22"/>
          <w:szCs w:val="22"/>
        </w:rPr>
        <w:t>Estos</w:t>
      </w:r>
      <w:r w:rsidR="00574FFC">
        <w:rPr>
          <w:rFonts w:ascii="Arial" w:hAnsi="Arial" w:cs="Arial"/>
          <w:color w:val="000000"/>
          <w:sz w:val="22"/>
          <w:szCs w:val="22"/>
        </w:rPr>
        <w:t xml:space="preserve"> avances posibilitaron en el año 2019, la presentación en el Anuncio de Oportunidad AO-SAOCOM DEM (organizado por CONAE y el Instituto Geográfico Nacional de Argentina) del proyecto </w:t>
      </w:r>
      <w:proofErr w:type="spellStart"/>
      <w:r w:rsidR="00574FFC">
        <w:rPr>
          <w:rFonts w:ascii="Arial" w:hAnsi="Arial" w:cs="Arial"/>
          <w:color w:val="000000"/>
          <w:sz w:val="22"/>
          <w:szCs w:val="22"/>
        </w:rPr>
        <w:t>N°</w:t>
      </w:r>
      <w:proofErr w:type="spellEnd"/>
      <w:r w:rsidR="00574FFC">
        <w:rPr>
          <w:rFonts w:ascii="Arial" w:hAnsi="Arial" w:cs="Arial"/>
          <w:color w:val="000000"/>
          <w:sz w:val="22"/>
          <w:szCs w:val="22"/>
        </w:rPr>
        <w:t xml:space="preserve"> 2</w:t>
      </w:r>
      <w:r>
        <w:rPr>
          <w:rFonts w:ascii="Arial" w:hAnsi="Arial" w:cs="Arial"/>
          <w:color w:val="000000"/>
          <w:sz w:val="22"/>
          <w:szCs w:val="22"/>
        </w:rPr>
        <w:t xml:space="preserve"> </w:t>
      </w:r>
      <w:r w:rsidR="00574FFC">
        <w:rPr>
          <w:rFonts w:ascii="Arial" w:hAnsi="Arial" w:cs="Arial"/>
          <w:color w:val="000000"/>
          <w:sz w:val="22"/>
          <w:szCs w:val="22"/>
        </w:rPr>
        <w:t xml:space="preserve">“Desarrollo de un Modelo Digital de Terreno Urbano, utilizando Modelos Digitales de Elevación </w:t>
      </w:r>
      <w:proofErr w:type="spellStart"/>
      <w:r w:rsidR="00574FFC">
        <w:rPr>
          <w:rFonts w:ascii="Arial" w:hAnsi="Arial" w:cs="Arial"/>
          <w:color w:val="000000"/>
          <w:sz w:val="22"/>
          <w:szCs w:val="22"/>
        </w:rPr>
        <w:t>Interferométricos</w:t>
      </w:r>
      <w:proofErr w:type="spellEnd"/>
      <w:r w:rsidR="00574FFC">
        <w:rPr>
          <w:rFonts w:ascii="Arial" w:hAnsi="Arial" w:cs="Arial"/>
          <w:color w:val="000000"/>
          <w:sz w:val="22"/>
          <w:szCs w:val="22"/>
        </w:rPr>
        <w:t xml:space="preserve"> ajustados y validados mediante datos GNSS. Caso Rosario</w:t>
      </w:r>
      <w:r>
        <w:rPr>
          <w:rFonts w:ascii="Arial" w:hAnsi="Arial" w:cs="Arial"/>
          <w:color w:val="000000"/>
          <w:sz w:val="22"/>
          <w:szCs w:val="22"/>
        </w:rPr>
        <w:t>-</w:t>
      </w:r>
      <w:r w:rsidR="00574FFC">
        <w:rPr>
          <w:rFonts w:ascii="Arial" w:hAnsi="Arial" w:cs="Arial"/>
          <w:color w:val="000000"/>
          <w:sz w:val="22"/>
          <w:szCs w:val="22"/>
        </w:rPr>
        <w:t>Argentina”.</w:t>
      </w:r>
    </w:p>
    <w:p w14:paraId="49475718" w14:textId="77777777" w:rsidR="00574FFC" w:rsidRDefault="00574FFC" w:rsidP="00574FFC">
      <w:pPr>
        <w:pStyle w:val="NormalWeb"/>
        <w:spacing w:before="0" w:beforeAutospacing="0" w:after="0" w:afterAutospacing="0"/>
        <w:jc w:val="both"/>
      </w:pPr>
      <w:r>
        <w:rPr>
          <w:rFonts w:ascii="Arial" w:hAnsi="Arial" w:cs="Arial"/>
          <w:color w:val="000000"/>
          <w:sz w:val="22"/>
          <w:szCs w:val="22"/>
        </w:rPr>
        <w:t xml:space="preserve">En el marco de estos dos trabajos, vinculados dada la temática y la participación de sus integrantes, se procedió a relevar en campo 56 puntos con sus valores de coordenadas planas y altura elipsoidal (m). Estos puntos son aptos para el ajuste y validación de MDE </w:t>
      </w:r>
      <w:proofErr w:type="spellStart"/>
      <w:r>
        <w:rPr>
          <w:rFonts w:ascii="Arial" w:hAnsi="Arial" w:cs="Arial"/>
          <w:color w:val="000000"/>
          <w:sz w:val="22"/>
          <w:szCs w:val="22"/>
        </w:rPr>
        <w:t>InSAR</w:t>
      </w:r>
      <w:proofErr w:type="spellEnd"/>
      <w:r>
        <w:rPr>
          <w:rFonts w:ascii="Arial" w:hAnsi="Arial" w:cs="Arial"/>
          <w:color w:val="000000"/>
          <w:sz w:val="22"/>
          <w:szCs w:val="22"/>
        </w:rPr>
        <w:t xml:space="preserve">, siguiendo la metodología planteada por </w:t>
      </w:r>
      <w:proofErr w:type="spellStart"/>
      <w:r>
        <w:rPr>
          <w:rFonts w:ascii="Arial" w:hAnsi="Arial" w:cs="Arial"/>
          <w:color w:val="000000"/>
          <w:sz w:val="22"/>
          <w:szCs w:val="22"/>
        </w:rPr>
        <w:t>Eulliades</w:t>
      </w:r>
      <w:proofErr w:type="spellEnd"/>
      <w:r>
        <w:rPr>
          <w:rFonts w:ascii="Arial" w:hAnsi="Arial" w:cs="Arial"/>
          <w:color w:val="000000"/>
          <w:sz w:val="22"/>
          <w:szCs w:val="22"/>
        </w:rPr>
        <w:t xml:space="preserve"> y </w:t>
      </w:r>
      <w:proofErr w:type="spellStart"/>
      <w:r>
        <w:rPr>
          <w:rFonts w:ascii="Arial" w:hAnsi="Arial" w:cs="Arial"/>
          <w:color w:val="000000"/>
          <w:sz w:val="22"/>
          <w:szCs w:val="22"/>
        </w:rPr>
        <w:t>Vénere</w:t>
      </w:r>
      <w:proofErr w:type="spellEnd"/>
      <w:r>
        <w:rPr>
          <w:rFonts w:ascii="Arial" w:hAnsi="Arial" w:cs="Arial"/>
          <w:color w:val="000000"/>
          <w:sz w:val="22"/>
          <w:szCs w:val="22"/>
        </w:rPr>
        <w:t xml:space="preserve"> (2003) de traslaciones del modelo en planimetría (</w:t>
      </w:r>
      <w:proofErr w:type="spellStart"/>
      <w:proofErr w:type="gramStart"/>
      <w:r>
        <w:rPr>
          <w:rFonts w:ascii="Arial" w:hAnsi="Arial" w:cs="Arial"/>
          <w:color w:val="000000"/>
          <w:sz w:val="22"/>
          <w:szCs w:val="22"/>
        </w:rPr>
        <w:t>x,y</w:t>
      </w:r>
      <w:proofErr w:type="spellEnd"/>
      <w:proofErr w:type="gramEnd"/>
      <w:r>
        <w:rPr>
          <w:rFonts w:ascii="Arial" w:hAnsi="Arial" w:cs="Arial"/>
          <w:color w:val="000000"/>
          <w:sz w:val="22"/>
          <w:szCs w:val="22"/>
        </w:rPr>
        <w:t>) y en altimetría (z).</w:t>
      </w:r>
    </w:p>
    <w:p w14:paraId="6CBB40CA" w14:textId="77777777" w:rsidR="000E7172" w:rsidRDefault="000E7172" w:rsidP="008D4263">
      <w:pPr>
        <w:jc w:val="both"/>
        <w:rPr>
          <w:rFonts w:ascii="Arial" w:eastAsia="Calibri" w:hAnsi="Arial" w:cs="Arial"/>
        </w:rPr>
      </w:pPr>
    </w:p>
    <w:p w14:paraId="3EC13251" w14:textId="77777777" w:rsidR="00A461EB" w:rsidRPr="00E21717" w:rsidRDefault="00660803" w:rsidP="00FA29CD">
      <w:pPr>
        <w:jc w:val="both"/>
        <w:rPr>
          <w:rFonts w:ascii="Arial" w:hAnsi="Arial" w:cs="Arial"/>
          <w:b/>
          <w:bCs/>
          <w:i/>
          <w:iCs/>
        </w:rPr>
      </w:pPr>
      <w:r w:rsidRPr="00E21717">
        <w:rPr>
          <w:rFonts w:ascii="Arial" w:hAnsi="Arial" w:cs="Arial"/>
          <w:b/>
          <w:bCs/>
          <w:i/>
          <w:iCs/>
        </w:rPr>
        <w:t>C</w:t>
      </w:r>
      <w:r w:rsidR="00A461EB" w:rsidRPr="00E21717">
        <w:rPr>
          <w:rFonts w:ascii="Arial" w:hAnsi="Arial" w:cs="Arial"/>
          <w:b/>
          <w:bCs/>
          <w:i/>
          <w:iCs/>
        </w:rPr>
        <w:t>riterios</w:t>
      </w:r>
      <w:r w:rsidR="00401B3E" w:rsidRPr="00E21717">
        <w:rPr>
          <w:rFonts w:ascii="Arial" w:hAnsi="Arial" w:cs="Arial"/>
          <w:b/>
          <w:bCs/>
          <w:i/>
          <w:iCs/>
        </w:rPr>
        <w:t xml:space="preserve"> </w:t>
      </w:r>
      <w:r w:rsidR="00824022" w:rsidRPr="00E21717">
        <w:rPr>
          <w:rFonts w:ascii="Arial" w:hAnsi="Arial" w:cs="Arial"/>
          <w:b/>
          <w:bCs/>
          <w:i/>
          <w:iCs/>
        </w:rPr>
        <w:t xml:space="preserve">de </w:t>
      </w:r>
      <w:r w:rsidR="00401B3E" w:rsidRPr="00E21717">
        <w:rPr>
          <w:rFonts w:ascii="Arial" w:hAnsi="Arial" w:cs="Arial"/>
          <w:b/>
          <w:bCs/>
          <w:i/>
          <w:iCs/>
        </w:rPr>
        <w:t>captación</w:t>
      </w:r>
    </w:p>
    <w:p w14:paraId="0C414D27" w14:textId="6DB64479" w:rsidR="00574FFC" w:rsidRPr="00AA0E38" w:rsidRDefault="00574FFC" w:rsidP="00574FFC">
      <w:pPr>
        <w:pStyle w:val="NormalWeb"/>
        <w:spacing w:before="0" w:beforeAutospacing="0" w:after="0" w:afterAutospacing="0"/>
        <w:jc w:val="both"/>
        <w:rPr>
          <w:rFonts w:ascii="Arial" w:hAnsi="Arial" w:cs="Arial"/>
          <w:color w:val="000000" w:themeColor="text1"/>
          <w:sz w:val="22"/>
          <w:szCs w:val="22"/>
        </w:rPr>
      </w:pPr>
      <w:r w:rsidRPr="00AA0E38">
        <w:rPr>
          <w:rFonts w:ascii="Arial" w:hAnsi="Arial" w:cs="Arial"/>
          <w:color w:val="000000" w:themeColor="text1"/>
          <w:sz w:val="22"/>
          <w:szCs w:val="22"/>
        </w:rPr>
        <w:t>En la captación de datos se emplearon receptores del Sistema Global de Navegación por Satélite (GNSS) en sesiones de 3’ a 10’ con intervalos de grabación de 5”. En la planificación se seleccionaron sitios para garantizar una distribución homogénea de los puntos y contar con vectores de aproximadamente 3 km de longitud entre ellos. A los fines de</w:t>
      </w:r>
      <w:r w:rsidR="00170DAD">
        <w:rPr>
          <w:rFonts w:ascii="Arial" w:hAnsi="Arial" w:cs="Arial"/>
          <w:color w:val="000000" w:themeColor="text1"/>
          <w:sz w:val="22"/>
          <w:szCs w:val="22"/>
        </w:rPr>
        <w:t>l</w:t>
      </w:r>
      <w:r w:rsidRPr="00AA0E38">
        <w:rPr>
          <w:rFonts w:ascii="Arial" w:hAnsi="Arial" w:cs="Arial"/>
          <w:color w:val="000000" w:themeColor="text1"/>
          <w:sz w:val="22"/>
          <w:szCs w:val="22"/>
        </w:rPr>
        <w:t xml:space="preserve"> proceso de ajuste y validación de MDE </w:t>
      </w:r>
      <w:proofErr w:type="spellStart"/>
      <w:r w:rsidRPr="00AA0E38">
        <w:rPr>
          <w:rFonts w:ascii="Arial" w:hAnsi="Arial" w:cs="Arial"/>
          <w:color w:val="000000" w:themeColor="text1"/>
          <w:sz w:val="22"/>
          <w:szCs w:val="22"/>
        </w:rPr>
        <w:t>InSAR</w:t>
      </w:r>
      <w:proofErr w:type="spellEnd"/>
      <w:r w:rsidRPr="00AA0E38">
        <w:rPr>
          <w:rFonts w:ascii="Arial" w:hAnsi="Arial" w:cs="Arial"/>
          <w:color w:val="000000" w:themeColor="text1"/>
          <w:sz w:val="22"/>
          <w:szCs w:val="22"/>
        </w:rPr>
        <w:t xml:space="preserve"> se </w:t>
      </w:r>
      <w:r w:rsidR="00170DAD">
        <w:rPr>
          <w:rFonts w:ascii="Arial" w:hAnsi="Arial" w:cs="Arial"/>
          <w:color w:val="000000" w:themeColor="text1"/>
          <w:sz w:val="22"/>
          <w:szCs w:val="22"/>
        </w:rPr>
        <w:t>consideraron</w:t>
      </w:r>
      <w:r w:rsidRPr="00AA0E38">
        <w:rPr>
          <w:rFonts w:ascii="Arial" w:hAnsi="Arial" w:cs="Arial"/>
          <w:color w:val="000000" w:themeColor="text1"/>
          <w:sz w:val="22"/>
          <w:szCs w:val="22"/>
        </w:rPr>
        <w:t xml:space="preserve"> áreas que cumplían la condición de ser mayores a 64 m</w:t>
      </w:r>
      <w:r w:rsidRPr="00AA0E38">
        <w:rPr>
          <w:rFonts w:ascii="Arial" w:hAnsi="Arial" w:cs="Arial"/>
          <w:color w:val="000000" w:themeColor="text1"/>
          <w:sz w:val="22"/>
          <w:szCs w:val="22"/>
          <w:vertAlign w:val="superscript"/>
        </w:rPr>
        <w:t>2</w:t>
      </w:r>
      <w:r w:rsidRPr="00AA0E38">
        <w:rPr>
          <w:rFonts w:ascii="Arial" w:hAnsi="Arial" w:cs="Arial"/>
          <w:color w:val="000000" w:themeColor="text1"/>
          <w:sz w:val="22"/>
          <w:szCs w:val="22"/>
        </w:rPr>
        <w:t xml:space="preserve"> (superficie plana)</w:t>
      </w:r>
      <w:r w:rsidR="00AA0E38">
        <w:rPr>
          <w:rFonts w:ascii="Arial" w:hAnsi="Arial" w:cs="Arial"/>
          <w:color w:val="000000" w:themeColor="text1"/>
          <w:sz w:val="22"/>
          <w:szCs w:val="22"/>
        </w:rPr>
        <w:t>,</w:t>
      </w:r>
      <w:r w:rsidRPr="00AA0E38">
        <w:rPr>
          <w:rFonts w:ascii="Arial" w:hAnsi="Arial" w:cs="Arial"/>
          <w:color w:val="000000" w:themeColor="text1"/>
          <w:sz w:val="22"/>
          <w:szCs w:val="22"/>
        </w:rPr>
        <w:t xml:space="preserve"> como ser: playones deportivos municipales, terrenos baldíos, zonas pavimentadas o de tierra, rotondas y avenidas (O’Connor; 2020).</w:t>
      </w:r>
    </w:p>
    <w:p w14:paraId="05044330" w14:textId="77777777" w:rsidR="002C1D72" w:rsidRPr="006917D0" w:rsidRDefault="002C1D72" w:rsidP="006E30DD">
      <w:pPr>
        <w:jc w:val="both"/>
        <w:rPr>
          <w:rFonts w:ascii="Arial" w:hAnsi="Arial" w:cs="Arial"/>
        </w:rPr>
      </w:pPr>
    </w:p>
    <w:p w14:paraId="4D87F380" w14:textId="77777777" w:rsidR="00A461EB" w:rsidRPr="00E21717" w:rsidRDefault="00A461EB" w:rsidP="00FA29CD">
      <w:pPr>
        <w:jc w:val="both"/>
        <w:rPr>
          <w:rFonts w:ascii="Arial" w:hAnsi="Arial" w:cs="Arial"/>
          <w:b/>
          <w:bCs/>
          <w:i/>
          <w:iCs/>
        </w:rPr>
      </w:pPr>
      <w:r w:rsidRPr="00E21717">
        <w:rPr>
          <w:rFonts w:ascii="Arial" w:hAnsi="Arial" w:cs="Arial"/>
          <w:b/>
          <w:bCs/>
          <w:i/>
          <w:iCs/>
        </w:rPr>
        <w:t>Instrumental</w:t>
      </w:r>
      <w:r w:rsidR="004E5E6B" w:rsidRPr="00E21717">
        <w:rPr>
          <w:rFonts w:ascii="Arial" w:hAnsi="Arial" w:cs="Arial"/>
          <w:b/>
          <w:bCs/>
          <w:i/>
          <w:iCs/>
        </w:rPr>
        <w:t xml:space="preserve"> y operadores</w:t>
      </w:r>
    </w:p>
    <w:p w14:paraId="0C9E4500" w14:textId="32D3F32E" w:rsidR="00574FFC" w:rsidRDefault="00574FFC" w:rsidP="00574FFC">
      <w:pPr>
        <w:pStyle w:val="NormalWeb"/>
        <w:spacing w:before="0" w:beforeAutospacing="0" w:after="0" w:afterAutospacing="0"/>
        <w:jc w:val="both"/>
      </w:pPr>
      <w:r>
        <w:rPr>
          <w:rFonts w:ascii="Arial" w:hAnsi="Arial" w:cs="Arial"/>
          <w:color w:val="000000"/>
          <w:sz w:val="22"/>
          <w:szCs w:val="22"/>
        </w:rPr>
        <w:t xml:space="preserve">En las campañas de relevamiento </w:t>
      </w:r>
      <w:r w:rsidR="00170DAD">
        <w:rPr>
          <w:rFonts w:ascii="Arial" w:hAnsi="Arial" w:cs="Arial"/>
          <w:color w:val="000000"/>
          <w:sz w:val="22"/>
          <w:szCs w:val="22"/>
        </w:rPr>
        <w:t xml:space="preserve">se </w:t>
      </w:r>
      <w:r>
        <w:rPr>
          <w:rFonts w:ascii="Arial" w:hAnsi="Arial" w:cs="Arial"/>
          <w:color w:val="000000"/>
          <w:sz w:val="22"/>
          <w:szCs w:val="22"/>
        </w:rPr>
        <w:t xml:space="preserve">utilizaron receptores </w:t>
      </w:r>
      <w:proofErr w:type="spellStart"/>
      <w:r>
        <w:rPr>
          <w:rFonts w:ascii="Arial" w:hAnsi="Arial" w:cs="Arial"/>
          <w:color w:val="000000"/>
          <w:sz w:val="22"/>
          <w:szCs w:val="22"/>
        </w:rPr>
        <w:t>Trimble</w:t>
      </w:r>
      <w:proofErr w:type="spellEnd"/>
      <w:r>
        <w:rPr>
          <w:rFonts w:ascii="Arial" w:hAnsi="Arial" w:cs="Arial"/>
          <w:color w:val="000000"/>
          <w:sz w:val="22"/>
          <w:szCs w:val="22"/>
        </w:rPr>
        <w:t xml:space="preserve"> R6 de doble frecuencia/doble constelación y el software </w:t>
      </w:r>
      <w:proofErr w:type="spellStart"/>
      <w:r>
        <w:rPr>
          <w:rFonts w:ascii="Arial" w:hAnsi="Arial" w:cs="Arial"/>
          <w:color w:val="000000"/>
          <w:sz w:val="22"/>
          <w:szCs w:val="22"/>
        </w:rPr>
        <w:t>Trimble</w:t>
      </w:r>
      <w:proofErr w:type="spellEnd"/>
      <w:r>
        <w:rPr>
          <w:rFonts w:ascii="Arial" w:hAnsi="Arial" w:cs="Arial"/>
          <w:color w:val="000000"/>
          <w:sz w:val="22"/>
          <w:szCs w:val="22"/>
        </w:rPr>
        <w:t xml:space="preserve"> Business Center para el procesamiento de datos GNSS. El relevamiento en campo fue realizado por un agrimensor estudiante de la MAIE con la asistencia de un docente agrimensor de la Escuela de Agrimensura (FCEIA-UNR) y un profesional agrimensor de la Dirección de Cartografía de la Municipalidad de Rosario (O'Connor, 2020).</w:t>
      </w:r>
    </w:p>
    <w:p w14:paraId="4450746A" w14:textId="77777777" w:rsidR="004D2307" w:rsidRDefault="004D2307" w:rsidP="00FA29CD">
      <w:pPr>
        <w:jc w:val="both"/>
        <w:rPr>
          <w:rFonts w:ascii="Arial" w:hAnsi="Arial" w:cs="Arial"/>
        </w:rPr>
      </w:pPr>
    </w:p>
    <w:p w14:paraId="5D8ECD77" w14:textId="364B03AA" w:rsidR="00A461EB" w:rsidRPr="00E21717" w:rsidRDefault="00A461EB" w:rsidP="00FA29CD">
      <w:pPr>
        <w:jc w:val="both"/>
        <w:rPr>
          <w:rFonts w:ascii="Arial" w:hAnsi="Arial" w:cs="Arial"/>
          <w:b/>
          <w:bCs/>
          <w:i/>
          <w:iCs/>
        </w:rPr>
      </w:pPr>
      <w:r w:rsidRPr="00E21717">
        <w:rPr>
          <w:rFonts w:ascii="Arial" w:hAnsi="Arial" w:cs="Arial"/>
          <w:b/>
          <w:bCs/>
          <w:i/>
          <w:iCs/>
        </w:rPr>
        <w:t>Procesamiento</w:t>
      </w:r>
      <w:r w:rsidR="00617B55" w:rsidRPr="00E21717">
        <w:rPr>
          <w:rFonts w:ascii="Arial" w:hAnsi="Arial" w:cs="Arial"/>
          <w:b/>
          <w:bCs/>
          <w:i/>
          <w:iCs/>
        </w:rPr>
        <w:t xml:space="preserve"> de </w:t>
      </w:r>
      <w:r w:rsidR="002C1D72">
        <w:rPr>
          <w:rFonts w:ascii="Arial" w:hAnsi="Arial" w:cs="Arial"/>
          <w:b/>
          <w:bCs/>
          <w:i/>
          <w:iCs/>
        </w:rPr>
        <w:t xml:space="preserve">los </w:t>
      </w:r>
      <w:r w:rsidR="00617B55" w:rsidRPr="00E21717">
        <w:rPr>
          <w:rFonts w:ascii="Arial" w:hAnsi="Arial" w:cs="Arial"/>
          <w:b/>
          <w:bCs/>
          <w:i/>
          <w:iCs/>
        </w:rPr>
        <w:t>datos</w:t>
      </w:r>
    </w:p>
    <w:p w14:paraId="5F5CDA93" w14:textId="017C8E70" w:rsidR="00170DAD" w:rsidRDefault="00574FFC" w:rsidP="00170DAD">
      <w:pPr>
        <w:pStyle w:val="NormalWeb"/>
        <w:spacing w:before="0" w:beforeAutospacing="0" w:after="0" w:afterAutospacing="0"/>
        <w:jc w:val="both"/>
      </w:pPr>
      <w:r>
        <w:rPr>
          <w:rFonts w:ascii="Arial" w:hAnsi="Arial" w:cs="Arial"/>
          <w:color w:val="000000"/>
          <w:sz w:val="22"/>
          <w:szCs w:val="22"/>
        </w:rPr>
        <w:t>Los datos GNSS relevados durante el trabajo de campo se procesaron en la Estación permanente UNRO (FCEIA-UNR)</w:t>
      </w:r>
      <w:r w:rsidR="00170DAD">
        <w:rPr>
          <w:rFonts w:ascii="Arial" w:hAnsi="Arial" w:cs="Arial"/>
          <w:color w:val="000000"/>
          <w:sz w:val="22"/>
          <w:szCs w:val="22"/>
        </w:rPr>
        <w:t xml:space="preserve"> con l</w:t>
      </w:r>
      <w:r>
        <w:rPr>
          <w:rFonts w:ascii="Arial" w:hAnsi="Arial" w:cs="Arial"/>
          <w:color w:val="000000"/>
          <w:sz w:val="22"/>
          <w:szCs w:val="22"/>
        </w:rPr>
        <w:t xml:space="preserve">os parámetros </w:t>
      </w:r>
      <w:r w:rsidR="00170DAD">
        <w:rPr>
          <w:rFonts w:ascii="Arial" w:hAnsi="Arial" w:cs="Arial"/>
          <w:color w:val="000000"/>
          <w:sz w:val="22"/>
          <w:szCs w:val="22"/>
        </w:rPr>
        <w:t xml:space="preserve">especificados en </w:t>
      </w:r>
      <w:r>
        <w:rPr>
          <w:rFonts w:ascii="Arial" w:hAnsi="Arial" w:cs="Arial"/>
          <w:color w:val="000000"/>
          <w:sz w:val="22"/>
          <w:szCs w:val="22"/>
        </w:rPr>
        <w:t xml:space="preserve">la </w:t>
      </w:r>
      <w:r w:rsidR="00170DAD">
        <w:rPr>
          <w:rFonts w:ascii="Arial" w:hAnsi="Arial" w:cs="Arial"/>
          <w:color w:val="000000"/>
          <w:sz w:val="22"/>
          <w:szCs w:val="22"/>
        </w:rPr>
        <w:t>T</w:t>
      </w:r>
      <w:r>
        <w:rPr>
          <w:rFonts w:ascii="Arial" w:hAnsi="Arial" w:cs="Arial"/>
          <w:color w:val="000000"/>
          <w:sz w:val="22"/>
          <w:szCs w:val="22"/>
        </w:rPr>
        <w:t>abla 1.</w:t>
      </w:r>
      <w:r w:rsidR="00170DAD">
        <w:rPr>
          <w:rFonts w:ascii="Arial" w:hAnsi="Arial" w:cs="Arial"/>
          <w:color w:val="000000"/>
          <w:sz w:val="22"/>
          <w:szCs w:val="22"/>
        </w:rPr>
        <w:t xml:space="preserve"> </w:t>
      </w:r>
      <w:r w:rsidR="00170DAD">
        <w:rPr>
          <w:rFonts w:ascii="Arial" w:hAnsi="Arial" w:cs="Arial"/>
          <w:color w:val="000000"/>
          <w:sz w:val="22"/>
          <w:szCs w:val="22"/>
        </w:rPr>
        <w:t xml:space="preserve">En la etapa de procesamiento se controlaron las alturas de antenas y </w:t>
      </w:r>
      <w:r w:rsidR="00170DAD">
        <w:rPr>
          <w:rFonts w:ascii="Arial" w:hAnsi="Arial" w:cs="Arial"/>
          <w:color w:val="000000"/>
          <w:sz w:val="22"/>
          <w:szCs w:val="22"/>
        </w:rPr>
        <w:lastRenderedPageBreak/>
        <w:t xml:space="preserve">se definió como punto base la estación permanente UNRO. Luego, se procesaron los vectores y se controló que todos los puntos tengan solución fija con elipses de error por debajo de los </w:t>
      </w:r>
      <w:r w:rsidR="00170DAD">
        <w:rPr>
          <w:rFonts w:ascii="Symbol" w:hAnsi="Symbol"/>
          <w:color w:val="000000"/>
          <w:sz w:val="22"/>
          <w:szCs w:val="22"/>
        </w:rPr>
        <w:t>±</w:t>
      </w:r>
      <w:r w:rsidR="00170DAD">
        <w:rPr>
          <w:rFonts w:ascii="Arial" w:hAnsi="Arial" w:cs="Arial"/>
          <w:color w:val="000000"/>
          <w:sz w:val="22"/>
          <w:szCs w:val="22"/>
        </w:rPr>
        <w:t>0,05 m (O’Connor, 2020).</w:t>
      </w:r>
    </w:p>
    <w:p w14:paraId="0BF91E25" w14:textId="77777777" w:rsidR="00290C5E" w:rsidRDefault="00290C5E" w:rsidP="006917D0">
      <w:pPr>
        <w:jc w:val="both"/>
        <w:rPr>
          <w:rFonts w:ascii="Arial" w:hAnsi="Arial" w:cs="Arial"/>
        </w:rPr>
      </w:pPr>
    </w:p>
    <w:p w14:paraId="1F79323E" w14:textId="77777777" w:rsidR="00963CD1" w:rsidRPr="005E554F" w:rsidRDefault="00963CD1" w:rsidP="00963CD1">
      <w:pPr>
        <w:jc w:val="both"/>
        <w:rPr>
          <w:rFonts w:ascii="Arial" w:hAnsi="Arial" w:cs="Arial"/>
          <w:sz w:val="18"/>
          <w:szCs w:val="18"/>
        </w:rPr>
      </w:pPr>
      <w:r w:rsidRPr="005E554F">
        <w:rPr>
          <w:rFonts w:ascii="Arial" w:hAnsi="Arial" w:cs="Arial"/>
          <w:sz w:val="18"/>
          <w:szCs w:val="18"/>
        </w:rPr>
        <w:t>Tabla 1: Parámetros geodésicos utilizados</w:t>
      </w:r>
      <w:r w:rsidR="00617B55" w:rsidRPr="005E554F">
        <w:rPr>
          <w:rFonts w:ascii="Arial" w:hAnsi="Arial" w:cs="Arial"/>
          <w:sz w:val="18"/>
          <w:szCs w:val="18"/>
        </w:rPr>
        <w:t xml:space="preserve"> en el procesamiento de datos GNSS</w:t>
      </w:r>
    </w:p>
    <w:tbl>
      <w:tblPr>
        <w:tblStyle w:val="Tablaconcuadrcula"/>
        <w:tblW w:w="0" w:type="auto"/>
        <w:jc w:val="center"/>
        <w:tblLook w:val="04A0" w:firstRow="1" w:lastRow="0" w:firstColumn="1" w:lastColumn="0" w:noHBand="0" w:noVBand="1"/>
      </w:tblPr>
      <w:tblGrid>
        <w:gridCol w:w="2547"/>
        <w:gridCol w:w="5379"/>
      </w:tblGrid>
      <w:tr w:rsidR="00C74E2C" w:rsidRPr="00C74E2C" w14:paraId="36DF1A04" w14:textId="77777777" w:rsidTr="00233012">
        <w:trPr>
          <w:trHeight w:val="201"/>
          <w:jc w:val="center"/>
        </w:trPr>
        <w:tc>
          <w:tcPr>
            <w:tcW w:w="2547" w:type="dxa"/>
            <w:vAlign w:val="center"/>
          </w:tcPr>
          <w:p w14:paraId="07894560" w14:textId="77777777" w:rsidR="00C74E2C" w:rsidRPr="002C1D72" w:rsidRDefault="00C74E2C" w:rsidP="00DA3CBA">
            <w:pPr>
              <w:jc w:val="center"/>
              <w:rPr>
                <w:rFonts w:ascii="Arial" w:hAnsi="Arial" w:cs="Arial"/>
                <w:sz w:val="18"/>
                <w:szCs w:val="18"/>
              </w:rPr>
            </w:pPr>
            <w:r w:rsidRPr="002C1D72">
              <w:rPr>
                <w:rFonts w:ascii="Arial" w:hAnsi="Arial" w:cs="Arial"/>
                <w:sz w:val="18"/>
                <w:szCs w:val="18"/>
              </w:rPr>
              <w:t>Parámetro</w:t>
            </w:r>
          </w:p>
        </w:tc>
        <w:tc>
          <w:tcPr>
            <w:tcW w:w="5379" w:type="dxa"/>
            <w:vAlign w:val="center"/>
          </w:tcPr>
          <w:p w14:paraId="383726FA" w14:textId="77777777" w:rsidR="00C74E2C" w:rsidRPr="002C1D72" w:rsidRDefault="00C74E2C" w:rsidP="00DA3CBA">
            <w:pPr>
              <w:jc w:val="center"/>
              <w:rPr>
                <w:rFonts w:ascii="Arial" w:hAnsi="Arial" w:cs="Arial"/>
                <w:sz w:val="18"/>
                <w:szCs w:val="18"/>
              </w:rPr>
            </w:pPr>
            <w:r w:rsidRPr="002C1D72">
              <w:rPr>
                <w:rFonts w:ascii="Arial" w:hAnsi="Arial" w:cs="Arial"/>
                <w:sz w:val="18"/>
                <w:szCs w:val="18"/>
              </w:rPr>
              <w:t>Valor</w:t>
            </w:r>
          </w:p>
        </w:tc>
      </w:tr>
      <w:tr w:rsidR="00C74E2C" w:rsidRPr="00C74E2C" w14:paraId="1D4C7055" w14:textId="77777777" w:rsidTr="00233012">
        <w:trPr>
          <w:trHeight w:val="134"/>
          <w:jc w:val="center"/>
        </w:trPr>
        <w:tc>
          <w:tcPr>
            <w:tcW w:w="2547" w:type="dxa"/>
            <w:vAlign w:val="center"/>
          </w:tcPr>
          <w:p w14:paraId="27F5D316" w14:textId="77777777" w:rsidR="00C74E2C" w:rsidRPr="002C1D72" w:rsidRDefault="00C74E2C" w:rsidP="00DA3CBA">
            <w:pPr>
              <w:rPr>
                <w:rFonts w:ascii="Arial" w:hAnsi="Arial" w:cs="Arial"/>
                <w:sz w:val="18"/>
                <w:szCs w:val="18"/>
              </w:rPr>
            </w:pPr>
            <w:r w:rsidRPr="002C1D72">
              <w:rPr>
                <w:rFonts w:ascii="Arial" w:hAnsi="Arial" w:cs="Arial"/>
                <w:sz w:val="18"/>
                <w:szCs w:val="18"/>
              </w:rPr>
              <w:t>Sistema de Referencia</w:t>
            </w:r>
          </w:p>
        </w:tc>
        <w:tc>
          <w:tcPr>
            <w:tcW w:w="5379" w:type="dxa"/>
            <w:vAlign w:val="center"/>
          </w:tcPr>
          <w:p w14:paraId="1CAFBF59" w14:textId="5E70CBAC" w:rsidR="00C74E2C" w:rsidRPr="002C1D72" w:rsidRDefault="002C1D72" w:rsidP="00DA3CBA">
            <w:pPr>
              <w:rPr>
                <w:rFonts w:ascii="Arial" w:hAnsi="Arial" w:cs="Arial"/>
                <w:sz w:val="18"/>
                <w:szCs w:val="18"/>
              </w:rPr>
            </w:pPr>
            <w:proofErr w:type="spellStart"/>
            <w:r>
              <w:rPr>
                <w:rFonts w:ascii="Arial" w:hAnsi="Arial" w:cs="Arial"/>
                <w:sz w:val="18"/>
                <w:szCs w:val="18"/>
              </w:rPr>
              <w:t>World</w:t>
            </w:r>
            <w:proofErr w:type="spellEnd"/>
            <w:r>
              <w:rPr>
                <w:rFonts w:ascii="Arial" w:hAnsi="Arial" w:cs="Arial"/>
                <w:sz w:val="18"/>
                <w:szCs w:val="18"/>
              </w:rPr>
              <w:t xml:space="preserve"> </w:t>
            </w:r>
            <w:proofErr w:type="spellStart"/>
            <w:r>
              <w:rPr>
                <w:rFonts w:ascii="Arial" w:hAnsi="Arial" w:cs="Arial"/>
                <w:sz w:val="18"/>
                <w:szCs w:val="18"/>
              </w:rPr>
              <w:t>Geodesic</w:t>
            </w:r>
            <w:proofErr w:type="spellEnd"/>
            <w:r>
              <w:rPr>
                <w:rFonts w:ascii="Arial" w:hAnsi="Arial" w:cs="Arial"/>
                <w:sz w:val="18"/>
                <w:szCs w:val="18"/>
              </w:rPr>
              <w:t xml:space="preserve"> </w:t>
            </w:r>
            <w:proofErr w:type="spellStart"/>
            <w:r>
              <w:rPr>
                <w:rFonts w:ascii="Arial" w:hAnsi="Arial" w:cs="Arial"/>
                <w:sz w:val="18"/>
                <w:szCs w:val="18"/>
              </w:rPr>
              <w:t>System</w:t>
            </w:r>
            <w:proofErr w:type="spellEnd"/>
            <w:r>
              <w:rPr>
                <w:rFonts w:ascii="Arial" w:hAnsi="Arial" w:cs="Arial"/>
                <w:sz w:val="18"/>
                <w:szCs w:val="18"/>
              </w:rPr>
              <w:t xml:space="preserve"> 1984 (</w:t>
            </w:r>
            <w:r w:rsidR="00C74E2C" w:rsidRPr="002C1D72">
              <w:rPr>
                <w:rFonts w:ascii="Arial" w:hAnsi="Arial" w:cs="Arial"/>
                <w:sz w:val="18"/>
                <w:szCs w:val="18"/>
              </w:rPr>
              <w:t>WGS</w:t>
            </w:r>
            <w:r>
              <w:rPr>
                <w:rFonts w:ascii="Arial" w:hAnsi="Arial" w:cs="Arial"/>
                <w:sz w:val="18"/>
                <w:szCs w:val="18"/>
              </w:rPr>
              <w:t xml:space="preserve"> </w:t>
            </w:r>
            <w:r w:rsidR="00C74E2C" w:rsidRPr="002C1D72">
              <w:rPr>
                <w:rFonts w:ascii="Arial" w:hAnsi="Arial" w:cs="Arial"/>
                <w:sz w:val="18"/>
                <w:szCs w:val="18"/>
              </w:rPr>
              <w:t>84</w:t>
            </w:r>
            <w:r>
              <w:rPr>
                <w:rFonts w:ascii="Arial" w:hAnsi="Arial" w:cs="Arial"/>
                <w:sz w:val="18"/>
                <w:szCs w:val="18"/>
              </w:rPr>
              <w:t>)</w:t>
            </w:r>
          </w:p>
        </w:tc>
      </w:tr>
      <w:tr w:rsidR="00C74E2C" w:rsidRPr="00C74E2C" w14:paraId="1B4CCD2D" w14:textId="77777777" w:rsidTr="00233012">
        <w:trPr>
          <w:trHeight w:val="138"/>
          <w:jc w:val="center"/>
        </w:trPr>
        <w:tc>
          <w:tcPr>
            <w:tcW w:w="2547" w:type="dxa"/>
            <w:vAlign w:val="center"/>
          </w:tcPr>
          <w:p w14:paraId="187E2CCC" w14:textId="77777777" w:rsidR="00C74E2C" w:rsidRPr="002C1D72" w:rsidRDefault="00C74E2C" w:rsidP="00DA3CBA">
            <w:pPr>
              <w:rPr>
                <w:rFonts w:ascii="Arial" w:hAnsi="Arial" w:cs="Arial"/>
                <w:sz w:val="18"/>
                <w:szCs w:val="18"/>
              </w:rPr>
            </w:pPr>
            <w:r w:rsidRPr="002C1D72">
              <w:rPr>
                <w:rFonts w:ascii="Arial" w:hAnsi="Arial" w:cs="Arial"/>
                <w:sz w:val="18"/>
                <w:szCs w:val="18"/>
              </w:rPr>
              <w:t>Marco de Referencia</w:t>
            </w:r>
          </w:p>
        </w:tc>
        <w:tc>
          <w:tcPr>
            <w:tcW w:w="5379" w:type="dxa"/>
            <w:vAlign w:val="center"/>
          </w:tcPr>
          <w:p w14:paraId="3B893F43" w14:textId="7A41FA9F" w:rsidR="00C74E2C" w:rsidRPr="002C1D72" w:rsidRDefault="002C1D72" w:rsidP="00DA3CBA">
            <w:pPr>
              <w:rPr>
                <w:rFonts w:ascii="Arial" w:hAnsi="Arial" w:cs="Arial"/>
                <w:sz w:val="18"/>
                <w:szCs w:val="18"/>
              </w:rPr>
            </w:pPr>
            <w:r>
              <w:rPr>
                <w:rFonts w:ascii="Arial" w:hAnsi="Arial" w:cs="Arial"/>
                <w:sz w:val="18"/>
                <w:szCs w:val="18"/>
              </w:rPr>
              <w:t>Posiciones Geodésicas Argentinas 2007 (</w:t>
            </w:r>
            <w:r w:rsidR="00C74E2C" w:rsidRPr="002C1D72">
              <w:rPr>
                <w:rFonts w:ascii="Arial" w:hAnsi="Arial" w:cs="Arial"/>
                <w:sz w:val="18"/>
                <w:szCs w:val="18"/>
              </w:rPr>
              <w:t xml:space="preserve">POSGAR </w:t>
            </w:r>
            <w:r w:rsidR="00617B55" w:rsidRPr="002C1D72">
              <w:rPr>
                <w:rFonts w:ascii="Arial" w:hAnsi="Arial" w:cs="Arial"/>
                <w:sz w:val="18"/>
                <w:szCs w:val="18"/>
              </w:rPr>
              <w:t>07</w:t>
            </w:r>
            <w:r>
              <w:rPr>
                <w:rFonts w:ascii="Arial" w:hAnsi="Arial" w:cs="Arial"/>
                <w:sz w:val="18"/>
                <w:szCs w:val="18"/>
              </w:rPr>
              <w:t>)</w:t>
            </w:r>
          </w:p>
        </w:tc>
      </w:tr>
      <w:tr w:rsidR="00C74E2C" w:rsidRPr="00C74E2C" w14:paraId="350C1FCC" w14:textId="77777777" w:rsidTr="00233012">
        <w:trPr>
          <w:trHeight w:val="197"/>
          <w:jc w:val="center"/>
        </w:trPr>
        <w:tc>
          <w:tcPr>
            <w:tcW w:w="2547" w:type="dxa"/>
            <w:vAlign w:val="center"/>
          </w:tcPr>
          <w:p w14:paraId="6C67F709" w14:textId="5847993D" w:rsidR="00C74E2C" w:rsidRPr="002C1D72" w:rsidRDefault="002C1D72" w:rsidP="00DA3CBA">
            <w:pPr>
              <w:rPr>
                <w:rFonts w:ascii="Arial" w:hAnsi="Arial" w:cs="Arial"/>
                <w:sz w:val="18"/>
                <w:szCs w:val="18"/>
              </w:rPr>
            </w:pPr>
            <w:r>
              <w:rPr>
                <w:rFonts w:ascii="Arial" w:hAnsi="Arial" w:cs="Arial"/>
                <w:sz w:val="18"/>
                <w:szCs w:val="18"/>
              </w:rPr>
              <w:t xml:space="preserve">Base </w:t>
            </w:r>
            <w:r w:rsidR="00C74E2C" w:rsidRPr="002C1D72">
              <w:rPr>
                <w:rFonts w:ascii="Arial" w:hAnsi="Arial" w:cs="Arial"/>
                <w:sz w:val="18"/>
                <w:szCs w:val="18"/>
              </w:rPr>
              <w:t>RAMSAC/POSGAR</w:t>
            </w:r>
            <w:r w:rsidR="00813F51" w:rsidRPr="002C1D72">
              <w:rPr>
                <w:rFonts w:ascii="Arial" w:hAnsi="Arial" w:cs="Arial"/>
                <w:sz w:val="18"/>
                <w:szCs w:val="18"/>
              </w:rPr>
              <w:t xml:space="preserve"> </w:t>
            </w:r>
            <w:r w:rsidR="00617B55" w:rsidRPr="002C1D72">
              <w:rPr>
                <w:rFonts w:ascii="Arial" w:hAnsi="Arial" w:cs="Arial"/>
                <w:sz w:val="18"/>
                <w:szCs w:val="18"/>
              </w:rPr>
              <w:t>07</w:t>
            </w:r>
          </w:p>
        </w:tc>
        <w:tc>
          <w:tcPr>
            <w:tcW w:w="5379" w:type="dxa"/>
            <w:vAlign w:val="center"/>
          </w:tcPr>
          <w:p w14:paraId="6B7CFD3E" w14:textId="4DCE9D30" w:rsidR="00C74E2C" w:rsidRPr="002C1D72" w:rsidRDefault="00C74E2C" w:rsidP="00DA3CBA">
            <w:pPr>
              <w:rPr>
                <w:rFonts w:ascii="Arial" w:hAnsi="Arial" w:cs="Arial"/>
                <w:sz w:val="18"/>
                <w:szCs w:val="18"/>
              </w:rPr>
            </w:pPr>
            <w:r w:rsidRPr="002C1D72">
              <w:rPr>
                <w:rFonts w:ascii="Arial" w:hAnsi="Arial" w:cs="Arial"/>
                <w:sz w:val="18"/>
                <w:szCs w:val="18"/>
              </w:rPr>
              <w:t>UNRO</w:t>
            </w:r>
          </w:p>
        </w:tc>
      </w:tr>
      <w:tr w:rsidR="00C74E2C" w:rsidRPr="00C74E2C" w14:paraId="431CA230" w14:textId="77777777" w:rsidTr="00DA3CBA">
        <w:trPr>
          <w:trHeight w:val="414"/>
          <w:jc w:val="center"/>
        </w:trPr>
        <w:tc>
          <w:tcPr>
            <w:tcW w:w="2547" w:type="dxa"/>
            <w:vAlign w:val="center"/>
          </w:tcPr>
          <w:p w14:paraId="2D2C9AB8" w14:textId="77777777" w:rsidR="00C74E2C" w:rsidRPr="002C1D72" w:rsidRDefault="00C74E2C" w:rsidP="00DA3CBA">
            <w:pPr>
              <w:rPr>
                <w:rFonts w:ascii="Arial" w:hAnsi="Arial" w:cs="Arial"/>
                <w:sz w:val="18"/>
                <w:szCs w:val="18"/>
              </w:rPr>
            </w:pPr>
            <w:r w:rsidRPr="002C1D72">
              <w:rPr>
                <w:rFonts w:ascii="Arial" w:hAnsi="Arial" w:cs="Arial"/>
                <w:sz w:val="18"/>
                <w:szCs w:val="18"/>
              </w:rPr>
              <w:t>Época</w:t>
            </w:r>
          </w:p>
        </w:tc>
        <w:tc>
          <w:tcPr>
            <w:tcW w:w="5379" w:type="dxa"/>
            <w:vAlign w:val="center"/>
          </w:tcPr>
          <w:p w14:paraId="233854DF" w14:textId="4C62CC9D" w:rsidR="00C74E2C" w:rsidRPr="002C1D72" w:rsidRDefault="002C1D72" w:rsidP="00DA3CBA">
            <w:pPr>
              <w:rPr>
                <w:rFonts w:ascii="Arial" w:hAnsi="Arial" w:cs="Arial"/>
                <w:sz w:val="18"/>
                <w:szCs w:val="18"/>
              </w:rPr>
            </w:pPr>
            <w:r>
              <w:rPr>
                <w:rFonts w:ascii="Arial" w:hAnsi="Arial" w:cs="Arial"/>
                <w:sz w:val="18"/>
                <w:szCs w:val="18"/>
              </w:rPr>
              <w:t>Internati</w:t>
            </w:r>
            <w:r w:rsidR="00DA3CBA">
              <w:rPr>
                <w:rFonts w:ascii="Arial" w:hAnsi="Arial" w:cs="Arial"/>
                <w:sz w:val="18"/>
                <w:szCs w:val="18"/>
              </w:rPr>
              <w:t xml:space="preserve">onal </w:t>
            </w:r>
            <w:proofErr w:type="spellStart"/>
            <w:r w:rsidR="00DA3CBA" w:rsidRPr="00DA3CBA">
              <w:rPr>
                <w:rFonts w:ascii="Arial" w:hAnsi="Arial" w:cs="Arial"/>
                <w:sz w:val="18"/>
                <w:szCs w:val="18"/>
              </w:rPr>
              <w:t>Terrestrial</w:t>
            </w:r>
            <w:proofErr w:type="spellEnd"/>
            <w:r w:rsidR="00DA3CBA" w:rsidRPr="00DA3CBA">
              <w:rPr>
                <w:rFonts w:ascii="Arial" w:hAnsi="Arial" w:cs="Arial"/>
                <w:sz w:val="18"/>
                <w:szCs w:val="18"/>
              </w:rPr>
              <w:t xml:space="preserve"> Reference </w:t>
            </w:r>
            <w:proofErr w:type="spellStart"/>
            <w:r w:rsidR="00DA3CBA" w:rsidRPr="00DA3CBA">
              <w:rPr>
                <w:rFonts w:ascii="Arial" w:hAnsi="Arial" w:cs="Arial"/>
                <w:sz w:val="18"/>
                <w:szCs w:val="18"/>
              </w:rPr>
              <w:t>Frame</w:t>
            </w:r>
            <w:proofErr w:type="spellEnd"/>
            <w:r w:rsidR="00DA3CBA">
              <w:rPr>
                <w:rFonts w:ascii="Arial" w:hAnsi="Arial" w:cs="Arial"/>
                <w:sz w:val="18"/>
                <w:szCs w:val="18"/>
              </w:rPr>
              <w:t xml:space="preserve"> (</w:t>
            </w:r>
            <w:r w:rsidR="00813F51" w:rsidRPr="002C1D72">
              <w:rPr>
                <w:rFonts w:ascii="Arial" w:hAnsi="Arial" w:cs="Arial"/>
                <w:sz w:val="18"/>
                <w:szCs w:val="18"/>
              </w:rPr>
              <w:t>ITRF</w:t>
            </w:r>
            <w:r w:rsidR="00DA3CBA">
              <w:rPr>
                <w:rFonts w:ascii="Arial" w:hAnsi="Arial" w:cs="Arial"/>
                <w:sz w:val="18"/>
                <w:szCs w:val="18"/>
              </w:rPr>
              <w:t>)</w:t>
            </w:r>
            <w:r w:rsidR="00813F51" w:rsidRPr="002C1D72">
              <w:rPr>
                <w:rFonts w:ascii="Arial" w:hAnsi="Arial" w:cs="Arial"/>
                <w:sz w:val="18"/>
                <w:szCs w:val="18"/>
              </w:rPr>
              <w:t xml:space="preserve"> </w:t>
            </w:r>
            <w:r w:rsidR="00617B55" w:rsidRPr="002C1D72">
              <w:rPr>
                <w:rFonts w:ascii="Arial" w:hAnsi="Arial" w:cs="Arial"/>
                <w:sz w:val="18"/>
                <w:szCs w:val="18"/>
              </w:rPr>
              <w:t>0</w:t>
            </w:r>
            <w:r w:rsidR="006971C4" w:rsidRPr="002C1D72">
              <w:rPr>
                <w:rFonts w:ascii="Arial" w:hAnsi="Arial" w:cs="Arial"/>
                <w:sz w:val="18"/>
                <w:szCs w:val="18"/>
              </w:rPr>
              <w:t>5</w:t>
            </w:r>
            <w:r w:rsidR="00813F51" w:rsidRPr="002C1D72">
              <w:rPr>
                <w:rFonts w:ascii="Arial" w:hAnsi="Arial" w:cs="Arial"/>
                <w:sz w:val="18"/>
                <w:szCs w:val="18"/>
              </w:rPr>
              <w:t xml:space="preserve"> época </w:t>
            </w:r>
            <w:r w:rsidR="00617B55" w:rsidRPr="002C1D72">
              <w:rPr>
                <w:rFonts w:ascii="Arial" w:hAnsi="Arial" w:cs="Arial"/>
                <w:sz w:val="18"/>
                <w:szCs w:val="18"/>
              </w:rPr>
              <w:t>2006.632</w:t>
            </w:r>
          </w:p>
        </w:tc>
      </w:tr>
      <w:tr w:rsidR="00C74E2C" w:rsidRPr="00AA0E38" w14:paraId="4083CF3B" w14:textId="77777777" w:rsidTr="00DA3CBA">
        <w:trPr>
          <w:trHeight w:val="414"/>
          <w:jc w:val="center"/>
        </w:trPr>
        <w:tc>
          <w:tcPr>
            <w:tcW w:w="2547" w:type="dxa"/>
            <w:vAlign w:val="center"/>
          </w:tcPr>
          <w:p w14:paraId="3C86E79A" w14:textId="77777777" w:rsidR="00C74E2C" w:rsidRPr="002C1D72" w:rsidRDefault="00C74E2C" w:rsidP="00DA3CBA">
            <w:pPr>
              <w:rPr>
                <w:rFonts w:ascii="Arial" w:hAnsi="Arial" w:cs="Arial"/>
                <w:sz w:val="18"/>
                <w:szCs w:val="18"/>
              </w:rPr>
            </w:pPr>
            <w:r w:rsidRPr="002C1D72">
              <w:rPr>
                <w:rFonts w:ascii="Arial" w:hAnsi="Arial" w:cs="Arial"/>
                <w:sz w:val="18"/>
                <w:szCs w:val="18"/>
              </w:rPr>
              <w:t>Sistema de Proyección</w:t>
            </w:r>
          </w:p>
        </w:tc>
        <w:tc>
          <w:tcPr>
            <w:tcW w:w="5379" w:type="dxa"/>
            <w:vAlign w:val="center"/>
          </w:tcPr>
          <w:p w14:paraId="1E6FC275" w14:textId="31885413" w:rsidR="00C74E2C" w:rsidRPr="00DA3CBA" w:rsidRDefault="00C74E2C" w:rsidP="00DA3CBA">
            <w:pPr>
              <w:rPr>
                <w:rFonts w:ascii="Arial" w:hAnsi="Arial" w:cs="Arial"/>
                <w:sz w:val="18"/>
                <w:szCs w:val="18"/>
                <w:lang w:val="en-US"/>
              </w:rPr>
            </w:pPr>
            <w:r w:rsidRPr="00DA3CBA">
              <w:rPr>
                <w:rFonts w:ascii="Arial" w:hAnsi="Arial" w:cs="Arial"/>
                <w:sz w:val="18"/>
                <w:szCs w:val="18"/>
                <w:lang w:val="en-US"/>
              </w:rPr>
              <w:t>Gauss-Krüger Argentina - 5 (</w:t>
            </w:r>
            <w:r w:rsidR="00DA3CBA" w:rsidRPr="00DA3CBA">
              <w:rPr>
                <w:rFonts w:ascii="Arial" w:hAnsi="Arial" w:cs="Arial"/>
                <w:sz w:val="18"/>
                <w:szCs w:val="18"/>
                <w:lang w:val="en-US"/>
              </w:rPr>
              <w:t xml:space="preserve">European </w:t>
            </w:r>
            <w:r w:rsidR="00DA3CBA">
              <w:rPr>
                <w:rFonts w:ascii="Arial" w:hAnsi="Arial" w:cs="Arial"/>
                <w:sz w:val="18"/>
                <w:szCs w:val="18"/>
                <w:lang w:val="en-US"/>
              </w:rPr>
              <w:t>P</w:t>
            </w:r>
            <w:r w:rsidR="00DA3CBA" w:rsidRPr="00DA3CBA">
              <w:rPr>
                <w:rFonts w:ascii="Arial" w:hAnsi="Arial" w:cs="Arial"/>
                <w:sz w:val="18"/>
                <w:szCs w:val="18"/>
                <w:lang w:val="en-US"/>
              </w:rPr>
              <w:t xml:space="preserve">etroleum </w:t>
            </w:r>
            <w:r w:rsidR="00DA3CBA">
              <w:rPr>
                <w:rFonts w:ascii="Arial" w:hAnsi="Arial" w:cs="Arial"/>
                <w:sz w:val="18"/>
                <w:szCs w:val="18"/>
                <w:lang w:val="en-US"/>
              </w:rPr>
              <w:t>S</w:t>
            </w:r>
            <w:r w:rsidR="00DA3CBA" w:rsidRPr="00DA3CBA">
              <w:rPr>
                <w:rFonts w:ascii="Arial" w:hAnsi="Arial" w:cs="Arial"/>
                <w:sz w:val="18"/>
                <w:szCs w:val="18"/>
                <w:lang w:val="en-US"/>
              </w:rPr>
              <w:t xml:space="preserve">urvey </w:t>
            </w:r>
            <w:r w:rsidR="00DA3CBA">
              <w:rPr>
                <w:rFonts w:ascii="Arial" w:hAnsi="Arial" w:cs="Arial"/>
                <w:sz w:val="18"/>
                <w:szCs w:val="18"/>
                <w:lang w:val="en-US"/>
              </w:rPr>
              <w:t>G</w:t>
            </w:r>
            <w:r w:rsidR="00DA3CBA" w:rsidRPr="00DA3CBA">
              <w:rPr>
                <w:rFonts w:ascii="Arial" w:hAnsi="Arial" w:cs="Arial"/>
                <w:sz w:val="18"/>
                <w:szCs w:val="18"/>
                <w:lang w:val="en-US"/>
              </w:rPr>
              <w:t>roup</w:t>
            </w:r>
            <w:r w:rsidR="00DA3CBA">
              <w:rPr>
                <w:rFonts w:ascii="Arial" w:hAnsi="Arial" w:cs="Arial"/>
                <w:sz w:val="18"/>
                <w:szCs w:val="18"/>
                <w:lang w:val="en-US"/>
              </w:rPr>
              <w:t xml:space="preserve"> -</w:t>
            </w:r>
            <w:r w:rsidR="00DA3CBA" w:rsidRPr="00DA3CBA">
              <w:rPr>
                <w:rFonts w:ascii="Arial" w:hAnsi="Arial" w:cs="Arial"/>
                <w:sz w:val="18"/>
                <w:szCs w:val="18"/>
                <w:lang w:val="en-US"/>
              </w:rPr>
              <w:t xml:space="preserve"> </w:t>
            </w:r>
            <w:r w:rsidRPr="00DA3CBA">
              <w:rPr>
                <w:rFonts w:ascii="Arial" w:hAnsi="Arial" w:cs="Arial"/>
                <w:sz w:val="18"/>
                <w:szCs w:val="18"/>
                <w:lang w:val="en-US"/>
              </w:rPr>
              <w:t>EPSG:</w:t>
            </w:r>
            <w:r w:rsidR="00617B55" w:rsidRPr="00DA3CBA">
              <w:rPr>
                <w:rFonts w:ascii="Arial" w:hAnsi="Arial" w:cs="Arial"/>
                <w:sz w:val="18"/>
                <w:szCs w:val="18"/>
                <w:lang w:val="en-US"/>
              </w:rPr>
              <w:t>5347</w:t>
            </w:r>
            <w:r w:rsidRPr="00DA3CBA">
              <w:rPr>
                <w:rFonts w:ascii="Arial" w:hAnsi="Arial" w:cs="Arial"/>
                <w:sz w:val="18"/>
                <w:szCs w:val="18"/>
                <w:lang w:val="en-US"/>
              </w:rPr>
              <w:t>)</w:t>
            </w:r>
          </w:p>
        </w:tc>
      </w:tr>
    </w:tbl>
    <w:p w14:paraId="24BEF51D" w14:textId="77777777" w:rsidR="00DA3CBA" w:rsidRDefault="00DA3CBA" w:rsidP="00FA29CD">
      <w:pPr>
        <w:jc w:val="both"/>
        <w:rPr>
          <w:rFonts w:ascii="Arial" w:hAnsi="Arial" w:cs="Arial"/>
        </w:rPr>
      </w:pPr>
    </w:p>
    <w:p w14:paraId="48AF60F8" w14:textId="77777777" w:rsidR="00A461EB" w:rsidRPr="00E21717" w:rsidRDefault="00A461EB" w:rsidP="00FA29CD">
      <w:pPr>
        <w:jc w:val="both"/>
        <w:rPr>
          <w:rFonts w:ascii="Arial" w:hAnsi="Arial" w:cs="Arial"/>
          <w:b/>
          <w:bCs/>
          <w:i/>
          <w:iCs/>
        </w:rPr>
      </w:pPr>
      <w:r w:rsidRPr="00E21717">
        <w:rPr>
          <w:rFonts w:ascii="Arial" w:hAnsi="Arial" w:cs="Arial"/>
          <w:b/>
          <w:bCs/>
          <w:i/>
          <w:iCs/>
        </w:rPr>
        <w:t>Monografía</w:t>
      </w:r>
    </w:p>
    <w:p w14:paraId="6252ADBC" w14:textId="77777777" w:rsidR="00574FFC" w:rsidRDefault="00574FFC" w:rsidP="00574FFC">
      <w:pPr>
        <w:pStyle w:val="NormalWeb"/>
        <w:spacing w:before="0" w:beforeAutospacing="0" w:after="0" w:afterAutospacing="0"/>
        <w:jc w:val="both"/>
      </w:pPr>
      <w:bookmarkStart w:id="0" w:name="_Hlk153354298"/>
      <w:r>
        <w:rPr>
          <w:rFonts w:ascii="Arial" w:hAnsi="Arial" w:cs="Arial"/>
          <w:color w:val="000000"/>
          <w:sz w:val="22"/>
          <w:szCs w:val="22"/>
        </w:rPr>
        <w:t>Los datos GNSS relevados en terreno se documentaron en una monografía que contiene la información pertinente de cada punto, a saber: sistema de referencia, marco de referencia, coordenadas elipsoidales y planas, altura elipsoidal, errores, croquis, fotos, operador e instituciones involucradas.</w:t>
      </w:r>
    </w:p>
    <w:p w14:paraId="1243B1D0" w14:textId="77777777" w:rsidR="00401B3E" w:rsidRDefault="00401B3E" w:rsidP="006E30DD">
      <w:pPr>
        <w:jc w:val="both"/>
        <w:rPr>
          <w:rFonts w:ascii="Arial" w:hAnsi="Arial" w:cs="Arial"/>
        </w:rPr>
      </w:pPr>
    </w:p>
    <w:p w14:paraId="4A093315" w14:textId="77777777" w:rsidR="00401B3E" w:rsidRPr="00E21717" w:rsidRDefault="00401B3E" w:rsidP="006E30DD">
      <w:pPr>
        <w:jc w:val="both"/>
        <w:rPr>
          <w:rFonts w:ascii="Arial" w:hAnsi="Arial" w:cs="Arial"/>
          <w:b/>
          <w:bCs/>
          <w:i/>
        </w:rPr>
      </w:pPr>
      <w:r w:rsidRPr="00E21717">
        <w:rPr>
          <w:rFonts w:ascii="Arial" w:hAnsi="Arial" w:cs="Arial"/>
          <w:b/>
          <w:bCs/>
          <w:i/>
        </w:rPr>
        <w:t>Datos a publicar</w:t>
      </w:r>
    </w:p>
    <w:bookmarkEnd w:id="0"/>
    <w:p w14:paraId="10BBD78D" w14:textId="77777777" w:rsidR="00574FFC" w:rsidRDefault="00574FFC" w:rsidP="00574FFC">
      <w:pPr>
        <w:pStyle w:val="NormalWeb"/>
        <w:spacing w:before="0" w:beforeAutospacing="0" w:after="0" w:afterAutospacing="0"/>
        <w:jc w:val="both"/>
      </w:pPr>
      <w:r>
        <w:rPr>
          <w:rFonts w:ascii="Arial" w:hAnsi="Arial" w:cs="Arial"/>
          <w:color w:val="000000"/>
          <w:sz w:val="22"/>
          <w:szCs w:val="22"/>
        </w:rPr>
        <w:t>Los datos GNSS a publicar consisten en un conjunto de puntos medidos en 56 localizaciones ubicadas en la ciudad de Rosario (Santa Fe, Argentina), en el año 2019. Cada punto tiene el valor de la altura elipsoidal (m) y sus coordenadas (</w:t>
      </w:r>
      <w:proofErr w:type="gramStart"/>
      <w:r>
        <w:rPr>
          <w:rFonts w:ascii="Arial" w:hAnsi="Arial" w:cs="Arial"/>
          <w:color w:val="000000"/>
          <w:sz w:val="22"/>
          <w:szCs w:val="22"/>
        </w:rPr>
        <w:t>X,Y</w:t>
      </w:r>
      <w:proofErr w:type="gramEnd"/>
      <w:r>
        <w:rPr>
          <w:rFonts w:ascii="Arial" w:hAnsi="Arial" w:cs="Arial"/>
          <w:color w:val="000000"/>
          <w:sz w:val="22"/>
          <w:szCs w:val="22"/>
        </w:rPr>
        <w:t xml:space="preserve">). Formato de los datos: valores separados por comas (CSV) y </w:t>
      </w:r>
      <w:proofErr w:type="spellStart"/>
      <w:r>
        <w:rPr>
          <w:rFonts w:ascii="Arial" w:hAnsi="Arial" w:cs="Arial"/>
          <w:color w:val="000000"/>
          <w:sz w:val="22"/>
          <w:szCs w:val="22"/>
        </w:rPr>
        <w:t>shape</w:t>
      </w:r>
      <w:proofErr w:type="spellEnd"/>
      <w:r>
        <w:rPr>
          <w:rFonts w:ascii="Arial" w:hAnsi="Arial" w:cs="Arial"/>
          <w:color w:val="000000"/>
          <w:sz w:val="22"/>
          <w:szCs w:val="22"/>
        </w:rPr>
        <w:t>-file (SHP).</w:t>
      </w:r>
    </w:p>
    <w:p w14:paraId="5D11B2DF" w14:textId="77777777" w:rsidR="00F517FE" w:rsidRDefault="00F517FE" w:rsidP="00FA29CD">
      <w:pPr>
        <w:jc w:val="both"/>
        <w:rPr>
          <w:rFonts w:ascii="Arial" w:hAnsi="Arial" w:cs="Arial"/>
          <w:b/>
          <w:bCs/>
        </w:rPr>
      </w:pPr>
    </w:p>
    <w:p w14:paraId="6D065ADA" w14:textId="53E7807E" w:rsidR="00A461EB" w:rsidRPr="00660803" w:rsidRDefault="00574FFC" w:rsidP="00FA29CD">
      <w:pPr>
        <w:jc w:val="both"/>
        <w:rPr>
          <w:rFonts w:ascii="Arial" w:hAnsi="Arial" w:cs="Arial"/>
          <w:b/>
          <w:bCs/>
        </w:rPr>
      </w:pPr>
      <w:r>
        <w:rPr>
          <w:rFonts w:ascii="Arial" w:hAnsi="Arial" w:cs="Arial"/>
          <w:b/>
          <w:bCs/>
        </w:rPr>
        <w:t>4</w:t>
      </w:r>
      <w:r w:rsidR="00E21717">
        <w:rPr>
          <w:rFonts w:ascii="Arial" w:hAnsi="Arial" w:cs="Arial"/>
          <w:b/>
          <w:bCs/>
        </w:rPr>
        <w:t xml:space="preserve">. </w:t>
      </w:r>
      <w:r w:rsidR="00E21717" w:rsidRPr="00660803">
        <w:rPr>
          <w:rFonts w:ascii="Arial" w:hAnsi="Arial" w:cs="Arial"/>
          <w:b/>
          <w:bCs/>
        </w:rPr>
        <w:t>R</w:t>
      </w:r>
      <w:r w:rsidR="00E21717">
        <w:rPr>
          <w:rFonts w:ascii="Arial" w:hAnsi="Arial" w:cs="Arial"/>
          <w:b/>
          <w:bCs/>
        </w:rPr>
        <w:t xml:space="preserve">EPOSITORIO DE </w:t>
      </w:r>
      <w:r w:rsidR="00E21717" w:rsidRPr="00660803">
        <w:rPr>
          <w:rFonts w:ascii="Arial" w:hAnsi="Arial" w:cs="Arial"/>
          <w:b/>
          <w:bCs/>
        </w:rPr>
        <w:t>D</w:t>
      </w:r>
      <w:r w:rsidR="00E21717">
        <w:rPr>
          <w:rFonts w:ascii="Arial" w:hAnsi="Arial" w:cs="Arial"/>
          <w:b/>
          <w:bCs/>
        </w:rPr>
        <w:t xml:space="preserve">ATOS </w:t>
      </w:r>
      <w:r w:rsidR="00DA3CBA">
        <w:rPr>
          <w:rFonts w:ascii="Arial" w:hAnsi="Arial" w:cs="Arial"/>
          <w:b/>
          <w:bCs/>
        </w:rPr>
        <w:t>ABIERTOS</w:t>
      </w:r>
    </w:p>
    <w:p w14:paraId="27FECD27" w14:textId="17544065" w:rsidR="00574FFC" w:rsidRDefault="00574FFC" w:rsidP="00574FFC">
      <w:pPr>
        <w:pStyle w:val="NormalWeb"/>
        <w:spacing w:before="0" w:beforeAutospacing="0" w:after="0" w:afterAutospacing="0"/>
        <w:jc w:val="both"/>
      </w:pPr>
      <w:bookmarkStart w:id="1" w:name="_Hlk153272727"/>
      <w:r>
        <w:rPr>
          <w:rFonts w:ascii="Arial" w:hAnsi="Arial" w:cs="Arial"/>
          <w:color w:val="000000"/>
          <w:sz w:val="22"/>
          <w:szCs w:val="22"/>
        </w:rPr>
        <w:t xml:space="preserve">Desde 1948, diferentes organismos internacionales han concluido en la necesidad de garantizar “la libertad de información como un derecho humano fundamental”, plasmado en tratados, resoluciones y pactos (Organización de las Naciones Unidas, 1946), </w:t>
      </w:r>
      <w:r w:rsidR="00170DAD">
        <w:rPr>
          <w:rFonts w:ascii="Arial" w:hAnsi="Arial" w:cs="Arial"/>
          <w:color w:val="000000"/>
          <w:sz w:val="22"/>
          <w:szCs w:val="22"/>
        </w:rPr>
        <w:t>dando</w:t>
      </w:r>
      <w:r>
        <w:rPr>
          <w:rFonts w:ascii="Arial" w:hAnsi="Arial" w:cs="Arial"/>
          <w:color w:val="000000"/>
          <w:sz w:val="22"/>
          <w:szCs w:val="22"/>
        </w:rPr>
        <w:t xml:space="preserve"> lugar a la iniciativa Datos Abiertos en EE. UU., Gran Bretaña y Canadá. En Argentina, la Ley 26.899 de </w:t>
      </w:r>
      <w:r w:rsidR="00170DAD">
        <w:rPr>
          <w:rFonts w:ascii="Arial" w:hAnsi="Arial" w:cs="Arial"/>
          <w:color w:val="000000"/>
          <w:sz w:val="22"/>
          <w:szCs w:val="22"/>
        </w:rPr>
        <w:t>r</w:t>
      </w:r>
      <w:r>
        <w:rPr>
          <w:rFonts w:ascii="Arial" w:hAnsi="Arial" w:cs="Arial"/>
          <w:color w:val="000000"/>
          <w:sz w:val="22"/>
          <w:szCs w:val="22"/>
        </w:rPr>
        <w:t xml:space="preserve">epositorios digitales institucionales de acceso abierto, sancionada y promulgada </w:t>
      </w:r>
      <w:r w:rsidR="00170DAD">
        <w:rPr>
          <w:rFonts w:ascii="Arial" w:hAnsi="Arial" w:cs="Arial"/>
          <w:color w:val="000000"/>
          <w:sz w:val="22"/>
          <w:szCs w:val="22"/>
        </w:rPr>
        <w:t xml:space="preserve">en </w:t>
      </w:r>
      <w:r>
        <w:rPr>
          <w:rFonts w:ascii="Arial" w:hAnsi="Arial" w:cs="Arial"/>
          <w:color w:val="000000"/>
          <w:sz w:val="22"/>
          <w:szCs w:val="22"/>
        </w:rPr>
        <w:t>el año 2013 establece que los organismos e instituciones públicas que reciben financiamiento del estado nacional para investigar, deben desarrollar repositorios digitales institucionales de acceso abierto para publicar los datos de sus respectivas investigaciones.</w:t>
      </w:r>
    </w:p>
    <w:p w14:paraId="369E55F0" w14:textId="77777777" w:rsidR="00DA3CBA" w:rsidRDefault="00DA3CBA" w:rsidP="006C6FD9">
      <w:pPr>
        <w:jc w:val="both"/>
        <w:rPr>
          <w:rFonts w:ascii="Arial" w:hAnsi="Arial" w:cs="Arial"/>
          <w:color w:val="000000" w:themeColor="text1"/>
        </w:rPr>
      </w:pPr>
    </w:p>
    <w:p w14:paraId="69B6ECAF" w14:textId="09384869" w:rsidR="00DA3CBA" w:rsidRPr="00DA3CBA" w:rsidRDefault="00DA3CBA" w:rsidP="006C6FD9">
      <w:pPr>
        <w:jc w:val="both"/>
        <w:rPr>
          <w:rFonts w:ascii="Arial" w:hAnsi="Arial" w:cs="Arial"/>
          <w:i/>
          <w:iCs/>
          <w:color w:val="000000" w:themeColor="text1"/>
        </w:rPr>
      </w:pPr>
      <w:r w:rsidRPr="00DA3CBA">
        <w:rPr>
          <w:rFonts w:ascii="Arial" w:hAnsi="Arial" w:cs="Arial"/>
          <w:b/>
          <w:bCs/>
          <w:i/>
          <w:iCs/>
        </w:rPr>
        <w:t xml:space="preserve">Repositorio </w:t>
      </w:r>
      <w:r>
        <w:rPr>
          <w:rFonts w:ascii="Arial" w:hAnsi="Arial" w:cs="Arial"/>
          <w:b/>
          <w:bCs/>
          <w:i/>
          <w:iCs/>
        </w:rPr>
        <w:t>d</w:t>
      </w:r>
      <w:r w:rsidRPr="00DA3CBA">
        <w:rPr>
          <w:rFonts w:ascii="Arial" w:hAnsi="Arial" w:cs="Arial"/>
          <w:b/>
          <w:bCs/>
          <w:i/>
          <w:iCs/>
        </w:rPr>
        <w:t xml:space="preserve">e Datos Académicos </w:t>
      </w:r>
      <w:r>
        <w:rPr>
          <w:rFonts w:ascii="Arial" w:hAnsi="Arial" w:cs="Arial"/>
          <w:b/>
          <w:bCs/>
          <w:i/>
          <w:iCs/>
        </w:rPr>
        <w:t>d</w:t>
      </w:r>
      <w:r w:rsidRPr="00DA3CBA">
        <w:rPr>
          <w:rFonts w:ascii="Arial" w:hAnsi="Arial" w:cs="Arial"/>
          <w:b/>
          <w:bCs/>
          <w:i/>
          <w:iCs/>
        </w:rPr>
        <w:t xml:space="preserve">e </w:t>
      </w:r>
      <w:r>
        <w:rPr>
          <w:rFonts w:ascii="Arial" w:hAnsi="Arial" w:cs="Arial"/>
          <w:b/>
          <w:bCs/>
          <w:i/>
          <w:iCs/>
        </w:rPr>
        <w:t>l</w:t>
      </w:r>
      <w:r w:rsidRPr="00DA3CBA">
        <w:rPr>
          <w:rFonts w:ascii="Arial" w:hAnsi="Arial" w:cs="Arial"/>
          <w:b/>
          <w:bCs/>
          <w:i/>
          <w:iCs/>
        </w:rPr>
        <w:t xml:space="preserve">a Universidad Nacional </w:t>
      </w:r>
      <w:r>
        <w:rPr>
          <w:rFonts w:ascii="Arial" w:hAnsi="Arial" w:cs="Arial"/>
          <w:b/>
          <w:bCs/>
          <w:i/>
          <w:iCs/>
        </w:rPr>
        <w:t>d</w:t>
      </w:r>
      <w:r w:rsidRPr="00DA3CBA">
        <w:rPr>
          <w:rFonts w:ascii="Arial" w:hAnsi="Arial" w:cs="Arial"/>
          <w:b/>
          <w:bCs/>
          <w:i/>
          <w:iCs/>
        </w:rPr>
        <w:t>e Rosario</w:t>
      </w:r>
    </w:p>
    <w:bookmarkEnd w:id="1"/>
    <w:p w14:paraId="4B80D82C" w14:textId="7A799627" w:rsidR="00574FFC" w:rsidRDefault="00574FFC" w:rsidP="00574FFC">
      <w:pPr>
        <w:pStyle w:val="NormalWeb"/>
        <w:spacing w:before="0" w:beforeAutospacing="0" w:after="0" w:afterAutospacing="0"/>
        <w:jc w:val="both"/>
      </w:pPr>
      <w:r>
        <w:rPr>
          <w:rFonts w:ascii="Arial" w:hAnsi="Arial" w:cs="Arial"/>
          <w:color w:val="000000"/>
          <w:sz w:val="22"/>
          <w:szCs w:val="22"/>
        </w:rPr>
        <w:t>La UNR realizó un importante esfuerzo para materializar el 2 de agosto de 2022, un repositorio institucional para datos de investigación denominado Repositorio de Datos Académicos UNR (RDA-UNR)</w:t>
      </w:r>
      <w:r w:rsidR="007A4C51">
        <w:rPr>
          <w:rStyle w:val="Refdenotaalpie"/>
          <w:rFonts w:ascii="Arial" w:hAnsi="Arial" w:cs="Arial"/>
          <w:color w:val="000000"/>
          <w:sz w:val="22"/>
          <w:szCs w:val="22"/>
        </w:rPr>
        <w:footnoteReference w:id="1"/>
      </w:r>
      <w:r>
        <w:rPr>
          <w:rFonts w:ascii="Arial" w:hAnsi="Arial" w:cs="Arial"/>
          <w:color w:val="000000"/>
          <w:sz w:val="22"/>
          <w:szCs w:val="22"/>
        </w:rPr>
        <w:t>.</w:t>
      </w:r>
    </w:p>
    <w:p w14:paraId="28F1F6B6" w14:textId="77777777" w:rsidR="00574FFC" w:rsidRDefault="00574FFC" w:rsidP="00574FFC">
      <w:pPr>
        <w:pStyle w:val="NormalWeb"/>
        <w:spacing w:before="0" w:beforeAutospacing="0" w:after="0" w:afterAutospacing="0"/>
        <w:jc w:val="both"/>
      </w:pPr>
      <w:r>
        <w:rPr>
          <w:rFonts w:ascii="Arial" w:hAnsi="Arial" w:cs="Arial"/>
          <w:color w:val="000000"/>
          <w:sz w:val="22"/>
          <w:szCs w:val="22"/>
        </w:rPr>
        <w:t xml:space="preserve">El RDA-UNR fue implementado usando el </w:t>
      </w:r>
      <w:r>
        <w:rPr>
          <w:rFonts w:ascii="Arial" w:hAnsi="Arial" w:cs="Arial"/>
          <w:i/>
          <w:iCs/>
          <w:color w:val="000000"/>
          <w:sz w:val="22"/>
          <w:szCs w:val="22"/>
        </w:rPr>
        <w:t>software</w:t>
      </w:r>
      <w:r>
        <w:rPr>
          <w:rFonts w:ascii="Arial" w:hAnsi="Arial" w:cs="Arial"/>
          <w:color w:val="000000"/>
          <w:sz w:val="22"/>
          <w:szCs w:val="22"/>
        </w:rPr>
        <w:t xml:space="preserve"> </w:t>
      </w:r>
      <w:proofErr w:type="spellStart"/>
      <w:r>
        <w:rPr>
          <w:rFonts w:ascii="Arial" w:hAnsi="Arial" w:cs="Arial"/>
          <w:color w:val="000000"/>
          <w:sz w:val="22"/>
          <w:szCs w:val="22"/>
        </w:rPr>
        <w:t>Dataverse</w:t>
      </w:r>
      <w:proofErr w:type="spellEnd"/>
      <w:r>
        <w:rPr>
          <w:rFonts w:ascii="Arial" w:hAnsi="Arial" w:cs="Arial"/>
          <w:color w:val="000000"/>
          <w:sz w:val="22"/>
          <w:szCs w:val="22"/>
        </w:rPr>
        <w:t xml:space="preserve"> de la Universidad de Harvard, cuenta con un protocolo para preservar y asegurar los conjuntos de </w:t>
      </w:r>
      <w:r>
        <w:rPr>
          <w:rFonts w:ascii="Arial" w:hAnsi="Arial" w:cs="Arial"/>
          <w:color w:val="000000"/>
          <w:sz w:val="22"/>
          <w:szCs w:val="22"/>
        </w:rPr>
        <w:lastRenderedPageBreak/>
        <w:t>datos, y cumple con los principios FAIR (</w:t>
      </w:r>
      <w:proofErr w:type="spellStart"/>
      <w:r>
        <w:rPr>
          <w:rFonts w:ascii="Arial" w:hAnsi="Arial" w:cs="Arial"/>
          <w:b/>
          <w:bCs/>
          <w:i/>
          <w:iCs/>
          <w:color w:val="000000"/>
          <w:sz w:val="22"/>
          <w:szCs w:val="22"/>
        </w:rPr>
        <w:t>F</w:t>
      </w:r>
      <w:r>
        <w:rPr>
          <w:rFonts w:ascii="Arial" w:hAnsi="Arial" w:cs="Arial"/>
          <w:i/>
          <w:iCs/>
          <w:color w:val="000000"/>
          <w:sz w:val="22"/>
          <w:szCs w:val="22"/>
        </w:rPr>
        <w:t>indable</w:t>
      </w:r>
      <w:proofErr w:type="spellEnd"/>
      <w:r>
        <w:rPr>
          <w:rFonts w:ascii="Arial" w:hAnsi="Arial" w:cs="Arial"/>
          <w:color w:val="000000"/>
          <w:sz w:val="22"/>
          <w:szCs w:val="22"/>
        </w:rPr>
        <w:t xml:space="preserve">-ubicables, </w:t>
      </w:r>
      <w:r>
        <w:rPr>
          <w:rFonts w:ascii="Arial" w:hAnsi="Arial" w:cs="Arial"/>
          <w:b/>
          <w:bCs/>
          <w:i/>
          <w:iCs/>
          <w:color w:val="000000"/>
          <w:sz w:val="22"/>
          <w:szCs w:val="22"/>
        </w:rPr>
        <w:t>A</w:t>
      </w:r>
      <w:r>
        <w:rPr>
          <w:rFonts w:ascii="Arial" w:hAnsi="Arial" w:cs="Arial"/>
          <w:i/>
          <w:iCs/>
          <w:color w:val="000000"/>
          <w:sz w:val="22"/>
          <w:szCs w:val="22"/>
        </w:rPr>
        <w:t>ccesible</w:t>
      </w:r>
      <w:r>
        <w:rPr>
          <w:rFonts w:ascii="Arial" w:hAnsi="Arial" w:cs="Arial"/>
          <w:color w:val="000000"/>
          <w:sz w:val="22"/>
          <w:szCs w:val="22"/>
        </w:rPr>
        <w:t xml:space="preserve">-accesibles, </w:t>
      </w:r>
      <w:r>
        <w:rPr>
          <w:rFonts w:ascii="Arial" w:hAnsi="Arial" w:cs="Arial"/>
          <w:b/>
          <w:bCs/>
          <w:i/>
          <w:iCs/>
          <w:color w:val="000000"/>
          <w:sz w:val="22"/>
          <w:szCs w:val="22"/>
        </w:rPr>
        <w:t>I</w:t>
      </w:r>
      <w:r>
        <w:rPr>
          <w:rFonts w:ascii="Arial" w:hAnsi="Arial" w:cs="Arial"/>
          <w:i/>
          <w:iCs/>
          <w:color w:val="000000"/>
          <w:sz w:val="22"/>
          <w:szCs w:val="22"/>
        </w:rPr>
        <w:t>nteroperable</w:t>
      </w:r>
      <w:r>
        <w:rPr>
          <w:rFonts w:ascii="Arial" w:hAnsi="Arial" w:cs="Arial"/>
          <w:color w:val="000000"/>
          <w:sz w:val="22"/>
          <w:szCs w:val="22"/>
        </w:rPr>
        <w:t xml:space="preserve">-interoperables y </w:t>
      </w:r>
      <w:r>
        <w:rPr>
          <w:rFonts w:ascii="Arial" w:hAnsi="Arial" w:cs="Arial"/>
          <w:b/>
          <w:bCs/>
          <w:i/>
          <w:iCs/>
          <w:color w:val="000000"/>
          <w:sz w:val="22"/>
          <w:szCs w:val="22"/>
        </w:rPr>
        <w:t>R</w:t>
      </w:r>
      <w:r>
        <w:rPr>
          <w:rFonts w:ascii="Arial" w:hAnsi="Arial" w:cs="Arial"/>
          <w:i/>
          <w:iCs/>
          <w:color w:val="000000"/>
          <w:sz w:val="22"/>
          <w:szCs w:val="22"/>
        </w:rPr>
        <w:t>eusable</w:t>
      </w:r>
      <w:r>
        <w:rPr>
          <w:rFonts w:ascii="Arial" w:hAnsi="Arial" w:cs="Arial"/>
          <w:color w:val="000000"/>
          <w:sz w:val="22"/>
          <w:szCs w:val="22"/>
        </w:rPr>
        <w:t>-reutilizables). Cada conjunto de datos (</w:t>
      </w:r>
      <w:proofErr w:type="spellStart"/>
      <w:r>
        <w:rPr>
          <w:rFonts w:ascii="Arial" w:hAnsi="Arial" w:cs="Arial"/>
          <w:i/>
          <w:iCs/>
          <w:color w:val="000000"/>
          <w:sz w:val="22"/>
          <w:szCs w:val="22"/>
        </w:rPr>
        <w:t>dataset</w:t>
      </w:r>
      <w:proofErr w:type="spellEnd"/>
      <w:r>
        <w:rPr>
          <w:rFonts w:ascii="Arial" w:hAnsi="Arial" w:cs="Arial"/>
          <w:color w:val="000000"/>
          <w:sz w:val="22"/>
          <w:szCs w:val="22"/>
        </w:rPr>
        <w:t xml:space="preserve">) cuenta con un identificador persistente único –en inglés, </w:t>
      </w:r>
      <w:r>
        <w:rPr>
          <w:rFonts w:ascii="Arial" w:hAnsi="Arial" w:cs="Arial"/>
          <w:i/>
          <w:iCs/>
          <w:color w:val="000000"/>
          <w:sz w:val="22"/>
          <w:szCs w:val="22"/>
        </w:rPr>
        <w:t xml:space="preserve">Digital </w:t>
      </w:r>
      <w:proofErr w:type="spellStart"/>
      <w:r>
        <w:rPr>
          <w:rFonts w:ascii="Arial" w:hAnsi="Arial" w:cs="Arial"/>
          <w:i/>
          <w:iCs/>
          <w:color w:val="000000"/>
          <w:sz w:val="22"/>
          <w:szCs w:val="22"/>
        </w:rPr>
        <w:t>Object</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Identifier</w:t>
      </w:r>
      <w:proofErr w:type="spellEnd"/>
      <w:r>
        <w:rPr>
          <w:rFonts w:ascii="Arial" w:hAnsi="Arial" w:cs="Arial"/>
          <w:color w:val="000000"/>
          <w:sz w:val="22"/>
          <w:szCs w:val="22"/>
        </w:rPr>
        <w:t xml:space="preserve"> (DOI)–, que permite encontrar, acceder, reutilizar y citar. Posee metadatos para su descripción y adopta como licencia </w:t>
      </w:r>
      <w:r>
        <w:rPr>
          <w:rFonts w:ascii="Arial" w:hAnsi="Arial" w:cs="Arial"/>
          <w:i/>
          <w:iCs/>
          <w:color w:val="000000"/>
          <w:sz w:val="22"/>
          <w:szCs w:val="22"/>
        </w:rPr>
        <w:t xml:space="preserve">Creative </w:t>
      </w:r>
      <w:proofErr w:type="spellStart"/>
      <w:r>
        <w:rPr>
          <w:rFonts w:ascii="Arial" w:hAnsi="Arial" w:cs="Arial"/>
          <w:i/>
          <w:iCs/>
          <w:color w:val="000000"/>
          <w:sz w:val="22"/>
          <w:szCs w:val="22"/>
        </w:rPr>
        <w:t>Commons</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Atribution</w:t>
      </w:r>
      <w:proofErr w:type="spellEnd"/>
      <w:r>
        <w:rPr>
          <w:rFonts w:ascii="Arial" w:hAnsi="Arial" w:cs="Arial"/>
          <w:i/>
          <w:iCs/>
          <w:color w:val="000000"/>
          <w:sz w:val="22"/>
          <w:szCs w:val="22"/>
        </w:rPr>
        <w:t xml:space="preserve"> </w:t>
      </w:r>
      <w:r>
        <w:rPr>
          <w:rFonts w:ascii="Arial" w:hAnsi="Arial" w:cs="Arial"/>
          <w:color w:val="000000"/>
          <w:sz w:val="22"/>
          <w:szCs w:val="22"/>
        </w:rPr>
        <w:t>4.0</w:t>
      </w:r>
      <w:r>
        <w:rPr>
          <w:rFonts w:ascii="Arial" w:hAnsi="Arial" w:cs="Arial"/>
          <w:i/>
          <w:iCs/>
          <w:color w:val="000000"/>
          <w:sz w:val="22"/>
          <w:szCs w:val="22"/>
        </w:rPr>
        <w:t xml:space="preserve"> International</w:t>
      </w:r>
      <w:r>
        <w:rPr>
          <w:rFonts w:ascii="Arial" w:hAnsi="Arial" w:cs="Arial"/>
          <w:color w:val="000000"/>
          <w:sz w:val="22"/>
          <w:szCs w:val="22"/>
        </w:rPr>
        <w:t xml:space="preserve"> (CC BY 4.0).</w:t>
      </w:r>
    </w:p>
    <w:p w14:paraId="036D0C7F" w14:textId="77777777" w:rsidR="00045DD8" w:rsidRPr="004F265A" w:rsidRDefault="00045DD8" w:rsidP="006C6FD9">
      <w:pPr>
        <w:rPr>
          <w:rFonts w:ascii="Arial" w:hAnsi="Arial" w:cs="Arial"/>
          <w:b/>
          <w:bCs/>
        </w:rPr>
      </w:pPr>
    </w:p>
    <w:p w14:paraId="09850CFA" w14:textId="0965E387" w:rsidR="006C6FD9" w:rsidRPr="00E21717" w:rsidRDefault="006C6FD9" w:rsidP="006C6FD9">
      <w:pPr>
        <w:rPr>
          <w:rFonts w:ascii="Arial" w:hAnsi="Arial" w:cs="Arial"/>
          <w:b/>
          <w:bCs/>
          <w:i/>
          <w:iCs/>
        </w:rPr>
      </w:pPr>
      <w:r w:rsidRPr="00E21717">
        <w:rPr>
          <w:rFonts w:ascii="Arial" w:hAnsi="Arial" w:cs="Arial"/>
          <w:b/>
          <w:bCs/>
          <w:i/>
          <w:iCs/>
        </w:rPr>
        <w:t>Propuesta de publicación</w:t>
      </w:r>
    </w:p>
    <w:p w14:paraId="643FFF19" w14:textId="77777777" w:rsidR="00574FFC" w:rsidRDefault="00574FFC" w:rsidP="00574FFC">
      <w:pPr>
        <w:pStyle w:val="NormalWeb"/>
        <w:spacing w:before="0" w:beforeAutospacing="0" w:after="0" w:afterAutospacing="0"/>
        <w:jc w:val="both"/>
      </w:pPr>
      <w:r>
        <w:rPr>
          <w:rFonts w:ascii="Arial" w:hAnsi="Arial" w:cs="Arial"/>
          <w:color w:val="000000"/>
          <w:sz w:val="22"/>
          <w:szCs w:val="22"/>
        </w:rPr>
        <w:t xml:space="preserve">A los fines de publicar un conjunto de datos a usar en el proceso de georreferenciación de MDE </w:t>
      </w:r>
      <w:proofErr w:type="spellStart"/>
      <w:r>
        <w:rPr>
          <w:rFonts w:ascii="Arial" w:hAnsi="Arial" w:cs="Arial"/>
          <w:color w:val="000000"/>
          <w:sz w:val="22"/>
          <w:szCs w:val="22"/>
        </w:rPr>
        <w:t>InSAR</w:t>
      </w:r>
      <w:proofErr w:type="spellEnd"/>
      <w:r>
        <w:rPr>
          <w:rFonts w:ascii="Arial" w:hAnsi="Arial" w:cs="Arial"/>
          <w:color w:val="000000"/>
          <w:sz w:val="22"/>
          <w:szCs w:val="22"/>
        </w:rPr>
        <w:t xml:space="preserve">, se crea un nuevo </w:t>
      </w:r>
      <w:proofErr w:type="spellStart"/>
      <w:r>
        <w:rPr>
          <w:rFonts w:ascii="Arial" w:hAnsi="Arial" w:cs="Arial"/>
          <w:i/>
          <w:iCs/>
          <w:color w:val="000000"/>
          <w:sz w:val="22"/>
          <w:szCs w:val="22"/>
        </w:rPr>
        <w:t>dataset</w:t>
      </w:r>
      <w:proofErr w:type="spellEnd"/>
      <w:r>
        <w:rPr>
          <w:rFonts w:ascii="Arial" w:hAnsi="Arial" w:cs="Arial"/>
          <w:color w:val="000000"/>
          <w:sz w:val="22"/>
          <w:szCs w:val="22"/>
        </w:rPr>
        <w:t xml:space="preserve"> en el RDA-UNR bajo el nombre “Puntos de ajuste y validación </w:t>
      </w:r>
      <w:proofErr w:type="spellStart"/>
      <w:r>
        <w:rPr>
          <w:rFonts w:ascii="Arial" w:hAnsi="Arial" w:cs="Arial"/>
          <w:color w:val="000000"/>
          <w:sz w:val="22"/>
          <w:szCs w:val="22"/>
        </w:rPr>
        <w:t>interferométricos</w:t>
      </w:r>
      <w:proofErr w:type="spellEnd"/>
      <w:r>
        <w:rPr>
          <w:rFonts w:ascii="Arial" w:hAnsi="Arial" w:cs="Arial"/>
          <w:color w:val="000000"/>
          <w:sz w:val="22"/>
          <w:szCs w:val="22"/>
        </w:rPr>
        <w:t xml:space="preserve">”, autores J. G. O’Connor, N. </w:t>
      </w:r>
      <w:proofErr w:type="spellStart"/>
      <w:r>
        <w:rPr>
          <w:rFonts w:ascii="Arial" w:hAnsi="Arial" w:cs="Arial"/>
          <w:color w:val="000000"/>
          <w:sz w:val="22"/>
          <w:szCs w:val="22"/>
        </w:rPr>
        <w:t>Ramires</w:t>
      </w:r>
      <w:proofErr w:type="spellEnd"/>
      <w:r>
        <w:rPr>
          <w:rFonts w:ascii="Arial" w:hAnsi="Arial" w:cs="Arial"/>
          <w:color w:val="000000"/>
          <w:sz w:val="22"/>
          <w:szCs w:val="22"/>
        </w:rPr>
        <w:t xml:space="preserve">, D. </w:t>
      </w:r>
      <w:proofErr w:type="spellStart"/>
      <w:r>
        <w:rPr>
          <w:rFonts w:ascii="Arial" w:hAnsi="Arial" w:cs="Arial"/>
          <w:color w:val="000000"/>
          <w:sz w:val="22"/>
          <w:szCs w:val="22"/>
        </w:rPr>
        <w:t>Delorenzi</w:t>
      </w:r>
      <w:proofErr w:type="spellEnd"/>
      <w:r>
        <w:rPr>
          <w:rFonts w:ascii="Arial" w:hAnsi="Arial" w:cs="Arial"/>
          <w:color w:val="000000"/>
          <w:sz w:val="22"/>
          <w:szCs w:val="22"/>
        </w:rPr>
        <w:t xml:space="preserve">, G. Noguera, G. </w:t>
      </w:r>
      <w:proofErr w:type="spellStart"/>
      <w:r>
        <w:rPr>
          <w:rFonts w:ascii="Arial" w:hAnsi="Arial" w:cs="Arial"/>
          <w:color w:val="000000"/>
          <w:sz w:val="22"/>
          <w:szCs w:val="22"/>
        </w:rPr>
        <w:t>Dannenberg</w:t>
      </w:r>
      <w:proofErr w:type="spellEnd"/>
      <w:r>
        <w:rPr>
          <w:rFonts w:ascii="Arial" w:hAnsi="Arial" w:cs="Arial"/>
          <w:color w:val="000000"/>
          <w:sz w:val="22"/>
          <w:szCs w:val="22"/>
        </w:rPr>
        <w:t xml:space="preserve">, D. A. G. López y L. R. Balparda. En el Anexo Figura A se observa el título, los autores, el identificador único persistente, el estado de publicación, el encabezado y los 5 archivos de datos en formato .CSV y .SHP del </w:t>
      </w:r>
      <w:proofErr w:type="spellStart"/>
      <w:r>
        <w:rPr>
          <w:rFonts w:ascii="Arial" w:hAnsi="Arial" w:cs="Arial"/>
          <w:i/>
          <w:iCs/>
          <w:color w:val="000000"/>
          <w:sz w:val="22"/>
          <w:szCs w:val="22"/>
        </w:rPr>
        <w:t>dataset</w:t>
      </w:r>
      <w:proofErr w:type="spellEnd"/>
      <w:r>
        <w:rPr>
          <w:rFonts w:ascii="Arial" w:hAnsi="Arial" w:cs="Arial"/>
          <w:color w:val="000000"/>
          <w:sz w:val="22"/>
          <w:szCs w:val="22"/>
        </w:rPr>
        <w:t>. Por otro lado, en el Anexo Figura B se presentan los metadatos.</w:t>
      </w:r>
    </w:p>
    <w:p w14:paraId="15D743AC" w14:textId="77777777" w:rsidR="006C6FD9" w:rsidRDefault="006C6FD9" w:rsidP="006C6FD9">
      <w:pPr>
        <w:rPr>
          <w:rFonts w:ascii="Arial" w:hAnsi="Arial" w:cs="Arial"/>
        </w:rPr>
      </w:pPr>
    </w:p>
    <w:p w14:paraId="070C39F9" w14:textId="0C7C7269" w:rsidR="005F0BD7" w:rsidRPr="008F1229" w:rsidRDefault="00574FFC" w:rsidP="005F0BD7">
      <w:pPr>
        <w:rPr>
          <w:rFonts w:ascii="Arial" w:hAnsi="Arial" w:cs="Arial"/>
          <w:b/>
          <w:bCs/>
        </w:rPr>
      </w:pPr>
      <w:r>
        <w:rPr>
          <w:rFonts w:ascii="Arial" w:hAnsi="Arial" w:cs="Arial"/>
          <w:b/>
          <w:bCs/>
        </w:rPr>
        <w:t>5</w:t>
      </w:r>
      <w:r w:rsidR="00E21717">
        <w:rPr>
          <w:rFonts w:ascii="Arial" w:hAnsi="Arial" w:cs="Arial"/>
          <w:b/>
          <w:bCs/>
        </w:rPr>
        <w:t xml:space="preserve">. </w:t>
      </w:r>
      <w:r w:rsidR="00E21717" w:rsidRPr="008F1229">
        <w:rPr>
          <w:rFonts w:ascii="Arial" w:hAnsi="Arial" w:cs="Arial"/>
          <w:b/>
          <w:bCs/>
        </w:rPr>
        <w:t>INFRAESTRUCTURA DE DATOS ESPACIALES</w:t>
      </w:r>
    </w:p>
    <w:p w14:paraId="6A601310" w14:textId="77777777" w:rsidR="00574FFC" w:rsidRDefault="00574FFC" w:rsidP="00574FFC">
      <w:pPr>
        <w:pStyle w:val="NormalWeb"/>
        <w:spacing w:before="0" w:beforeAutospacing="0" w:after="0" w:afterAutospacing="0"/>
        <w:jc w:val="both"/>
      </w:pPr>
      <w:r>
        <w:rPr>
          <w:rFonts w:ascii="Arial" w:hAnsi="Arial" w:cs="Arial"/>
          <w:color w:val="000000"/>
          <w:sz w:val="22"/>
          <w:szCs w:val="22"/>
        </w:rPr>
        <w:t>En la iniciativa de datos abiertos, para el caso de IG, se observa una limitante vinculada a la infraestructura tecnológica. Para una reutilización más eficiente es</w:t>
      </w:r>
      <w:r>
        <w:rPr>
          <w:rFonts w:ascii="Arial" w:hAnsi="Arial" w:cs="Arial"/>
          <w:strike/>
          <w:color w:val="000000"/>
          <w:sz w:val="22"/>
          <w:szCs w:val="22"/>
        </w:rPr>
        <w:t xml:space="preserve"> </w:t>
      </w:r>
      <w:r>
        <w:rPr>
          <w:rFonts w:ascii="Arial" w:hAnsi="Arial" w:cs="Arial"/>
          <w:color w:val="000000"/>
          <w:sz w:val="22"/>
          <w:szCs w:val="22"/>
        </w:rPr>
        <w:t>necesario trabajar con una infraestructura para datos espaciales que permita compartir, intercambiar, combinar, analizar y acceder a los datos geográficos de forma estándar e interoperable; así como también, usar recursos cartográficos disponibles en un Sistema de Información Geográfica (SIG) pero con acceso a Internet (Bernabé Poveda y López Vázquez, 2012). </w:t>
      </w:r>
    </w:p>
    <w:p w14:paraId="02C82F6C" w14:textId="77777777" w:rsidR="00574FFC" w:rsidRDefault="00574FFC" w:rsidP="00574FFC">
      <w:pPr>
        <w:pStyle w:val="NormalWeb"/>
        <w:spacing w:before="0" w:beforeAutospacing="0" w:after="0" w:afterAutospacing="0"/>
        <w:jc w:val="both"/>
      </w:pPr>
      <w:r>
        <w:rPr>
          <w:rFonts w:ascii="Arial" w:hAnsi="Arial" w:cs="Arial"/>
          <w:color w:val="000000"/>
          <w:sz w:val="22"/>
          <w:szCs w:val="22"/>
        </w:rPr>
        <w:t>En Argentina, en el año 2007 se puso en marcha la Infraestructura de Datos Espaciales de la República Argentina (IDERA), definida como “una comunidad de información geoespacial que tiene como objetivo propiciar la publicación de datos, productos y servicios, de manera eficiente y oportuna como un aporte fundamental a la democratización del acceso de la información producida por el Estado y diversos actores, y al apoyo en la toma de decisiones en las diferentes actividades de los ámbitos público, privado, académico, no gubernamental y sociedad civil.”, manteniendo un carácter nacional y federal (Infraestructura de Datos Espaciales de la República Argentina, 2023).</w:t>
      </w:r>
    </w:p>
    <w:p w14:paraId="4C06F788" w14:textId="77777777" w:rsidR="005F0BD7" w:rsidRPr="005F0BD7" w:rsidRDefault="005F0BD7" w:rsidP="00837D43">
      <w:pPr>
        <w:jc w:val="both"/>
        <w:rPr>
          <w:rFonts w:ascii="Arial" w:hAnsi="Arial" w:cs="Arial"/>
        </w:rPr>
      </w:pPr>
    </w:p>
    <w:p w14:paraId="3FC63239" w14:textId="77777777" w:rsidR="005F0BD7" w:rsidRPr="00E21717" w:rsidRDefault="005F0BD7" w:rsidP="005F0BD7">
      <w:pPr>
        <w:rPr>
          <w:rFonts w:ascii="Arial" w:hAnsi="Arial" w:cs="Arial"/>
          <w:i/>
          <w:iCs/>
        </w:rPr>
      </w:pPr>
      <w:r w:rsidRPr="005D03C6">
        <w:rPr>
          <w:rFonts w:ascii="Arial" w:hAnsi="Arial" w:cs="Arial"/>
          <w:b/>
          <w:bCs/>
          <w:i/>
          <w:iCs/>
        </w:rPr>
        <w:t>Nodo</w:t>
      </w:r>
      <w:r w:rsidRPr="00E21717">
        <w:rPr>
          <w:rFonts w:ascii="Arial" w:hAnsi="Arial" w:cs="Arial"/>
          <w:b/>
          <w:bCs/>
          <w:i/>
          <w:iCs/>
        </w:rPr>
        <w:t xml:space="preserve"> Infraestructura de Datos Espaciales Universidad Nacional de Rosario</w:t>
      </w:r>
    </w:p>
    <w:p w14:paraId="2FFCA8C5" w14:textId="77777777" w:rsidR="00574FFC" w:rsidRDefault="00574FFC" w:rsidP="00574FFC">
      <w:pPr>
        <w:pStyle w:val="NormalWeb"/>
        <w:spacing w:before="0" w:beforeAutospacing="0" w:after="0" w:afterAutospacing="0"/>
        <w:jc w:val="both"/>
      </w:pPr>
      <w:r>
        <w:rPr>
          <w:rFonts w:ascii="Arial" w:hAnsi="Arial" w:cs="Arial"/>
          <w:color w:val="000000"/>
          <w:sz w:val="22"/>
          <w:szCs w:val="22"/>
        </w:rPr>
        <w:t xml:space="preserve">Desde el año 2021, en un contexto de trabajo interdisciplinario con investigadores, profesionales, docentes y con participación de estudiantes de posgrado a través de sus trabajos finales en la Especialidad Infraestructura de Datos Espaciales, dependiente de la Escuela de Posgrado y Educación Continua (FCEIA-UNR) bajo la coordinación del ASR (FCEIA-UNR) se está desarrollando un nodo IDE para la UNR con el objetivo de almacenar, visualizar y compartir IG correspondiente a resultados obtenidos por investigaciones realizadas en la misma, siguiendo especificaciones y normativas aceptadas por IDERA y </w:t>
      </w:r>
      <w:r>
        <w:rPr>
          <w:rFonts w:ascii="Arial" w:hAnsi="Arial" w:cs="Arial"/>
          <w:i/>
          <w:iCs/>
          <w:color w:val="000000"/>
          <w:sz w:val="22"/>
          <w:szCs w:val="22"/>
        </w:rPr>
        <w:t xml:space="preserve">Open </w:t>
      </w:r>
      <w:proofErr w:type="spellStart"/>
      <w:r>
        <w:rPr>
          <w:rFonts w:ascii="Arial" w:hAnsi="Arial" w:cs="Arial"/>
          <w:i/>
          <w:iCs/>
          <w:color w:val="000000"/>
          <w:sz w:val="22"/>
          <w:szCs w:val="22"/>
        </w:rPr>
        <w:t>Geospatial</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lastRenderedPageBreak/>
        <w:t>Consortium</w:t>
      </w:r>
      <w:proofErr w:type="spellEnd"/>
      <w:r>
        <w:rPr>
          <w:rFonts w:ascii="Arial" w:hAnsi="Arial" w:cs="Arial"/>
          <w:color w:val="000000"/>
          <w:sz w:val="22"/>
          <w:szCs w:val="22"/>
        </w:rPr>
        <w:t xml:space="preserve"> (OGC). En la implementación del nodo IDE UNR se han configurado los servicios </w:t>
      </w:r>
      <w:r>
        <w:rPr>
          <w:rFonts w:ascii="Arial" w:hAnsi="Arial" w:cs="Arial"/>
          <w:i/>
          <w:iCs/>
          <w:color w:val="000000"/>
          <w:sz w:val="22"/>
          <w:szCs w:val="22"/>
        </w:rPr>
        <w:t xml:space="preserve">Web </w:t>
      </w:r>
      <w:proofErr w:type="spellStart"/>
      <w:r>
        <w:rPr>
          <w:rFonts w:ascii="Arial" w:hAnsi="Arial" w:cs="Arial"/>
          <w:i/>
          <w:iCs/>
          <w:color w:val="000000"/>
          <w:sz w:val="22"/>
          <w:szCs w:val="22"/>
        </w:rPr>
        <w:t>Map</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Service</w:t>
      </w:r>
      <w:proofErr w:type="spellEnd"/>
      <w:r>
        <w:rPr>
          <w:rFonts w:ascii="Arial" w:hAnsi="Arial" w:cs="Arial"/>
          <w:color w:val="000000"/>
          <w:sz w:val="22"/>
          <w:szCs w:val="22"/>
        </w:rPr>
        <w:t xml:space="preserve"> (WMS), </w:t>
      </w:r>
      <w:r>
        <w:rPr>
          <w:rFonts w:ascii="Arial" w:hAnsi="Arial" w:cs="Arial"/>
          <w:i/>
          <w:iCs/>
          <w:color w:val="000000"/>
          <w:sz w:val="22"/>
          <w:szCs w:val="22"/>
        </w:rPr>
        <w:t xml:space="preserve">Web </w:t>
      </w:r>
      <w:proofErr w:type="spellStart"/>
      <w:r>
        <w:rPr>
          <w:rFonts w:ascii="Arial" w:hAnsi="Arial" w:cs="Arial"/>
          <w:i/>
          <w:iCs/>
          <w:color w:val="000000"/>
          <w:sz w:val="22"/>
          <w:szCs w:val="22"/>
        </w:rPr>
        <w:t>Feature</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Service</w:t>
      </w:r>
      <w:proofErr w:type="spellEnd"/>
      <w:r>
        <w:rPr>
          <w:rFonts w:ascii="Arial" w:hAnsi="Arial" w:cs="Arial"/>
          <w:color w:val="000000"/>
          <w:sz w:val="22"/>
          <w:szCs w:val="22"/>
        </w:rPr>
        <w:t xml:space="preserve"> (WFS) y </w:t>
      </w:r>
      <w:r>
        <w:rPr>
          <w:rFonts w:ascii="Arial" w:hAnsi="Arial" w:cs="Arial"/>
          <w:i/>
          <w:iCs/>
          <w:color w:val="000000"/>
          <w:sz w:val="22"/>
          <w:szCs w:val="22"/>
        </w:rPr>
        <w:t xml:space="preserve">Web </w:t>
      </w:r>
      <w:proofErr w:type="spellStart"/>
      <w:r>
        <w:rPr>
          <w:rFonts w:ascii="Arial" w:hAnsi="Arial" w:cs="Arial"/>
          <w:i/>
          <w:iCs/>
          <w:color w:val="000000"/>
          <w:sz w:val="22"/>
          <w:szCs w:val="22"/>
        </w:rPr>
        <w:t>Coverage</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Service</w:t>
      </w:r>
      <w:proofErr w:type="spellEnd"/>
      <w:r>
        <w:rPr>
          <w:rFonts w:ascii="Arial" w:hAnsi="Arial" w:cs="Arial"/>
          <w:color w:val="000000"/>
          <w:sz w:val="22"/>
          <w:szCs w:val="22"/>
        </w:rPr>
        <w:t xml:space="preserve"> (WCS). En lo que respecta a los metadatos se revisaron, ampliaron y discutieron con expertos externos las propuestas sugeridas por IDERA y el Núcleo Español de Metadatos.</w:t>
      </w:r>
    </w:p>
    <w:p w14:paraId="57BF1AA2" w14:textId="77777777" w:rsidR="00D16625" w:rsidRPr="004602D9" w:rsidRDefault="00D16625" w:rsidP="006C6FD9">
      <w:pPr>
        <w:rPr>
          <w:rFonts w:ascii="Arial" w:hAnsi="Arial" w:cs="Arial"/>
        </w:rPr>
      </w:pPr>
    </w:p>
    <w:p w14:paraId="5351B74C" w14:textId="5F609FD8" w:rsidR="006C6FD9" w:rsidRPr="00E21717" w:rsidRDefault="00E21717" w:rsidP="006C6FD9">
      <w:pPr>
        <w:jc w:val="both"/>
        <w:rPr>
          <w:rFonts w:ascii="Arial" w:hAnsi="Arial" w:cs="Arial"/>
          <w:b/>
          <w:bCs/>
          <w:i/>
          <w:iCs/>
        </w:rPr>
      </w:pPr>
      <w:r w:rsidRPr="00E21717">
        <w:rPr>
          <w:rFonts w:ascii="Arial" w:hAnsi="Arial" w:cs="Arial"/>
          <w:b/>
          <w:bCs/>
          <w:i/>
          <w:iCs/>
        </w:rPr>
        <w:t xml:space="preserve">Propuesta </w:t>
      </w:r>
      <w:r>
        <w:rPr>
          <w:rFonts w:ascii="Arial" w:hAnsi="Arial" w:cs="Arial"/>
          <w:b/>
          <w:bCs/>
          <w:i/>
          <w:iCs/>
        </w:rPr>
        <w:t>d</w:t>
      </w:r>
      <w:r w:rsidRPr="00E21717">
        <w:rPr>
          <w:rFonts w:ascii="Arial" w:hAnsi="Arial" w:cs="Arial"/>
          <w:b/>
          <w:bCs/>
          <w:i/>
          <w:iCs/>
        </w:rPr>
        <w:t xml:space="preserve">e </w:t>
      </w:r>
      <w:r w:rsidR="00185617">
        <w:rPr>
          <w:rFonts w:ascii="Arial" w:hAnsi="Arial" w:cs="Arial"/>
          <w:b/>
          <w:bCs/>
          <w:i/>
          <w:iCs/>
        </w:rPr>
        <w:t>p</w:t>
      </w:r>
      <w:r w:rsidRPr="00E21717">
        <w:rPr>
          <w:rFonts w:ascii="Arial" w:hAnsi="Arial" w:cs="Arial"/>
          <w:b/>
          <w:bCs/>
          <w:i/>
          <w:iCs/>
        </w:rPr>
        <w:t>ublicación</w:t>
      </w:r>
    </w:p>
    <w:p w14:paraId="66EF5D6F" w14:textId="77777777" w:rsidR="00574FFC" w:rsidRDefault="00574FFC" w:rsidP="00574FFC">
      <w:pPr>
        <w:pStyle w:val="NormalWeb"/>
        <w:spacing w:before="0" w:beforeAutospacing="0" w:after="0" w:afterAutospacing="0"/>
        <w:jc w:val="both"/>
      </w:pPr>
      <w:r>
        <w:rPr>
          <w:rFonts w:ascii="Arial" w:hAnsi="Arial" w:cs="Arial"/>
          <w:color w:val="000000"/>
          <w:sz w:val="22"/>
          <w:szCs w:val="22"/>
        </w:rPr>
        <w:t>En el proceso de publicación de la capa de</w:t>
      </w:r>
      <w:r>
        <w:rPr>
          <w:rFonts w:ascii="Arial" w:hAnsi="Arial" w:cs="Arial"/>
          <w:i/>
          <w:iCs/>
          <w:color w:val="000000"/>
          <w:sz w:val="22"/>
          <w:szCs w:val="22"/>
        </w:rPr>
        <w:t xml:space="preserve"> </w:t>
      </w:r>
      <w:r>
        <w:rPr>
          <w:rFonts w:ascii="Arial" w:hAnsi="Arial" w:cs="Arial"/>
          <w:color w:val="000000"/>
          <w:sz w:val="22"/>
          <w:szCs w:val="22"/>
        </w:rPr>
        <w:t xml:space="preserve">“Puntos de ajuste y validación </w:t>
      </w:r>
      <w:proofErr w:type="spellStart"/>
      <w:r>
        <w:rPr>
          <w:rFonts w:ascii="Arial" w:hAnsi="Arial" w:cs="Arial"/>
          <w:color w:val="000000"/>
          <w:sz w:val="22"/>
          <w:szCs w:val="22"/>
        </w:rPr>
        <w:t>interferométricos</w:t>
      </w:r>
      <w:proofErr w:type="spellEnd"/>
      <w:r>
        <w:rPr>
          <w:rFonts w:ascii="Arial" w:hAnsi="Arial" w:cs="Arial"/>
          <w:color w:val="000000"/>
          <w:sz w:val="22"/>
          <w:szCs w:val="22"/>
        </w:rPr>
        <w:t xml:space="preserve">" se creó un almacén a partir de la carga del dato en formato propietario ESRI </w:t>
      </w:r>
      <w:proofErr w:type="spellStart"/>
      <w:r>
        <w:rPr>
          <w:rFonts w:ascii="Arial" w:hAnsi="Arial" w:cs="Arial"/>
          <w:color w:val="000000"/>
          <w:sz w:val="22"/>
          <w:szCs w:val="22"/>
        </w:rPr>
        <w:t>shapefile</w:t>
      </w:r>
      <w:proofErr w:type="spellEnd"/>
      <w:r>
        <w:rPr>
          <w:rFonts w:ascii="Arial" w:hAnsi="Arial" w:cs="Arial"/>
          <w:color w:val="000000"/>
          <w:sz w:val="22"/>
          <w:szCs w:val="22"/>
        </w:rPr>
        <w:t>, en el espacio de trabajo del ASR en el nodo IDE UNR (en desarrollo). Posteriormente, con estos datos se definió la capa con el nombre "</w:t>
      </w:r>
      <w:proofErr w:type="gramStart"/>
      <w:r>
        <w:rPr>
          <w:rFonts w:ascii="Arial" w:hAnsi="Arial" w:cs="Arial"/>
          <w:color w:val="000000"/>
          <w:sz w:val="22"/>
          <w:szCs w:val="22"/>
        </w:rPr>
        <w:t>ASR:PAVI</w:t>
      </w:r>
      <w:proofErr w:type="gramEnd"/>
      <w:r>
        <w:rPr>
          <w:rFonts w:ascii="Arial" w:hAnsi="Arial" w:cs="Arial"/>
          <w:color w:val="000000"/>
          <w:sz w:val="22"/>
          <w:szCs w:val="22"/>
        </w:rPr>
        <w:t>_ROSARIO" y el título "PUNTOS DE AJUSTE Y VALIDACIÓN INTERFEROMÉTRICOS ROSARIO".</w:t>
      </w:r>
    </w:p>
    <w:p w14:paraId="07E06A42" w14:textId="77777777" w:rsidR="00574FFC" w:rsidRDefault="00574FFC" w:rsidP="00574FFC">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En la Figura 1 se muestra una captura de pantalla en un entorno de trabajo SIG, donde se observa la distribución en la ciudad de Rosario de los “Puntos de ajuste y validación </w:t>
      </w:r>
      <w:proofErr w:type="spellStart"/>
      <w:r>
        <w:rPr>
          <w:rFonts w:ascii="Arial" w:hAnsi="Arial" w:cs="Arial"/>
          <w:color w:val="000000"/>
          <w:sz w:val="22"/>
          <w:szCs w:val="22"/>
        </w:rPr>
        <w:t>interferométricos</w:t>
      </w:r>
      <w:proofErr w:type="spellEnd"/>
      <w:r>
        <w:rPr>
          <w:rFonts w:ascii="Arial" w:hAnsi="Arial" w:cs="Arial"/>
          <w:color w:val="000000"/>
          <w:sz w:val="22"/>
          <w:szCs w:val="22"/>
        </w:rPr>
        <w:t xml:space="preserve"> Rosario” (simbología cruz azul). Para dar un contexto, se agregan dos capas disponibles en el nodo IDE UNR (en desarrollo):</w:t>
      </w:r>
    </w:p>
    <w:p w14:paraId="668BBC90" w14:textId="77777777" w:rsidR="001D72EE" w:rsidRDefault="001D72EE" w:rsidP="00574FFC">
      <w:pPr>
        <w:pStyle w:val="NormalWeb"/>
        <w:spacing w:before="0" w:beforeAutospacing="0" w:after="0" w:afterAutospacing="0"/>
        <w:jc w:val="both"/>
      </w:pPr>
    </w:p>
    <w:p w14:paraId="39FD8CE5" w14:textId="588A24FA" w:rsidR="00076F55" w:rsidRDefault="00162BE0" w:rsidP="00076F55">
      <w:pPr>
        <w:pStyle w:val="Prrafodelista"/>
        <w:numPr>
          <w:ilvl w:val="0"/>
          <w:numId w:val="15"/>
        </w:numPr>
        <w:jc w:val="both"/>
        <w:rPr>
          <w:rFonts w:ascii="Arial" w:hAnsi="Arial" w:cs="Arial"/>
          <w:color w:val="000000" w:themeColor="text1"/>
        </w:rPr>
      </w:pPr>
      <w:r w:rsidRPr="00076F55">
        <w:rPr>
          <w:rFonts w:ascii="Arial" w:hAnsi="Arial" w:cs="Arial"/>
          <w:color w:val="000000" w:themeColor="text1"/>
        </w:rPr>
        <w:t>límites del municipio de Rosario</w:t>
      </w:r>
      <w:r w:rsidR="00076F55">
        <w:rPr>
          <w:rFonts w:ascii="Arial" w:hAnsi="Arial" w:cs="Arial"/>
          <w:color w:val="000000" w:themeColor="text1"/>
        </w:rPr>
        <w:t xml:space="preserve">, nombre ASR_ROSARIO_P94F5, </w:t>
      </w:r>
      <w:r w:rsidRPr="00076F55">
        <w:rPr>
          <w:rFonts w:ascii="Arial" w:hAnsi="Arial" w:cs="Arial"/>
          <w:color w:val="000000" w:themeColor="text1"/>
        </w:rPr>
        <w:t>l</w:t>
      </w:r>
      <w:r w:rsidR="00F4223A">
        <w:rPr>
          <w:rFonts w:ascii="Arial" w:hAnsi="Arial" w:cs="Arial"/>
          <w:color w:val="000000" w:themeColor="text1"/>
        </w:rPr>
        <w:t>í</w:t>
      </w:r>
      <w:r w:rsidRPr="00076F55">
        <w:rPr>
          <w:rFonts w:ascii="Arial" w:hAnsi="Arial" w:cs="Arial"/>
          <w:color w:val="000000" w:themeColor="text1"/>
        </w:rPr>
        <w:t>nea en color celeste</w:t>
      </w:r>
      <w:r w:rsidR="00076F55">
        <w:rPr>
          <w:rFonts w:ascii="Arial" w:hAnsi="Arial" w:cs="Arial"/>
          <w:color w:val="000000" w:themeColor="text1"/>
        </w:rPr>
        <w:t xml:space="preserve">, </w:t>
      </w:r>
      <w:r w:rsidR="00F4223A">
        <w:rPr>
          <w:rFonts w:ascii="Arial" w:hAnsi="Arial" w:cs="Arial"/>
          <w:color w:val="000000" w:themeColor="text1"/>
        </w:rPr>
        <w:t>modelo</w:t>
      </w:r>
      <w:r w:rsidR="00076F55">
        <w:rPr>
          <w:rFonts w:ascii="Arial" w:hAnsi="Arial" w:cs="Arial"/>
          <w:color w:val="000000" w:themeColor="text1"/>
        </w:rPr>
        <w:t xml:space="preserve"> vectorial </w:t>
      </w:r>
      <w:r w:rsidR="00D172BB">
        <w:rPr>
          <w:rFonts w:ascii="Arial" w:hAnsi="Arial" w:cs="Arial"/>
          <w:color w:val="000000" w:themeColor="text1"/>
        </w:rPr>
        <w:t xml:space="preserve">accesible vía </w:t>
      </w:r>
      <w:r w:rsidR="00076F55" w:rsidRPr="00076F55">
        <w:rPr>
          <w:rFonts w:ascii="Arial" w:hAnsi="Arial" w:cs="Arial"/>
          <w:color w:val="000000" w:themeColor="text1"/>
        </w:rPr>
        <w:t>WFS</w:t>
      </w:r>
      <w:r w:rsidR="00076F55">
        <w:rPr>
          <w:rFonts w:ascii="Arial" w:hAnsi="Arial" w:cs="Arial"/>
          <w:color w:val="000000" w:themeColor="text1"/>
        </w:rPr>
        <w:t>.</w:t>
      </w:r>
    </w:p>
    <w:p w14:paraId="1AC48D30" w14:textId="333008B5" w:rsidR="00D172BB" w:rsidRDefault="00162BE0" w:rsidP="00D172BB">
      <w:pPr>
        <w:pStyle w:val="Prrafodelista"/>
        <w:numPr>
          <w:ilvl w:val="0"/>
          <w:numId w:val="15"/>
        </w:numPr>
        <w:jc w:val="both"/>
        <w:rPr>
          <w:rFonts w:ascii="Arial" w:hAnsi="Arial" w:cs="Arial"/>
          <w:color w:val="000000" w:themeColor="text1"/>
        </w:rPr>
      </w:pPr>
      <w:r w:rsidRPr="00076F55">
        <w:rPr>
          <w:rFonts w:ascii="Arial" w:hAnsi="Arial" w:cs="Arial"/>
          <w:color w:val="000000" w:themeColor="text1"/>
        </w:rPr>
        <w:t>huella urbana de la ciudad de Rosario</w:t>
      </w:r>
      <w:r w:rsidR="00076F55">
        <w:rPr>
          <w:rFonts w:ascii="Arial" w:hAnsi="Arial" w:cs="Arial"/>
          <w:color w:val="000000" w:themeColor="text1"/>
        </w:rPr>
        <w:t xml:space="preserve">, nombre </w:t>
      </w:r>
      <w:r w:rsidR="006544FC" w:rsidRPr="006544FC">
        <w:rPr>
          <w:rFonts w:ascii="Arial" w:hAnsi="Arial" w:cs="Arial"/>
          <w:color w:val="000000" w:themeColor="text1"/>
        </w:rPr>
        <w:t>HU_CSK_20130619-20130627_HI_SLC_X_HH_COH-050_PROM-15_MSK_P94F5</w:t>
      </w:r>
      <w:r w:rsidR="00076F55">
        <w:rPr>
          <w:rFonts w:ascii="Arial" w:hAnsi="Arial" w:cs="Arial"/>
          <w:color w:val="000000" w:themeColor="text1"/>
        </w:rPr>
        <w:t>,</w:t>
      </w:r>
      <w:r w:rsidR="00906C5B">
        <w:rPr>
          <w:rFonts w:ascii="Arial" w:hAnsi="Arial" w:cs="Arial"/>
          <w:color w:val="000000" w:themeColor="text1"/>
        </w:rPr>
        <w:t xml:space="preserve"> </w:t>
      </w:r>
      <w:r w:rsidR="00076F55">
        <w:rPr>
          <w:rFonts w:ascii="Arial" w:hAnsi="Arial" w:cs="Arial"/>
          <w:color w:val="000000" w:themeColor="text1"/>
        </w:rPr>
        <w:t>p</w:t>
      </w:r>
      <w:r w:rsidR="00D172BB">
        <w:rPr>
          <w:rFonts w:ascii="Arial" w:hAnsi="Arial" w:cs="Arial"/>
          <w:color w:val="000000" w:themeColor="text1"/>
        </w:rPr>
        <w:t>i</w:t>
      </w:r>
      <w:r w:rsidR="00076F55">
        <w:rPr>
          <w:rFonts w:ascii="Arial" w:hAnsi="Arial" w:cs="Arial"/>
          <w:color w:val="000000" w:themeColor="text1"/>
        </w:rPr>
        <w:t>xel</w:t>
      </w:r>
      <w:r w:rsidR="00D172BB">
        <w:rPr>
          <w:rFonts w:ascii="Arial" w:hAnsi="Arial" w:cs="Arial"/>
          <w:color w:val="000000" w:themeColor="text1"/>
        </w:rPr>
        <w:t>es</w:t>
      </w:r>
      <w:r w:rsidRPr="00076F55">
        <w:rPr>
          <w:rFonts w:ascii="Arial" w:hAnsi="Arial" w:cs="Arial"/>
          <w:color w:val="000000" w:themeColor="text1"/>
        </w:rPr>
        <w:t xml:space="preserve"> en color</w:t>
      </w:r>
      <w:r w:rsidR="001C6C71">
        <w:rPr>
          <w:rFonts w:ascii="Arial" w:hAnsi="Arial" w:cs="Arial"/>
          <w:color w:val="000000" w:themeColor="text1"/>
        </w:rPr>
        <w:t xml:space="preserve"> violeta</w:t>
      </w:r>
      <w:r w:rsidRPr="00076F55">
        <w:rPr>
          <w:rFonts w:ascii="Arial" w:hAnsi="Arial" w:cs="Arial"/>
          <w:color w:val="000000" w:themeColor="text1"/>
        </w:rPr>
        <w:t xml:space="preserve"> y gris</w:t>
      </w:r>
      <w:r w:rsidR="00076F55" w:rsidRPr="00076F55">
        <w:rPr>
          <w:rFonts w:ascii="Arial" w:hAnsi="Arial" w:cs="Arial"/>
          <w:color w:val="000000" w:themeColor="text1"/>
        </w:rPr>
        <w:t>,</w:t>
      </w:r>
      <w:r w:rsidRPr="00076F55">
        <w:rPr>
          <w:rFonts w:ascii="Arial" w:hAnsi="Arial" w:cs="Arial"/>
          <w:color w:val="000000" w:themeColor="text1"/>
        </w:rPr>
        <w:t xml:space="preserve"> </w:t>
      </w:r>
      <w:r w:rsidR="00D172BB">
        <w:rPr>
          <w:rFonts w:ascii="Arial" w:hAnsi="Arial" w:cs="Arial"/>
          <w:color w:val="000000" w:themeColor="text1"/>
        </w:rPr>
        <w:t xml:space="preserve">con </w:t>
      </w:r>
      <w:r w:rsidRPr="00076F55">
        <w:rPr>
          <w:rFonts w:ascii="Arial" w:hAnsi="Arial" w:cs="Arial"/>
          <w:color w:val="000000" w:themeColor="text1"/>
        </w:rPr>
        <w:t>esquema presencia/ausencia de edificaciones</w:t>
      </w:r>
      <w:r w:rsidR="00076F55">
        <w:rPr>
          <w:rFonts w:ascii="Arial" w:hAnsi="Arial" w:cs="Arial"/>
          <w:color w:val="000000" w:themeColor="text1"/>
        </w:rPr>
        <w:t xml:space="preserve">, </w:t>
      </w:r>
      <w:r w:rsidR="00F4223A">
        <w:rPr>
          <w:rFonts w:ascii="Arial" w:hAnsi="Arial" w:cs="Arial"/>
          <w:color w:val="000000" w:themeColor="text1"/>
        </w:rPr>
        <w:t>modelo</w:t>
      </w:r>
      <w:r w:rsidR="00076F55">
        <w:rPr>
          <w:rFonts w:ascii="Arial" w:hAnsi="Arial" w:cs="Arial"/>
          <w:color w:val="000000" w:themeColor="text1"/>
        </w:rPr>
        <w:t xml:space="preserve"> ráster</w:t>
      </w:r>
      <w:r w:rsidR="00085BDF">
        <w:rPr>
          <w:rFonts w:ascii="Arial" w:hAnsi="Arial" w:cs="Arial"/>
          <w:color w:val="000000" w:themeColor="text1"/>
        </w:rPr>
        <w:t xml:space="preserve"> </w:t>
      </w:r>
      <w:r w:rsidR="00D172BB">
        <w:rPr>
          <w:rFonts w:ascii="Arial" w:hAnsi="Arial" w:cs="Arial"/>
          <w:color w:val="000000" w:themeColor="text1"/>
        </w:rPr>
        <w:t>accesible vía</w:t>
      </w:r>
      <w:r w:rsidR="00076F55" w:rsidRPr="00076F55">
        <w:rPr>
          <w:rFonts w:ascii="Arial" w:hAnsi="Arial" w:cs="Arial"/>
          <w:color w:val="000000" w:themeColor="text1"/>
        </w:rPr>
        <w:t xml:space="preserve"> WCS</w:t>
      </w:r>
      <w:r w:rsidRPr="00076F55">
        <w:rPr>
          <w:rFonts w:ascii="Arial" w:hAnsi="Arial" w:cs="Arial"/>
          <w:color w:val="000000" w:themeColor="text1"/>
        </w:rPr>
        <w:t>.</w:t>
      </w:r>
    </w:p>
    <w:p w14:paraId="0600899C" w14:textId="77777777" w:rsidR="001D72EE" w:rsidRPr="001D72EE" w:rsidRDefault="001D72EE" w:rsidP="001D72EE">
      <w:pPr>
        <w:jc w:val="both"/>
        <w:rPr>
          <w:rFonts w:ascii="Arial" w:hAnsi="Arial" w:cs="Arial"/>
          <w:color w:val="000000" w:themeColor="text1"/>
        </w:rPr>
      </w:pPr>
    </w:p>
    <w:p w14:paraId="5BBCEC01" w14:textId="30B94AAB" w:rsidR="004E23C7" w:rsidRPr="00D172BB" w:rsidRDefault="001D72EE" w:rsidP="004E23C7">
      <w:pPr>
        <w:jc w:val="center"/>
        <w:rPr>
          <w:rFonts w:ascii="Arial" w:hAnsi="Arial" w:cs="Arial"/>
          <w:color w:val="000000" w:themeColor="text1"/>
        </w:rPr>
      </w:pPr>
      <w:r>
        <w:rPr>
          <w:rFonts w:ascii="Arial" w:hAnsi="Arial" w:cs="Arial"/>
          <w:noProof/>
          <w:color w:val="000000" w:themeColor="text1"/>
        </w:rPr>
        <w:drawing>
          <wp:inline distT="0" distB="0" distL="0" distR="0" wp14:anchorId="4F724CFA" wp14:editId="38D3C6DE">
            <wp:extent cx="4692226" cy="2534134"/>
            <wp:effectExtent l="0" t="0" r="0" b="0"/>
            <wp:docPr id="6687689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68924" name="Imagen 668768924"/>
                    <pic:cNvPicPr/>
                  </pic:nvPicPr>
                  <pic:blipFill>
                    <a:blip r:embed="rId8" cstate="print">
                      <a:extLst>
                        <a:ext uri="{28A0092B-C50C-407E-A947-70E740481C1C}">
                          <a14:useLocalDpi xmlns:a14="http://schemas.microsoft.com/office/drawing/2010/main"/>
                        </a:ext>
                      </a:extLst>
                    </a:blip>
                    <a:stretch>
                      <a:fillRect/>
                    </a:stretch>
                  </pic:blipFill>
                  <pic:spPr>
                    <a:xfrm>
                      <a:off x="0" y="0"/>
                      <a:ext cx="4703103" cy="2540008"/>
                    </a:xfrm>
                    <a:prstGeom prst="rect">
                      <a:avLst/>
                    </a:prstGeom>
                  </pic:spPr>
                </pic:pic>
              </a:graphicData>
            </a:graphic>
          </wp:inline>
        </w:drawing>
      </w:r>
    </w:p>
    <w:p w14:paraId="79B6C9FC" w14:textId="77777777" w:rsidR="004E23C7" w:rsidRDefault="004E23C7" w:rsidP="004E23C7">
      <w:pPr>
        <w:jc w:val="both"/>
        <w:rPr>
          <w:rFonts w:ascii="Arial" w:hAnsi="Arial" w:cs="Arial"/>
          <w:color w:val="000000" w:themeColor="text1"/>
          <w:sz w:val="18"/>
          <w:szCs w:val="18"/>
        </w:rPr>
      </w:pPr>
      <w:r w:rsidRPr="00D172BB">
        <w:rPr>
          <w:rFonts w:ascii="Arial" w:hAnsi="Arial" w:cs="Arial"/>
          <w:color w:val="000000" w:themeColor="text1"/>
          <w:sz w:val="18"/>
          <w:szCs w:val="18"/>
        </w:rPr>
        <w:t xml:space="preserve">Figura </w:t>
      </w:r>
      <w:r>
        <w:rPr>
          <w:rFonts w:ascii="Arial" w:hAnsi="Arial" w:cs="Arial"/>
          <w:color w:val="000000" w:themeColor="text1"/>
          <w:sz w:val="18"/>
          <w:szCs w:val="18"/>
        </w:rPr>
        <w:t>1</w:t>
      </w:r>
      <w:r w:rsidRPr="00D172BB">
        <w:rPr>
          <w:rFonts w:ascii="Arial" w:hAnsi="Arial" w:cs="Arial"/>
          <w:color w:val="000000" w:themeColor="text1"/>
          <w:sz w:val="18"/>
          <w:szCs w:val="18"/>
        </w:rPr>
        <w:t xml:space="preserve">. Visualización de los Puntos de ajuste y validación </w:t>
      </w:r>
      <w:proofErr w:type="spellStart"/>
      <w:r w:rsidRPr="00D172BB">
        <w:rPr>
          <w:rFonts w:ascii="Arial" w:hAnsi="Arial" w:cs="Arial"/>
          <w:color w:val="000000" w:themeColor="text1"/>
          <w:sz w:val="18"/>
          <w:szCs w:val="18"/>
        </w:rPr>
        <w:t>interferométricos</w:t>
      </w:r>
      <w:proofErr w:type="spellEnd"/>
      <w:r w:rsidRPr="00D172BB">
        <w:rPr>
          <w:rFonts w:ascii="Arial" w:hAnsi="Arial" w:cs="Arial"/>
          <w:color w:val="000000" w:themeColor="text1"/>
          <w:sz w:val="18"/>
          <w:szCs w:val="18"/>
        </w:rPr>
        <w:t xml:space="preserve"> Rosario, en un ambiente SIG de escritorio, usando como contexto datos vectorial y ráster del nodo IDE UNR (en desarrollo)</w:t>
      </w:r>
    </w:p>
    <w:p w14:paraId="2418515A" w14:textId="77777777" w:rsidR="001612D7" w:rsidRDefault="001612D7" w:rsidP="004E23C7">
      <w:pPr>
        <w:jc w:val="both"/>
        <w:rPr>
          <w:rFonts w:ascii="Arial" w:hAnsi="Arial" w:cs="Arial"/>
          <w:color w:val="000000" w:themeColor="text1"/>
          <w:sz w:val="18"/>
          <w:szCs w:val="18"/>
        </w:rPr>
      </w:pPr>
    </w:p>
    <w:p w14:paraId="1B1DA6A5" w14:textId="2B3936A6" w:rsidR="006C6FD9" w:rsidRPr="00917353" w:rsidRDefault="00574FFC" w:rsidP="006C6FD9">
      <w:pPr>
        <w:jc w:val="both"/>
        <w:rPr>
          <w:rFonts w:ascii="Arial" w:hAnsi="Arial" w:cs="Arial"/>
          <w:b/>
          <w:bCs/>
          <w:color w:val="000000" w:themeColor="text1"/>
        </w:rPr>
      </w:pPr>
      <w:r>
        <w:rPr>
          <w:rFonts w:ascii="Arial" w:hAnsi="Arial" w:cs="Arial"/>
          <w:b/>
          <w:bCs/>
          <w:color w:val="000000" w:themeColor="text1"/>
        </w:rPr>
        <w:lastRenderedPageBreak/>
        <w:t>6</w:t>
      </w:r>
      <w:r w:rsidR="00E21717">
        <w:rPr>
          <w:rFonts w:ascii="Arial" w:hAnsi="Arial" w:cs="Arial"/>
          <w:b/>
          <w:bCs/>
          <w:color w:val="000000" w:themeColor="text1"/>
        </w:rPr>
        <w:t xml:space="preserve">. </w:t>
      </w:r>
      <w:r w:rsidR="00F4223A" w:rsidRPr="00917353">
        <w:rPr>
          <w:rFonts w:ascii="Arial" w:hAnsi="Arial" w:cs="Arial"/>
          <w:b/>
          <w:bCs/>
          <w:color w:val="000000" w:themeColor="text1"/>
        </w:rPr>
        <w:t>CONCLUSIÓN</w:t>
      </w:r>
    </w:p>
    <w:p w14:paraId="1B9661A0" w14:textId="3F6548BE" w:rsidR="00651EDB" w:rsidRDefault="00651EDB" w:rsidP="00651EDB">
      <w:pPr>
        <w:pStyle w:val="NormalWeb"/>
        <w:spacing w:before="0" w:beforeAutospacing="0" w:after="0" w:afterAutospacing="0"/>
        <w:jc w:val="both"/>
        <w:rPr>
          <w:rFonts w:ascii="Arial" w:hAnsi="Arial" w:cs="Arial"/>
          <w:color w:val="000000"/>
          <w:sz w:val="22"/>
          <w:szCs w:val="22"/>
        </w:rPr>
      </w:pPr>
      <w:r w:rsidRPr="00651EDB">
        <w:rPr>
          <w:rFonts w:ascii="Arial" w:hAnsi="Arial" w:cs="Arial"/>
          <w:color w:val="000000"/>
          <w:sz w:val="22"/>
          <w:szCs w:val="22"/>
        </w:rPr>
        <w:t>Las facilidades instaladas y disponibles en el Repositorio de Datos Académicos y en el nodo de Infraestructura de Datos Espaciales (en desarrollo), ambos pertenecientes a la Universidad Nacional de Rosario, permitieron realizar una propuesta completa de difusión de los datos de interés; quedando pendiente el proceso de curación y publicación.</w:t>
      </w:r>
    </w:p>
    <w:p w14:paraId="778CC043" w14:textId="0749217D" w:rsidR="00574FFC" w:rsidRDefault="00651EDB" w:rsidP="00651EDB">
      <w:pPr>
        <w:pStyle w:val="NormalWeb"/>
        <w:spacing w:before="0" w:beforeAutospacing="0" w:after="0" w:afterAutospacing="0"/>
        <w:jc w:val="both"/>
      </w:pPr>
      <w:r w:rsidRPr="00651EDB">
        <w:rPr>
          <w:rFonts w:ascii="Arial" w:hAnsi="Arial" w:cs="Arial"/>
          <w:color w:val="000000"/>
          <w:sz w:val="22"/>
          <w:szCs w:val="22"/>
        </w:rPr>
        <w:t xml:space="preserve">La disponibilidad de datos del Sistema Global de Navegación por Satélite para la georreferenciación de modelos digitales de elevaciones </w:t>
      </w:r>
      <w:proofErr w:type="spellStart"/>
      <w:r w:rsidRPr="00651EDB">
        <w:rPr>
          <w:rFonts w:ascii="Arial" w:hAnsi="Arial" w:cs="Arial"/>
          <w:color w:val="000000"/>
          <w:sz w:val="22"/>
          <w:szCs w:val="22"/>
        </w:rPr>
        <w:t>interferométricos</w:t>
      </w:r>
      <w:proofErr w:type="spellEnd"/>
      <w:r w:rsidRPr="00651EDB">
        <w:rPr>
          <w:rFonts w:ascii="Arial" w:hAnsi="Arial" w:cs="Arial"/>
          <w:color w:val="000000"/>
          <w:sz w:val="22"/>
          <w:szCs w:val="22"/>
        </w:rPr>
        <w:t xml:space="preserve"> de radar de apertura sintética, en portales en Internet de acceso abierto, posibilitan su uso en investigaciones presentes y futuras relacionadas con imágenes satelitales captadas en la región de las microondas, tales como SAOCOM 1A/B y COSMO-</w:t>
      </w:r>
      <w:proofErr w:type="spellStart"/>
      <w:r w:rsidRPr="00651EDB">
        <w:rPr>
          <w:rFonts w:ascii="Arial" w:hAnsi="Arial" w:cs="Arial"/>
          <w:color w:val="000000"/>
          <w:sz w:val="22"/>
          <w:szCs w:val="22"/>
        </w:rPr>
        <w:t>SkyMed</w:t>
      </w:r>
      <w:proofErr w:type="spellEnd"/>
      <w:r w:rsidRPr="00651EDB">
        <w:rPr>
          <w:rFonts w:ascii="Arial" w:hAnsi="Arial" w:cs="Arial"/>
          <w:color w:val="000000"/>
          <w:sz w:val="22"/>
          <w:szCs w:val="22"/>
        </w:rPr>
        <w:t>, entre otras; dando así, la posibilidad de obtener o mejorar la precisión de los modelos a usar en el campo profesional y académico.</w:t>
      </w:r>
      <w:r w:rsidRPr="00651EDB">
        <w:rPr>
          <w:rFonts w:ascii="Arial" w:hAnsi="Arial" w:cs="Arial"/>
          <w:color w:val="000000"/>
          <w:sz w:val="22"/>
          <w:szCs w:val="22"/>
        </w:rPr>
        <w:t xml:space="preserve"> </w:t>
      </w:r>
      <w:r w:rsidR="00574FFC">
        <w:rPr>
          <w:rFonts w:ascii="Arial" w:hAnsi="Arial" w:cs="Arial"/>
          <w:color w:val="000000"/>
          <w:sz w:val="22"/>
          <w:szCs w:val="22"/>
        </w:rPr>
        <w:t xml:space="preserve">La publicación de la información geoespacial en un repositorio de datos abiertos y en una infraestructura de datos espaciales, implica una duplicidad de tareas, dado que se requiere hasta el momento, almacenar los mismos datos en dos sitios diferentes. Esta situación deja abierta una puerta al trabajo interdisciplinario que permita vincular ambos sistemas en </w:t>
      </w:r>
      <w:proofErr w:type="spellStart"/>
      <w:r w:rsidR="00574FFC">
        <w:rPr>
          <w:rFonts w:ascii="Arial" w:hAnsi="Arial" w:cs="Arial"/>
          <w:color w:val="000000"/>
          <w:sz w:val="22"/>
          <w:szCs w:val="22"/>
        </w:rPr>
        <w:t>pos</w:t>
      </w:r>
      <w:proofErr w:type="spellEnd"/>
      <w:r w:rsidR="00574FFC">
        <w:rPr>
          <w:rFonts w:ascii="Arial" w:hAnsi="Arial" w:cs="Arial"/>
          <w:color w:val="000000"/>
          <w:sz w:val="22"/>
          <w:szCs w:val="22"/>
        </w:rPr>
        <w:t xml:space="preserve"> de optimizar recursos y disminuir errores.</w:t>
      </w:r>
    </w:p>
    <w:p w14:paraId="452C0C26" w14:textId="77777777" w:rsidR="00E56959" w:rsidRPr="000526D3" w:rsidRDefault="00E56959" w:rsidP="00651EDB">
      <w:pPr>
        <w:jc w:val="both"/>
        <w:rPr>
          <w:rFonts w:ascii="Arial" w:hAnsi="Arial" w:cs="Arial"/>
          <w:color w:val="000000" w:themeColor="text1"/>
        </w:rPr>
      </w:pPr>
    </w:p>
    <w:p w14:paraId="37F7C24C" w14:textId="01D823C6" w:rsidR="005F0BD7" w:rsidRPr="00A96946" w:rsidRDefault="00574FFC" w:rsidP="005F0BD7">
      <w:pPr>
        <w:jc w:val="both"/>
        <w:rPr>
          <w:rFonts w:ascii="Arial" w:hAnsi="Arial" w:cs="Arial"/>
          <w:b/>
          <w:bCs/>
        </w:rPr>
      </w:pPr>
      <w:r>
        <w:rPr>
          <w:rFonts w:ascii="Arial" w:hAnsi="Arial" w:cs="Arial"/>
          <w:b/>
          <w:bCs/>
        </w:rPr>
        <w:t>7</w:t>
      </w:r>
      <w:r w:rsidR="00E21717">
        <w:rPr>
          <w:rFonts w:ascii="Arial" w:hAnsi="Arial" w:cs="Arial"/>
          <w:b/>
          <w:bCs/>
        </w:rPr>
        <w:t xml:space="preserve">. </w:t>
      </w:r>
      <w:r w:rsidR="00F4223A" w:rsidRPr="00A96946">
        <w:rPr>
          <w:rFonts w:ascii="Arial" w:hAnsi="Arial" w:cs="Arial"/>
          <w:b/>
          <w:bCs/>
        </w:rPr>
        <w:t>BIBLIOGRAFÍA</w:t>
      </w:r>
    </w:p>
    <w:p w14:paraId="5BF81E41" w14:textId="77777777" w:rsidR="00233012" w:rsidRDefault="00BC4E55" w:rsidP="005F0BD7">
      <w:pPr>
        <w:ind w:left="567" w:hanging="567"/>
        <w:jc w:val="both"/>
        <w:rPr>
          <w:rFonts w:ascii="Arial" w:hAnsi="Arial" w:cs="Arial"/>
        </w:rPr>
      </w:pPr>
      <w:r w:rsidRPr="00137956">
        <w:rPr>
          <w:rFonts w:ascii="Arial" w:hAnsi="Arial" w:cs="Arial"/>
        </w:rPr>
        <w:t>BALPARDA, L. y LÓPEZ, D.</w:t>
      </w:r>
      <w:r>
        <w:rPr>
          <w:rFonts w:ascii="Arial" w:hAnsi="Arial" w:cs="Arial"/>
        </w:rPr>
        <w:t xml:space="preserve"> (</w:t>
      </w:r>
      <w:r w:rsidRPr="00137956">
        <w:rPr>
          <w:rFonts w:ascii="Arial" w:hAnsi="Arial" w:cs="Arial"/>
        </w:rPr>
        <w:t>2021</w:t>
      </w:r>
      <w:r>
        <w:rPr>
          <w:rFonts w:ascii="Arial" w:hAnsi="Arial" w:cs="Arial"/>
        </w:rPr>
        <w:t>)</w:t>
      </w:r>
      <w:r w:rsidR="005F47B5">
        <w:rPr>
          <w:rFonts w:ascii="Arial" w:hAnsi="Arial" w:cs="Arial"/>
        </w:rPr>
        <w:t>.</w:t>
      </w:r>
      <w:r>
        <w:rPr>
          <w:rFonts w:ascii="Arial" w:hAnsi="Arial" w:cs="Arial"/>
        </w:rPr>
        <w:t xml:space="preserve"> </w:t>
      </w:r>
      <w:r w:rsidR="005F47B5" w:rsidRPr="005F47B5">
        <w:rPr>
          <w:rFonts w:ascii="Arial" w:hAnsi="Arial" w:cs="Arial"/>
        </w:rPr>
        <w:t xml:space="preserve">Experiencia multiplicadora del vínculo con el Instituto </w:t>
      </w:r>
      <w:proofErr w:type="spellStart"/>
      <w:r w:rsidR="005F47B5" w:rsidRPr="005F47B5">
        <w:rPr>
          <w:rFonts w:ascii="Arial" w:hAnsi="Arial" w:cs="Arial"/>
        </w:rPr>
        <w:t>Gulich</w:t>
      </w:r>
      <w:proofErr w:type="spellEnd"/>
      <w:r w:rsidR="005F47B5" w:rsidRPr="005F47B5">
        <w:rPr>
          <w:rFonts w:ascii="Arial" w:hAnsi="Arial" w:cs="Arial"/>
        </w:rPr>
        <w:t xml:space="preserve"> en carácter de Unidad de Desarrollo</w:t>
      </w:r>
      <w:r w:rsidR="00233012">
        <w:rPr>
          <w:rFonts w:ascii="Arial" w:hAnsi="Arial" w:cs="Arial"/>
        </w:rPr>
        <w:t xml:space="preserve"> en </w:t>
      </w:r>
      <w:r w:rsidR="00233012" w:rsidRPr="00233012">
        <w:rPr>
          <w:rFonts w:ascii="Arial" w:hAnsi="Arial" w:cs="Arial"/>
        </w:rPr>
        <w:t xml:space="preserve">Natalia </w:t>
      </w:r>
      <w:proofErr w:type="spellStart"/>
      <w:r w:rsidR="00233012" w:rsidRPr="00233012">
        <w:rPr>
          <w:rFonts w:ascii="Arial" w:hAnsi="Arial" w:cs="Arial"/>
        </w:rPr>
        <w:t>Sgreccia</w:t>
      </w:r>
      <w:proofErr w:type="spellEnd"/>
      <w:r w:rsidR="00233012">
        <w:rPr>
          <w:rFonts w:ascii="Arial" w:hAnsi="Arial" w:cs="Arial"/>
        </w:rPr>
        <w:t xml:space="preserve"> (Ed.),</w:t>
      </w:r>
      <w:r w:rsidR="005F47B5">
        <w:rPr>
          <w:rFonts w:ascii="Arial" w:hAnsi="Arial" w:cs="Arial"/>
        </w:rPr>
        <w:t xml:space="preserve"> </w:t>
      </w:r>
      <w:r w:rsidR="00233012" w:rsidRPr="00233012">
        <w:rPr>
          <w:rFonts w:ascii="Arial" w:hAnsi="Arial" w:cs="Arial"/>
          <w:i/>
          <w:iCs/>
        </w:rPr>
        <w:t>Memorias de la VII Jornada de Experiencias Innovadoras en Educación en la FCEIA</w:t>
      </w:r>
      <w:r w:rsidR="00233012">
        <w:rPr>
          <w:rFonts w:ascii="Arial" w:hAnsi="Arial" w:cs="Arial"/>
        </w:rPr>
        <w:t xml:space="preserve">. Universidad Nacional de Rosario. </w:t>
      </w:r>
      <w:hyperlink r:id="rId9" w:history="1">
        <w:r w:rsidR="00233012" w:rsidRPr="00A9458C">
          <w:rPr>
            <w:rStyle w:val="Hipervnculo"/>
            <w:rFonts w:ascii="Arial" w:hAnsi="Arial" w:cs="Arial"/>
          </w:rPr>
          <w:t>https://web.fceia.unr.edu.ar/Jornadas_EIEF_/2021/VII_JEIEF_Memorias.pdf</w:t>
        </w:r>
      </w:hyperlink>
    </w:p>
    <w:p w14:paraId="7BBAEB0E" w14:textId="77777777" w:rsidR="001D72EE" w:rsidRDefault="001D72EE" w:rsidP="005F0BD7">
      <w:pPr>
        <w:ind w:left="567" w:hanging="567"/>
        <w:jc w:val="both"/>
        <w:rPr>
          <w:rFonts w:ascii="Arial" w:hAnsi="Arial" w:cs="Arial"/>
        </w:rPr>
      </w:pPr>
    </w:p>
    <w:p w14:paraId="24B5F438" w14:textId="33526A0B" w:rsidR="005F0BD7" w:rsidRPr="00C22169" w:rsidRDefault="005F0BD7" w:rsidP="005F0BD7">
      <w:pPr>
        <w:ind w:left="567" w:hanging="567"/>
        <w:jc w:val="both"/>
        <w:rPr>
          <w:rFonts w:ascii="Arial" w:hAnsi="Arial" w:cs="Arial"/>
        </w:rPr>
      </w:pPr>
      <w:r w:rsidRPr="00C22169">
        <w:rPr>
          <w:rFonts w:ascii="Arial" w:hAnsi="Arial" w:cs="Arial"/>
        </w:rPr>
        <w:t>BERNABÉ POVEDA, M. y LÓPEZ VÁZQUEZ, C. (2012). Fundamentos de las Infraestructuras de Datos Espaciales (IDE). Universidad Politécnica de Madrid.</w:t>
      </w:r>
    </w:p>
    <w:p w14:paraId="150AFC05" w14:textId="77777777" w:rsidR="001D72EE" w:rsidRDefault="001D72EE" w:rsidP="005F0BD7">
      <w:pPr>
        <w:ind w:left="567" w:hanging="567"/>
        <w:jc w:val="both"/>
        <w:rPr>
          <w:rFonts w:ascii="Arial" w:eastAsia="Times New Roman" w:hAnsi="Arial" w:cs="Arial"/>
          <w:kern w:val="0"/>
          <w:lang w:val="es-ES" w:eastAsia="es-ES"/>
        </w:rPr>
      </w:pPr>
    </w:p>
    <w:p w14:paraId="4BA42665" w14:textId="7B0BF6E0" w:rsidR="005F0BD7" w:rsidRDefault="005F0BD7" w:rsidP="005F0BD7">
      <w:pPr>
        <w:ind w:left="567" w:hanging="567"/>
        <w:jc w:val="both"/>
        <w:rPr>
          <w:rFonts w:ascii="Arial" w:eastAsia="Times New Roman" w:hAnsi="Arial" w:cs="Arial"/>
          <w:color w:val="0563C1" w:themeColor="hyperlink"/>
          <w:kern w:val="0"/>
          <w:u w:val="single"/>
          <w:lang w:val="pt-BR" w:eastAsia="es-ES"/>
        </w:rPr>
      </w:pPr>
      <w:r w:rsidRPr="00C22169">
        <w:rPr>
          <w:rFonts w:ascii="Arial" w:eastAsia="Times New Roman" w:hAnsi="Arial" w:cs="Arial"/>
          <w:kern w:val="0"/>
          <w:lang w:val="es-ES" w:eastAsia="es-ES"/>
        </w:rPr>
        <w:t xml:space="preserve">EUILLADES P. y VÉNERE M. (2003). Corrección de modelos de elevación en base a un conjunto de puntos seguros. </w:t>
      </w:r>
      <w:r w:rsidRPr="00C22169">
        <w:rPr>
          <w:rFonts w:ascii="Arial" w:eastAsia="Times New Roman" w:hAnsi="Arial" w:cs="Arial"/>
          <w:i/>
          <w:iCs/>
          <w:kern w:val="0"/>
          <w:lang w:val="es-ES" w:eastAsia="es-ES"/>
        </w:rPr>
        <w:t>Revista Internacional de Métodos Numéricos para Cálculo y Diseño en Ingeniería</w:t>
      </w:r>
      <w:r w:rsidRPr="00C22169">
        <w:rPr>
          <w:rFonts w:ascii="Arial" w:eastAsia="Times New Roman" w:hAnsi="Arial" w:cs="Arial"/>
          <w:kern w:val="0"/>
          <w:lang w:val="es-ES" w:eastAsia="es-ES"/>
        </w:rPr>
        <w:t xml:space="preserve">, 19(1), 11pp. </w:t>
      </w:r>
      <w:hyperlink r:id="rId10" w:history="1">
        <w:r w:rsidRPr="00C22169">
          <w:rPr>
            <w:rFonts w:ascii="Arial" w:eastAsia="Times New Roman" w:hAnsi="Arial" w:cs="Arial"/>
            <w:color w:val="0563C1" w:themeColor="hyperlink"/>
            <w:kern w:val="0"/>
            <w:u w:val="single"/>
            <w:lang w:val="pt-BR" w:eastAsia="es-ES"/>
          </w:rPr>
          <w:t>https://www.scipedia.com/public/Euillades_Vénere_2003a</w:t>
        </w:r>
      </w:hyperlink>
    </w:p>
    <w:p w14:paraId="44100F55" w14:textId="77777777" w:rsidR="00755F46" w:rsidRDefault="00755F46" w:rsidP="005F0BD7">
      <w:pPr>
        <w:ind w:left="567" w:hanging="567"/>
        <w:jc w:val="both"/>
        <w:rPr>
          <w:rFonts w:ascii="Arial" w:eastAsia="Times New Roman" w:hAnsi="Arial" w:cs="Arial"/>
          <w:kern w:val="0"/>
          <w:lang w:val="es-ES" w:eastAsia="es-ES"/>
        </w:rPr>
      </w:pPr>
    </w:p>
    <w:p w14:paraId="35759CA6" w14:textId="3728F603" w:rsidR="00DF481A" w:rsidRPr="00C22169" w:rsidRDefault="00BC4E55" w:rsidP="005F0BD7">
      <w:pPr>
        <w:ind w:left="567" w:hanging="567"/>
        <w:jc w:val="both"/>
        <w:rPr>
          <w:rFonts w:ascii="Arial" w:eastAsia="Times New Roman" w:hAnsi="Arial" w:cs="Arial"/>
          <w:color w:val="0563C1" w:themeColor="hyperlink"/>
          <w:kern w:val="0"/>
          <w:u w:val="single"/>
          <w:lang w:val="pt-BR" w:eastAsia="es-ES"/>
        </w:rPr>
      </w:pPr>
      <w:r>
        <w:rPr>
          <w:rFonts w:ascii="Arial" w:eastAsia="Times New Roman" w:hAnsi="Arial" w:cs="Arial"/>
          <w:kern w:val="0"/>
          <w:lang w:val="es-ES" w:eastAsia="es-ES"/>
        </w:rPr>
        <w:t>INFRAESTRUCTURA DE DATOS ESPACIALES DE LA REPÚBLICA ARGENTINA</w:t>
      </w:r>
      <w:r w:rsidR="005F47B5">
        <w:rPr>
          <w:rFonts w:ascii="Arial" w:eastAsia="Times New Roman" w:hAnsi="Arial" w:cs="Arial"/>
          <w:kern w:val="0"/>
          <w:lang w:val="es-ES" w:eastAsia="es-ES"/>
        </w:rPr>
        <w:t xml:space="preserve">. </w:t>
      </w:r>
      <w:r w:rsidR="005F47B5" w:rsidRPr="005F47B5">
        <w:rPr>
          <w:rFonts w:ascii="Arial" w:eastAsia="Times New Roman" w:hAnsi="Arial" w:cs="Arial"/>
          <w:i/>
          <w:iCs/>
          <w:kern w:val="0"/>
          <w:lang w:eastAsia="es-ES"/>
        </w:rPr>
        <w:t xml:space="preserve">IDERA – </w:t>
      </w:r>
      <w:r w:rsidR="005F47B5">
        <w:rPr>
          <w:rFonts w:ascii="Arial" w:eastAsia="Times New Roman" w:hAnsi="Arial" w:cs="Arial"/>
          <w:i/>
          <w:iCs/>
          <w:kern w:val="0"/>
          <w:lang w:eastAsia="es-ES"/>
        </w:rPr>
        <w:t>¿Qué es IDERA?</w:t>
      </w:r>
      <w:r w:rsidR="005F47B5">
        <w:rPr>
          <w:rFonts w:ascii="Arial" w:eastAsia="Times New Roman" w:hAnsi="Arial" w:cs="Arial"/>
          <w:kern w:val="0"/>
          <w:lang w:eastAsia="es-ES"/>
        </w:rPr>
        <w:t xml:space="preserve">. </w:t>
      </w:r>
      <w:r w:rsidR="005F47B5" w:rsidRPr="00C22169">
        <w:rPr>
          <w:rFonts w:ascii="Arial" w:hAnsi="Arial" w:cs="Arial"/>
        </w:rPr>
        <w:t xml:space="preserve">[Consulta: 30 de octubre de 2023] </w:t>
      </w:r>
      <w:r w:rsidR="005F47B5">
        <w:rPr>
          <w:rFonts w:ascii="Arial" w:eastAsia="Times New Roman" w:hAnsi="Arial" w:cs="Arial"/>
          <w:kern w:val="0"/>
          <w:lang w:eastAsia="es-ES"/>
        </w:rPr>
        <w:t xml:space="preserve"> </w:t>
      </w:r>
      <w:hyperlink r:id="rId11" w:history="1">
        <w:r w:rsidR="00DF481A" w:rsidRPr="005F47B5">
          <w:rPr>
            <w:rStyle w:val="Hipervnculo"/>
            <w:rFonts w:ascii="Arial" w:eastAsia="Times New Roman" w:hAnsi="Arial" w:cs="Arial"/>
            <w:kern w:val="0"/>
            <w:lang w:eastAsia="es-ES"/>
          </w:rPr>
          <w:t>https://www.idera.gob.ar/</w:t>
        </w:r>
      </w:hyperlink>
    </w:p>
    <w:p w14:paraId="20BE69FC" w14:textId="77777777" w:rsidR="001D72EE" w:rsidRDefault="001D72EE" w:rsidP="005F0BD7">
      <w:pPr>
        <w:ind w:left="567" w:hanging="567"/>
        <w:jc w:val="both"/>
        <w:rPr>
          <w:rFonts w:ascii="Arial" w:hAnsi="Arial" w:cs="Arial"/>
        </w:rPr>
      </w:pPr>
    </w:p>
    <w:p w14:paraId="099255DC" w14:textId="434DF50A" w:rsidR="005F0BD7" w:rsidRPr="00C22169" w:rsidRDefault="005F0BD7" w:rsidP="005F0BD7">
      <w:pPr>
        <w:ind w:left="567" w:hanging="567"/>
        <w:jc w:val="both"/>
        <w:rPr>
          <w:rFonts w:ascii="Arial" w:hAnsi="Arial" w:cs="Arial"/>
        </w:rPr>
      </w:pPr>
      <w:r w:rsidRPr="00C22169">
        <w:rPr>
          <w:rFonts w:ascii="Arial" w:hAnsi="Arial" w:cs="Arial"/>
        </w:rPr>
        <w:t xml:space="preserve">LEY 26.899. Repositorio de </w:t>
      </w:r>
      <w:r w:rsidRPr="00C22169">
        <w:rPr>
          <w:rFonts w:ascii="Arial" w:hAnsi="Arial" w:cs="Arial"/>
          <w:color w:val="000000"/>
        </w:rPr>
        <w:t xml:space="preserve">digitales institucionales de acceso abierto. 3 de diciembre de 2013. </w:t>
      </w:r>
      <w:r w:rsidRPr="00C22169">
        <w:rPr>
          <w:rFonts w:ascii="Arial" w:hAnsi="Arial" w:cs="Arial"/>
        </w:rPr>
        <w:t xml:space="preserve">[Consulta: 30 de octubre de 2023] </w:t>
      </w:r>
      <w:r w:rsidRPr="00C22169">
        <w:rPr>
          <w:rFonts w:ascii="Arial" w:hAnsi="Arial" w:cs="Arial"/>
          <w:color w:val="000000"/>
        </w:rPr>
        <w:t xml:space="preserve">Disponible en: </w:t>
      </w:r>
      <w:r w:rsidRPr="00C22169">
        <w:rPr>
          <w:rFonts w:ascii="Arial" w:hAnsi="Arial" w:cs="Arial"/>
        </w:rPr>
        <w:t xml:space="preserve"> </w:t>
      </w:r>
      <w:hyperlink r:id="rId12" w:history="1">
        <w:r w:rsidRPr="00C22169">
          <w:rPr>
            <w:rStyle w:val="Hipervnculo"/>
            <w:rFonts w:ascii="Arial" w:hAnsi="Arial" w:cs="Arial"/>
          </w:rPr>
          <w:t>https://servicios.infoleg.gob.ar/infolegInternet/anexos/220000-224999/223459/norma.htm</w:t>
        </w:r>
      </w:hyperlink>
    </w:p>
    <w:p w14:paraId="7DAAC378" w14:textId="43F4AADC" w:rsidR="005F0BD7" w:rsidRDefault="005F0BD7" w:rsidP="005F0BD7">
      <w:pPr>
        <w:ind w:left="567" w:hanging="567"/>
        <w:jc w:val="both"/>
        <w:rPr>
          <w:rStyle w:val="Hipervnculo"/>
          <w:rFonts w:ascii="Arial" w:hAnsi="Arial" w:cs="Arial"/>
        </w:rPr>
      </w:pPr>
      <w:r w:rsidRPr="00C22169">
        <w:rPr>
          <w:rFonts w:ascii="Arial" w:hAnsi="Arial" w:cs="Arial"/>
        </w:rPr>
        <w:lastRenderedPageBreak/>
        <w:t xml:space="preserve">ORGANIZACIÓN DE LAS NACIONES UNIDAS. Nueva York.  Asamblea General, Resolución 59(I)/1946. [Consulta: 3 agosto 2017]. Disponible en: </w:t>
      </w:r>
      <w:hyperlink r:id="rId13" w:history="1">
        <w:r w:rsidRPr="00C22169">
          <w:rPr>
            <w:rStyle w:val="Hipervnculo"/>
            <w:rFonts w:ascii="Arial" w:hAnsi="Arial" w:cs="Arial"/>
          </w:rPr>
          <w:t>http://www.un.org/es/documents/ag/res/1/ares1.htm</w:t>
        </w:r>
      </w:hyperlink>
    </w:p>
    <w:p w14:paraId="31D0FFDE" w14:textId="77777777" w:rsidR="001D72EE" w:rsidRDefault="001D72EE" w:rsidP="005F0BD7">
      <w:pPr>
        <w:ind w:left="567" w:hanging="567"/>
        <w:jc w:val="both"/>
        <w:rPr>
          <w:rFonts w:ascii="Arial" w:hAnsi="Arial" w:cs="Arial"/>
        </w:rPr>
      </w:pPr>
    </w:p>
    <w:p w14:paraId="7DB7B869" w14:textId="190361F0" w:rsidR="005F47B5" w:rsidRDefault="00BC4E55" w:rsidP="005F0BD7">
      <w:pPr>
        <w:ind w:left="567" w:hanging="567"/>
        <w:jc w:val="both"/>
        <w:rPr>
          <w:rStyle w:val="Hipervnculo"/>
          <w:rFonts w:ascii="Arial" w:hAnsi="Arial" w:cs="Arial"/>
        </w:rPr>
      </w:pPr>
      <w:r w:rsidRPr="00E91214">
        <w:rPr>
          <w:rFonts w:ascii="Arial" w:hAnsi="Arial" w:cs="Arial"/>
        </w:rPr>
        <w:t>O’CONNOR, J. G (2020)</w:t>
      </w:r>
      <w:r w:rsidR="005F47B5" w:rsidRPr="00E91214">
        <w:rPr>
          <w:rFonts w:ascii="Arial" w:hAnsi="Arial" w:cs="Arial"/>
        </w:rPr>
        <w:t xml:space="preserve">. </w:t>
      </w:r>
      <w:r w:rsidR="005F47B5" w:rsidRPr="005F47B5">
        <w:rPr>
          <w:rFonts w:ascii="Arial" w:hAnsi="Arial" w:cs="Arial"/>
          <w:i/>
          <w:iCs/>
        </w:rPr>
        <w:t xml:space="preserve">Metodología para ajuste y validación de </w:t>
      </w:r>
      <w:proofErr w:type="spellStart"/>
      <w:r w:rsidR="005F47B5" w:rsidRPr="005F47B5">
        <w:rPr>
          <w:rFonts w:ascii="Arial" w:hAnsi="Arial" w:cs="Arial"/>
          <w:i/>
          <w:iCs/>
        </w:rPr>
        <w:t>DEMs</w:t>
      </w:r>
      <w:proofErr w:type="spellEnd"/>
      <w:r w:rsidR="005F47B5" w:rsidRPr="005F47B5">
        <w:rPr>
          <w:rFonts w:ascii="Arial" w:hAnsi="Arial" w:cs="Arial"/>
          <w:i/>
          <w:iCs/>
        </w:rPr>
        <w:t xml:space="preserve"> </w:t>
      </w:r>
      <w:proofErr w:type="spellStart"/>
      <w:r w:rsidR="005F47B5" w:rsidRPr="005F47B5">
        <w:rPr>
          <w:rFonts w:ascii="Arial" w:hAnsi="Arial" w:cs="Arial"/>
          <w:i/>
          <w:iCs/>
        </w:rPr>
        <w:t>InSAR</w:t>
      </w:r>
      <w:proofErr w:type="spellEnd"/>
      <w:r w:rsidR="005F47B5" w:rsidRPr="005F47B5">
        <w:rPr>
          <w:rFonts w:ascii="Arial" w:hAnsi="Arial" w:cs="Arial"/>
          <w:i/>
          <w:iCs/>
        </w:rPr>
        <w:t xml:space="preserve"> en áreas urbanas con datos GNSS</w:t>
      </w:r>
      <w:r w:rsidR="005F47B5" w:rsidRPr="005F47B5">
        <w:rPr>
          <w:rFonts w:ascii="Arial" w:hAnsi="Arial" w:cs="Arial"/>
        </w:rPr>
        <w:t xml:space="preserve">. [Tesis de Maestría, Instituto de Altos Estudios Espaciales “Mario </w:t>
      </w:r>
      <w:proofErr w:type="spellStart"/>
      <w:r w:rsidR="005F47B5" w:rsidRPr="005F47B5">
        <w:rPr>
          <w:rFonts w:ascii="Arial" w:hAnsi="Arial" w:cs="Arial"/>
        </w:rPr>
        <w:t>Gulich</w:t>
      </w:r>
      <w:proofErr w:type="spellEnd"/>
      <w:r w:rsidR="005F47B5" w:rsidRPr="005F47B5">
        <w:rPr>
          <w:rFonts w:ascii="Arial" w:hAnsi="Arial" w:cs="Arial"/>
        </w:rPr>
        <w:t xml:space="preserve">”] [Consulta: 4 de marzo de 2022]. Disponible en: </w:t>
      </w:r>
      <w:hyperlink r:id="rId14" w:history="1">
        <w:r w:rsidR="005F47B5" w:rsidRPr="00A9458C">
          <w:rPr>
            <w:rStyle w:val="Hipervnculo"/>
            <w:rFonts w:ascii="Arial" w:hAnsi="Arial" w:cs="Arial"/>
          </w:rPr>
          <w:t>https://ig.conae.unc.edu.ar/wp-content/uploads/sites/68/2020/11/Guille-OConnor-Tesis_compressed.pdf</w:t>
        </w:r>
      </w:hyperlink>
    </w:p>
    <w:p w14:paraId="7A908E08" w14:textId="77777777" w:rsidR="001D72EE" w:rsidRDefault="001D72EE" w:rsidP="005F0BD7">
      <w:pPr>
        <w:ind w:left="567" w:hanging="567"/>
        <w:jc w:val="both"/>
        <w:rPr>
          <w:rFonts w:ascii="Arial" w:hAnsi="Arial" w:cs="Arial"/>
          <w:color w:val="000000"/>
          <w:lang w:val="en-US"/>
        </w:rPr>
      </w:pPr>
    </w:p>
    <w:p w14:paraId="7C11DB81" w14:textId="39F4ACA8" w:rsidR="007A4C51" w:rsidRDefault="007A4C51" w:rsidP="005F0BD7">
      <w:pPr>
        <w:ind w:left="567" w:hanging="567"/>
        <w:jc w:val="both"/>
        <w:rPr>
          <w:rFonts w:ascii="Arial" w:hAnsi="Arial" w:cs="Arial"/>
          <w:color w:val="000000"/>
        </w:rPr>
      </w:pPr>
      <w:r w:rsidRPr="007A4C51">
        <w:rPr>
          <w:rFonts w:ascii="Arial" w:hAnsi="Arial" w:cs="Arial"/>
          <w:color w:val="000000"/>
          <w:lang w:val="en-US"/>
        </w:rPr>
        <w:t xml:space="preserve">WILKINSON, M. D., DUMONTIER, M., AALBERSBERG, I. J., APPLETON, G., AXTON, M., BAAK, A., ... </w:t>
      </w:r>
      <w:r>
        <w:rPr>
          <w:rFonts w:ascii="Arial" w:hAnsi="Arial" w:cs="Arial"/>
          <w:color w:val="000000"/>
          <w:lang w:val="en-US"/>
        </w:rPr>
        <w:t>y</w:t>
      </w:r>
      <w:r w:rsidRPr="007A4C51">
        <w:rPr>
          <w:rFonts w:ascii="Arial" w:hAnsi="Arial" w:cs="Arial"/>
          <w:color w:val="000000"/>
          <w:lang w:val="en-US"/>
        </w:rPr>
        <w:t xml:space="preserve"> MONS, B. </w:t>
      </w:r>
      <w:r w:rsidRPr="007A4C51">
        <w:rPr>
          <w:rFonts w:ascii="Arial" w:hAnsi="Arial" w:cs="Arial"/>
          <w:color w:val="000000"/>
          <w:lang w:val="en-US"/>
        </w:rPr>
        <w:t xml:space="preserve">(2016). The FAIR Guiding Principles for scientific data management and stewardship. </w:t>
      </w:r>
      <w:proofErr w:type="spellStart"/>
      <w:r w:rsidRPr="007A4C51">
        <w:rPr>
          <w:rFonts w:ascii="Arial" w:hAnsi="Arial" w:cs="Arial"/>
          <w:i/>
          <w:iCs/>
          <w:color w:val="000000"/>
        </w:rPr>
        <w:t>Scientific</w:t>
      </w:r>
      <w:proofErr w:type="spellEnd"/>
      <w:r w:rsidRPr="007A4C51">
        <w:rPr>
          <w:rFonts w:ascii="Arial" w:hAnsi="Arial" w:cs="Arial"/>
          <w:i/>
          <w:iCs/>
          <w:color w:val="000000"/>
        </w:rPr>
        <w:t xml:space="preserve"> data</w:t>
      </w:r>
      <w:r>
        <w:rPr>
          <w:rFonts w:ascii="Arial" w:hAnsi="Arial" w:cs="Arial"/>
          <w:color w:val="000000"/>
        </w:rPr>
        <w:t xml:space="preserve">, 3(1), 1-9. </w:t>
      </w:r>
      <w:hyperlink r:id="rId15" w:history="1">
        <w:r w:rsidRPr="00425D78">
          <w:rPr>
            <w:rStyle w:val="Hipervnculo"/>
            <w:rFonts w:ascii="Arial" w:hAnsi="Arial" w:cs="Arial"/>
          </w:rPr>
          <w:t>https://doi.org/10.1038/sdata.2016.18</w:t>
        </w:r>
      </w:hyperlink>
    </w:p>
    <w:p w14:paraId="05012F9F" w14:textId="77777777" w:rsidR="00F4223A" w:rsidRPr="00A270C8" w:rsidRDefault="00F4223A" w:rsidP="00A96946">
      <w:pPr>
        <w:jc w:val="both"/>
        <w:rPr>
          <w:rFonts w:ascii="Arial" w:hAnsi="Arial" w:cs="Arial"/>
        </w:rPr>
      </w:pPr>
    </w:p>
    <w:p w14:paraId="4316FB8C" w14:textId="66CBF271" w:rsidR="00F4223A" w:rsidRPr="00F4223A" w:rsidRDefault="00574FFC" w:rsidP="00A96946">
      <w:pPr>
        <w:jc w:val="both"/>
        <w:rPr>
          <w:rFonts w:ascii="Arial" w:hAnsi="Arial" w:cs="Arial"/>
          <w:b/>
          <w:bCs/>
          <w:lang w:val="en-US"/>
        </w:rPr>
      </w:pPr>
      <w:r>
        <w:rPr>
          <w:rFonts w:ascii="Arial" w:hAnsi="Arial" w:cs="Arial"/>
          <w:b/>
          <w:bCs/>
          <w:lang w:val="en-US"/>
        </w:rPr>
        <w:t>8</w:t>
      </w:r>
      <w:r w:rsidR="00E21717">
        <w:rPr>
          <w:rFonts w:ascii="Arial" w:hAnsi="Arial" w:cs="Arial"/>
          <w:b/>
          <w:bCs/>
          <w:lang w:val="en-US"/>
        </w:rPr>
        <w:t xml:space="preserve">. </w:t>
      </w:r>
      <w:r w:rsidR="00F4223A" w:rsidRPr="00F4223A">
        <w:rPr>
          <w:rFonts w:ascii="Arial" w:hAnsi="Arial" w:cs="Arial"/>
          <w:b/>
          <w:bCs/>
          <w:lang w:val="en-US"/>
        </w:rPr>
        <w:t>ANEXO</w:t>
      </w:r>
    </w:p>
    <w:p w14:paraId="055BE141" w14:textId="77777777" w:rsidR="00E91214" w:rsidRDefault="00E91214" w:rsidP="004E23C7">
      <w:pPr>
        <w:jc w:val="both"/>
        <w:rPr>
          <w:rFonts w:ascii="Arial" w:hAnsi="Arial" w:cs="Arial"/>
        </w:rPr>
      </w:pPr>
    </w:p>
    <w:p w14:paraId="7A577745" w14:textId="703042BE" w:rsidR="005F0BD7" w:rsidRDefault="001D72EE" w:rsidP="005F0BD7">
      <w:pPr>
        <w:jc w:val="center"/>
        <w:rPr>
          <w:rFonts w:ascii="Arial" w:hAnsi="Arial" w:cs="Arial"/>
        </w:rPr>
      </w:pPr>
      <w:r>
        <w:rPr>
          <w:rFonts w:ascii="Arial" w:hAnsi="Arial" w:cs="Arial"/>
          <w:noProof/>
        </w:rPr>
        <w:drawing>
          <wp:inline distT="0" distB="0" distL="0" distR="0" wp14:anchorId="067D64D8" wp14:editId="7F2B3D18">
            <wp:extent cx="3096000" cy="2523600"/>
            <wp:effectExtent l="0" t="0" r="9525" b="0"/>
            <wp:docPr id="18939579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57950" name="Imagen 1893957950"/>
                    <pic:cNvPicPr/>
                  </pic:nvPicPr>
                  <pic:blipFill>
                    <a:blip r:embed="rId16" cstate="print">
                      <a:extLst>
                        <a:ext uri="{28A0092B-C50C-407E-A947-70E740481C1C}">
                          <a14:useLocalDpi xmlns:a14="http://schemas.microsoft.com/office/drawing/2010/main"/>
                        </a:ext>
                      </a:extLst>
                    </a:blip>
                    <a:stretch>
                      <a:fillRect/>
                    </a:stretch>
                  </pic:blipFill>
                  <pic:spPr>
                    <a:xfrm>
                      <a:off x="0" y="0"/>
                      <a:ext cx="3096000" cy="2523600"/>
                    </a:xfrm>
                    <a:prstGeom prst="rect">
                      <a:avLst/>
                    </a:prstGeom>
                  </pic:spPr>
                </pic:pic>
              </a:graphicData>
            </a:graphic>
          </wp:inline>
        </w:drawing>
      </w:r>
    </w:p>
    <w:p w14:paraId="088782EA" w14:textId="4E9A7B2E" w:rsidR="005F0BD7" w:rsidRDefault="005F0BD7" w:rsidP="005F0BD7">
      <w:pPr>
        <w:jc w:val="both"/>
        <w:rPr>
          <w:rFonts w:ascii="Arial" w:hAnsi="Arial" w:cs="Arial"/>
          <w:sz w:val="18"/>
          <w:szCs w:val="18"/>
        </w:rPr>
      </w:pPr>
      <w:r w:rsidRPr="005E554F">
        <w:rPr>
          <w:rFonts w:ascii="Arial" w:hAnsi="Arial" w:cs="Arial"/>
          <w:sz w:val="18"/>
          <w:szCs w:val="18"/>
        </w:rPr>
        <w:t xml:space="preserve">Figura </w:t>
      </w:r>
      <w:r w:rsidR="00F4223A">
        <w:rPr>
          <w:rFonts w:ascii="Arial" w:hAnsi="Arial" w:cs="Arial"/>
          <w:sz w:val="18"/>
          <w:szCs w:val="18"/>
        </w:rPr>
        <w:t>A</w:t>
      </w:r>
      <w:r w:rsidRPr="005E554F">
        <w:rPr>
          <w:rFonts w:ascii="Arial" w:hAnsi="Arial" w:cs="Arial"/>
          <w:sz w:val="18"/>
          <w:szCs w:val="18"/>
        </w:rPr>
        <w:t>. Propuesta de publicación de un conjunto de datos en el Repositorio de Datos Académicos de la Universidad Nacional de Rosario bajo el título “</w:t>
      </w:r>
      <w:proofErr w:type="spellStart"/>
      <w:r w:rsidRPr="005E554F">
        <w:rPr>
          <w:rFonts w:ascii="Arial" w:hAnsi="Arial" w:cs="Arial"/>
          <w:sz w:val="18"/>
          <w:szCs w:val="18"/>
        </w:rPr>
        <w:t>Dataset</w:t>
      </w:r>
      <w:proofErr w:type="spellEnd"/>
      <w:r w:rsidRPr="005E554F">
        <w:rPr>
          <w:rFonts w:ascii="Arial" w:hAnsi="Arial" w:cs="Arial"/>
          <w:sz w:val="18"/>
          <w:szCs w:val="18"/>
        </w:rPr>
        <w:t xml:space="preserve">: Puntos de ajuste y validación </w:t>
      </w:r>
      <w:proofErr w:type="spellStart"/>
      <w:r w:rsidRPr="005E554F">
        <w:rPr>
          <w:rFonts w:ascii="Arial" w:hAnsi="Arial" w:cs="Arial"/>
          <w:sz w:val="18"/>
          <w:szCs w:val="18"/>
        </w:rPr>
        <w:t>interferométricos</w:t>
      </w:r>
      <w:proofErr w:type="spellEnd"/>
      <w:r w:rsidRPr="005E554F">
        <w:rPr>
          <w:rFonts w:ascii="Arial" w:hAnsi="Arial" w:cs="Arial"/>
          <w:sz w:val="18"/>
          <w:szCs w:val="18"/>
        </w:rPr>
        <w:t>”</w:t>
      </w:r>
    </w:p>
    <w:p w14:paraId="4826249D" w14:textId="77777777" w:rsidR="005F0BD7" w:rsidRDefault="005F0BD7" w:rsidP="00A96946">
      <w:pPr>
        <w:jc w:val="both"/>
        <w:rPr>
          <w:rFonts w:ascii="Arial" w:hAnsi="Arial" w:cs="Arial"/>
          <w:b/>
          <w:bCs/>
        </w:rPr>
      </w:pPr>
    </w:p>
    <w:p w14:paraId="5C96BB62" w14:textId="7C32E1DA" w:rsidR="005F0BD7" w:rsidRDefault="001D72EE" w:rsidP="005F0BD7">
      <w:pPr>
        <w:jc w:val="center"/>
        <w:rPr>
          <w:rFonts w:ascii="Arial" w:hAnsi="Arial" w:cs="Arial"/>
        </w:rPr>
      </w:pPr>
      <w:r>
        <w:rPr>
          <w:rFonts w:ascii="Arial" w:hAnsi="Arial" w:cs="Arial"/>
          <w:noProof/>
        </w:rPr>
        <w:lastRenderedPageBreak/>
        <w:drawing>
          <wp:inline distT="0" distB="0" distL="0" distR="0" wp14:anchorId="470F6819" wp14:editId="3972AB87">
            <wp:extent cx="3095742" cy="6666652"/>
            <wp:effectExtent l="0" t="0" r="0" b="1270"/>
            <wp:docPr id="18423447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44779" name="Imagen 1842344779"/>
                    <pic:cNvPicPr/>
                  </pic:nvPicPr>
                  <pic:blipFill>
                    <a:blip r:embed="rId17" cstate="print">
                      <a:extLst>
                        <a:ext uri="{28A0092B-C50C-407E-A947-70E740481C1C}">
                          <a14:useLocalDpi xmlns:a14="http://schemas.microsoft.com/office/drawing/2010/main"/>
                        </a:ext>
                      </a:extLst>
                    </a:blip>
                    <a:stretch>
                      <a:fillRect/>
                    </a:stretch>
                  </pic:blipFill>
                  <pic:spPr>
                    <a:xfrm>
                      <a:off x="0" y="0"/>
                      <a:ext cx="3102696" cy="6681628"/>
                    </a:xfrm>
                    <a:prstGeom prst="rect">
                      <a:avLst/>
                    </a:prstGeom>
                  </pic:spPr>
                </pic:pic>
              </a:graphicData>
            </a:graphic>
          </wp:inline>
        </w:drawing>
      </w:r>
    </w:p>
    <w:p w14:paraId="1D9F7B71" w14:textId="6811921A" w:rsidR="005F0BD7" w:rsidRPr="005E554F" w:rsidRDefault="005F0BD7" w:rsidP="005F0BD7">
      <w:pPr>
        <w:jc w:val="both"/>
        <w:rPr>
          <w:rFonts w:ascii="Arial" w:hAnsi="Arial" w:cs="Arial"/>
          <w:sz w:val="18"/>
          <w:szCs w:val="18"/>
        </w:rPr>
      </w:pPr>
      <w:r w:rsidRPr="005E554F">
        <w:rPr>
          <w:rFonts w:ascii="Arial" w:hAnsi="Arial" w:cs="Arial"/>
          <w:sz w:val="18"/>
          <w:szCs w:val="18"/>
        </w:rPr>
        <w:t xml:space="preserve">Figura </w:t>
      </w:r>
      <w:r w:rsidR="00F4223A">
        <w:rPr>
          <w:rFonts w:ascii="Arial" w:hAnsi="Arial" w:cs="Arial"/>
          <w:sz w:val="18"/>
          <w:szCs w:val="18"/>
        </w:rPr>
        <w:t>B</w:t>
      </w:r>
      <w:r w:rsidRPr="005E554F">
        <w:rPr>
          <w:rFonts w:ascii="Arial" w:hAnsi="Arial" w:cs="Arial"/>
          <w:sz w:val="18"/>
          <w:szCs w:val="18"/>
        </w:rPr>
        <w:t>. Propuesta de publicación de los metadatos del conjunto de datos en el Repositorio de Datos Académicos de la Universidad Nacional de Rosario bajo el título “</w:t>
      </w:r>
      <w:proofErr w:type="spellStart"/>
      <w:r w:rsidRPr="005E554F">
        <w:rPr>
          <w:rFonts w:ascii="Arial" w:hAnsi="Arial" w:cs="Arial"/>
          <w:sz w:val="18"/>
          <w:szCs w:val="18"/>
        </w:rPr>
        <w:t>Dataset</w:t>
      </w:r>
      <w:proofErr w:type="spellEnd"/>
      <w:r w:rsidRPr="005E554F">
        <w:rPr>
          <w:rFonts w:ascii="Arial" w:hAnsi="Arial" w:cs="Arial"/>
          <w:sz w:val="18"/>
          <w:szCs w:val="18"/>
        </w:rPr>
        <w:t xml:space="preserve">: Puntos de ajuste y validación </w:t>
      </w:r>
      <w:proofErr w:type="spellStart"/>
      <w:r w:rsidRPr="005E554F">
        <w:rPr>
          <w:rFonts w:ascii="Arial" w:hAnsi="Arial" w:cs="Arial"/>
          <w:sz w:val="18"/>
          <w:szCs w:val="18"/>
        </w:rPr>
        <w:t>interferométricos</w:t>
      </w:r>
      <w:proofErr w:type="spellEnd"/>
      <w:r w:rsidRPr="005E554F">
        <w:rPr>
          <w:rFonts w:ascii="Arial" w:hAnsi="Arial" w:cs="Arial"/>
          <w:sz w:val="18"/>
          <w:szCs w:val="18"/>
        </w:rPr>
        <w:t>”</w:t>
      </w:r>
    </w:p>
    <w:sectPr w:rsidR="005F0BD7" w:rsidRPr="005E554F" w:rsidSect="005D0554">
      <w:pgSz w:w="11906" w:h="16838"/>
      <w:pgMar w:top="2835" w:right="1985" w:bottom="283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42760" w14:textId="77777777" w:rsidR="005D0554" w:rsidRDefault="005D0554" w:rsidP="006C6FD9">
      <w:r>
        <w:separator/>
      </w:r>
    </w:p>
  </w:endnote>
  <w:endnote w:type="continuationSeparator" w:id="0">
    <w:p w14:paraId="52D9152F" w14:textId="77777777" w:rsidR="005D0554" w:rsidRDefault="005D0554" w:rsidP="006C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E479" w14:textId="77777777" w:rsidR="005D0554" w:rsidRDefault="005D0554" w:rsidP="006C6FD9">
      <w:r>
        <w:separator/>
      </w:r>
    </w:p>
  </w:footnote>
  <w:footnote w:type="continuationSeparator" w:id="0">
    <w:p w14:paraId="6B126D48" w14:textId="77777777" w:rsidR="005D0554" w:rsidRDefault="005D0554" w:rsidP="006C6FD9">
      <w:r>
        <w:continuationSeparator/>
      </w:r>
    </w:p>
  </w:footnote>
  <w:footnote w:id="1">
    <w:p w14:paraId="25826296" w14:textId="1DAE364F" w:rsidR="007A4C51" w:rsidRPr="007A4C51" w:rsidRDefault="007A4C51">
      <w:pPr>
        <w:pStyle w:val="Textonotapie"/>
        <w:rPr>
          <w:rFonts w:ascii="Arial" w:hAnsi="Arial" w:cs="Arial"/>
          <w:sz w:val="16"/>
          <w:szCs w:val="16"/>
        </w:rPr>
      </w:pPr>
      <w:r w:rsidRPr="007A4C51">
        <w:rPr>
          <w:rStyle w:val="Refdenotaalpie"/>
          <w:rFonts w:ascii="Arial" w:hAnsi="Arial" w:cs="Arial"/>
          <w:sz w:val="16"/>
          <w:szCs w:val="16"/>
        </w:rPr>
        <w:footnoteRef/>
      </w:r>
      <w:r w:rsidRPr="007A4C51">
        <w:rPr>
          <w:rFonts w:ascii="Arial" w:hAnsi="Arial" w:cs="Arial"/>
          <w:sz w:val="16"/>
          <w:szCs w:val="16"/>
        </w:rPr>
        <w:t xml:space="preserve"> RDA-UNR </w:t>
      </w:r>
      <w:proofErr w:type="spellStart"/>
      <w:r w:rsidRPr="007A4C51">
        <w:rPr>
          <w:rFonts w:ascii="Arial" w:hAnsi="Arial" w:cs="Arial"/>
          <w:sz w:val="16"/>
          <w:szCs w:val="16"/>
        </w:rPr>
        <w:t>Info</w:t>
      </w:r>
      <w:proofErr w:type="spellEnd"/>
      <w:r w:rsidRPr="007A4C51">
        <w:rPr>
          <w:rFonts w:ascii="Arial" w:hAnsi="Arial" w:cs="Arial"/>
          <w:sz w:val="16"/>
          <w:szCs w:val="16"/>
        </w:rPr>
        <w:t xml:space="preserve"> - </w:t>
      </w:r>
      <w:r w:rsidRPr="007A4C51">
        <w:rPr>
          <w:rFonts w:ascii="Arial" w:hAnsi="Arial" w:cs="Arial"/>
          <w:sz w:val="16"/>
          <w:szCs w:val="16"/>
        </w:rPr>
        <w:t>Repositorio de Datos Académicos UNR</w:t>
      </w:r>
      <w:r w:rsidRPr="007A4C51">
        <w:rPr>
          <w:rFonts w:ascii="Arial" w:hAnsi="Arial" w:cs="Arial"/>
          <w:sz w:val="16"/>
          <w:szCs w:val="16"/>
        </w:rPr>
        <w:t xml:space="preserve">. </w:t>
      </w:r>
      <w:hyperlink r:id="rId1" w:history="1">
        <w:r w:rsidRPr="007A4C51">
          <w:rPr>
            <w:rStyle w:val="Hipervnculo"/>
            <w:rFonts w:ascii="Arial" w:hAnsi="Arial" w:cs="Arial"/>
            <w:spacing w:val="3"/>
            <w:sz w:val="16"/>
            <w:szCs w:val="16"/>
            <w:shd w:val="clear" w:color="auto" w:fill="FFFFFF"/>
          </w:rPr>
          <w:t>https://data</w:t>
        </w:r>
        <w:r w:rsidRPr="007A4C51">
          <w:rPr>
            <w:rStyle w:val="Hipervnculo"/>
            <w:rFonts w:ascii="Arial" w:hAnsi="Arial" w:cs="Arial"/>
            <w:spacing w:val="3"/>
            <w:sz w:val="16"/>
            <w:szCs w:val="16"/>
            <w:shd w:val="clear" w:color="auto" w:fill="FFFFFF"/>
          </w:rPr>
          <w:t>v</w:t>
        </w:r>
        <w:r w:rsidRPr="007A4C51">
          <w:rPr>
            <w:rStyle w:val="Hipervnculo"/>
            <w:rFonts w:ascii="Arial" w:hAnsi="Arial" w:cs="Arial"/>
            <w:spacing w:val="3"/>
            <w:sz w:val="16"/>
            <w:szCs w:val="16"/>
            <w:shd w:val="clear" w:color="auto" w:fill="FFFFFF"/>
          </w:rPr>
          <w:t>erse-info.unr.edu.ar/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721"/>
    <w:multiLevelType w:val="hybridMultilevel"/>
    <w:tmpl w:val="F6BE5FC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50D7C8B"/>
    <w:multiLevelType w:val="hybridMultilevel"/>
    <w:tmpl w:val="6C2C3C2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15EF37CF"/>
    <w:multiLevelType w:val="hybridMultilevel"/>
    <w:tmpl w:val="D796131A"/>
    <w:lvl w:ilvl="0" w:tplc="2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20162D"/>
    <w:multiLevelType w:val="hybridMultilevel"/>
    <w:tmpl w:val="0B786E22"/>
    <w:lvl w:ilvl="0" w:tplc="8D04681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9F45350"/>
    <w:multiLevelType w:val="hybridMultilevel"/>
    <w:tmpl w:val="B1B4F9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5155F1"/>
    <w:multiLevelType w:val="hybridMultilevel"/>
    <w:tmpl w:val="6D1C34F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227C3004"/>
    <w:multiLevelType w:val="hybridMultilevel"/>
    <w:tmpl w:val="A6662F0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245E61FD"/>
    <w:multiLevelType w:val="hybridMultilevel"/>
    <w:tmpl w:val="F1642D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A9D0144"/>
    <w:multiLevelType w:val="hybridMultilevel"/>
    <w:tmpl w:val="7C82FD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2DE85DE3"/>
    <w:multiLevelType w:val="hybridMultilevel"/>
    <w:tmpl w:val="4A4EEB1A"/>
    <w:lvl w:ilvl="0" w:tplc="2806C08C">
      <w:numFmt w:val="bullet"/>
      <w:lvlText w:val="-"/>
      <w:lvlJc w:val="left"/>
      <w:pPr>
        <w:ind w:left="720" w:hanging="360"/>
      </w:pPr>
      <w:rPr>
        <w:rFonts w:ascii="Lato" w:eastAsiaTheme="minorHAnsi" w:hAnsi="Lato" w:cstheme="minorBidi"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427903"/>
    <w:multiLevelType w:val="hybridMultilevel"/>
    <w:tmpl w:val="4A48197C"/>
    <w:lvl w:ilvl="0" w:tplc="E9B41E4A">
      <w:start w:val="1"/>
      <w:numFmt w:val="decimal"/>
      <w:lvlText w:val="%1."/>
      <w:lvlJc w:val="left"/>
      <w:pPr>
        <w:ind w:left="360" w:hanging="360"/>
      </w:pPr>
      <w:rPr>
        <w:rFonts w:ascii="Arial" w:eastAsiaTheme="minorHAnsi" w:hAnsi="Arial" w:cs="Arial"/>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32FA527D"/>
    <w:multiLevelType w:val="hybridMultilevel"/>
    <w:tmpl w:val="196EFBE4"/>
    <w:lvl w:ilvl="0" w:tplc="FFFFFFFF">
      <w:start w:val="1"/>
      <w:numFmt w:val="decimal"/>
      <w:lvlText w:val="%1."/>
      <w:lvlJc w:val="left"/>
      <w:pPr>
        <w:ind w:left="360" w:hanging="360"/>
      </w:pPr>
      <w:rPr>
        <w:rFonts w:ascii="Arial" w:eastAsiaTheme="minorHAnsi"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C9165C"/>
    <w:multiLevelType w:val="multilevel"/>
    <w:tmpl w:val="EEB8A806"/>
    <w:lvl w:ilvl="0">
      <w:start w:val="1"/>
      <w:numFmt w:val="lowerLetter"/>
      <w:lvlText w:val="%1)"/>
      <w:lvlJc w:val="left"/>
      <w:pPr>
        <w:ind w:left="360" w:hanging="360"/>
      </w:pPr>
      <w:rPr>
        <w:strike w:val="0"/>
        <w:dstrike w:val="0"/>
        <w:u w:val="none"/>
        <w:effect w:val="none"/>
      </w:rPr>
    </w:lvl>
    <w:lvl w:ilvl="1">
      <w:start w:val="1"/>
      <w:numFmt w:val="lowerRoman"/>
      <w:lvlText w:val="%2)"/>
      <w:lvlJc w:val="right"/>
      <w:pPr>
        <w:ind w:left="1080" w:hanging="360"/>
      </w:pPr>
      <w:rPr>
        <w:strike w:val="0"/>
        <w:dstrike w:val="0"/>
        <w:u w:val="none"/>
        <w:effect w:val="none"/>
      </w:rPr>
    </w:lvl>
    <w:lvl w:ilvl="2">
      <w:start w:val="1"/>
      <w:numFmt w:val="decimal"/>
      <w:lvlText w:val="%3)"/>
      <w:lvlJc w:val="left"/>
      <w:pPr>
        <w:ind w:left="1800" w:hanging="360"/>
      </w:pPr>
      <w:rPr>
        <w:strike w:val="0"/>
        <w:dstrike w:val="0"/>
        <w:u w:val="none"/>
        <w:effect w:val="none"/>
      </w:rPr>
    </w:lvl>
    <w:lvl w:ilvl="3">
      <w:start w:val="1"/>
      <w:numFmt w:val="lowerLetter"/>
      <w:lvlText w:val="(%4)"/>
      <w:lvlJc w:val="left"/>
      <w:pPr>
        <w:ind w:left="2520" w:hanging="360"/>
      </w:pPr>
      <w:rPr>
        <w:strike w:val="0"/>
        <w:dstrike w:val="0"/>
        <w:u w:val="none"/>
        <w:effect w:val="none"/>
      </w:rPr>
    </w:lvl>
    <w:lvl w:ilvl="4">
      <w:start w:val="1"/>
      <w:numFmt w:val="lowerRoman"/>
      <w:lvlText w:val="(%5)"/>
      <w:lvlJc w:val="right"/>
      <w:pPr>
        <w:ind w:left="3240" w:hanging="360"/>
      </w:pPr>
      <w:rPr>
        <w:strike w:val="0"/>
        <w:dstrike w:val="0"/>
        <w:u w:val="none"/>
        <w:effect w:val="none"/>
      </w:rPr>
    </w:lvl>
    <w:lvl w:ilvl="5">
      <w:start w:val="1"/>
      <w:numFmt w:val="decimal"/>
      <w:lvlText w:val="(%6)"/>
      <w:lvlJc w:val="left"/>
      <w:pPr>
        <w:ind w:left="3960" w:hanging="360"/>
      </w:pPr>
      <w:rPr>
        <w:strike w:val="0"/>
        <w:dstrike w:val="0"/>
        <w:u w:val="none"/>
        <w:effect w:val="none"/>
      </w:rPr>
    </w:lvl>
    <w:lvl w:ilvl="6">
      <w:start w:val="1"/>
      <w:numFmt w:val="lowerLetter"/>
      <w:lvlText w:val="%7."/>
      <w:lvlJc w:val="left"/>
      <w:pPr>
        <w:ind w:left="4680" w:hanging="360"/>
      </w:pPr>
      <w:rPr>
        <w:strike w:val="0"/>
        <w:dstrike w:val="0"/>
        <w:u w:val="none"/>
        <w:effect w:val="none"/>
      </w:rPr>
    </w:lvl>
    <w:lvl w:ilvl="7">
      <w:start w:val="1"/>
      <w:numFmt w:val="lowerRoman"/>
      <w:lvlText w:val="%8."/>
      <w:lvlJc w:val="right"/>
      <w:pPr>
        <w:ind w:left="5400" w:hanging="360"/>
      </w:pPr>
      <w:rPr>
        <w:strike w:val="0"/>
        <w:dstrike w:val="0"/>
        <w:u w:val="none"/>
        <w:effect w:val="none"/>
      </w:rPr>
    </w:lvl>
    <w:lvl w:ilvl="8">
      <w:start w:val="1"/>
      <w:numFmt w:val="decimal"/>
      <w:lvlText w:val="%9."/>
      <w:lvlJc w:val="left"/>
      <w:pPr>
        <w:ind w:left="6120" w:hanging="360"/>
      </w:pPr>
      <w:rPr>
        <w:strike w:val="0"/>
        <w:dstrike w:val="0"/>
        <w:u w:val="none"/>
        <w:effect w:val="none"/>
      </w:rPr>
    </w:lvl>
  </w:abstractNum>
  <w:abstractNum w:abstractNumId="13" w15:restartNumberingAfterBreak="0">
    <w:nsid w:val="47265134"/>
    <w:multiLevelType w:val="hybridMultilevel"/>
    <w:tmpl w:val="303A6D66"/>
    <w:lvl w:ilvl="0" w:tplc="2C0A0001">
      <w:start w:val="1"/>
      <w:numFmt w:val="bullet"/>
      <w:lvlText w:val=""/>
      <w:lvlJc w:val="left"/>
      <w:pPr>
        <w:ind w:left="720" w:hanging="360"/>
      </w:pPr>
      <w:rPr>
        <w:rFonts w:ascii="Symbol" w:hAnsi="Symbol" w:hint="default"/>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4222B1"/>
    <w:multiLevelType w:val="hybridMultilevel"/>
    <w:tmpl w:val="A52E75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9C113B"/>
    <w:multiLevelType w:val="hybridMultilevel"/>
    <w:tmpl w:val="5E66DA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5C07429"/>
    <w:multiLevelType w:val="hybridMultilevel"/>
    <w:tmpl w:val="2E90D3C2"/>
    <w:lvl w:ilvl="0" w:tplc="2C0A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FB97878"/>
    <w:multiLevelType w:val="hybridMultilevel"/>
    <w:tmpl w:val="5CEA003E"/>
    <w:lvl w:ilvl="0" w:tplc="2C0A0001">
      <w:start w:val="1"/>
      <w:numFmt w:val="bullet"/>
      <w:lvlText w:val=""/>
      <w:lvlJc w:val="left"/>
      <w:pPr>
        <w:ind w:left="720" w:hanging="360"/>
      </w:pPr>
      <w:rPr>
        <w:rFonts w:ascii="Symbol" w:hAnsi="Symbol" w:hint="default"/>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322AFA"/>
    <w:multiLevelType w:val="hybridMultilevel"/>
    <w:tmpl w:val="DA96563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E8F280F"/>
    <w:multiLevelType w:val="hybridMultilevel"/>
    <w:tmpl w:val="ECB44DEE"/>
    <w:lvl w:ilvl="0" w:tplc="1DDCC360">
      <w:start w:val="1"/>
      <w:numFmt w:val="decimal"/>
      <w:lvlText w:val="%1."/>
      <w:lvlJc w:val="left"/>
      <w:pPr>
        <w:tabs>
          <w:tab w:val="num" w:pos="720"/>
        </w:tabs>
        <w:ind w:left="720" w:hanging="360"/>
      </w:pPr>
    </w:lvl>
    <w:lvl w:ilvl="1" w:tplc="CACC6EF6" w:tentative="1">
      <w:start w:val="1"/>
      <w:numFmt w:val="decimal"/>
      <w:lvlText w:val="%2."/>
      <w:lvlJc w:val="left"/>
      <w:pPr>
        <w:tabs>
          <w:tab w:val="num" w:pos="1440"/>
        </w:tabs>
        <w:ind w:left="1440" w:hanging="360"/>
      </w:pPr>
    </w:lvl>
    <w:lvl w:ilvl="2" w:tplc="39166990" w:tentative="1">
      <w:start w:val="1"/>
      <w:numFmt w:val="decimal"/>
      <w:lvlText w:val="%3."/>
      <w:lvlJc w:val="left"/>
      <w:pPr>
        <w:tabs>
          <w:tab w:val="num" w:pos="2160"/>
        </w:tabs>
        <w:ind w:left="2160" w:hanging="360"/>
      </w:pPr>
    </w:lvl>
    <w:lvl w:ilvl="3" w:tplc="188AB99C" w:tentative="1">
      <w:start w:val="1"/>
      <w:numFmt w:val="decimal"/>
      <w:lvlText w:val="%4."/>
      <w:lvlJc w:val="left"/>
      <w:pPr>
        <w:tabs>
          <w:tab w:val="num" w:pos="2880"/>
        </w:tabs>
        <w:ind w:left="2880" w:hanging="360"/>
      </w:pPr>
    </w:lvl>
    <w:lvl w:ilvl="4" w:tplc="1D4C4248" w:tentative="1">
      <w:start w:val="1"/>
      <w:numFmt w:val="decimal"/>
      <w:lvlText w:val="%5."/>
      <w:lvlJc w:val="left"/>
      <w:pPr>
        <w:tabs>
          <w:tab w:val="num" w:pos="3600"/>
        </w:tabs>
        <w:ind w:left="3600" w:hanging="360"/>
      </w:pPr>
    </w:lvl>
    <w:lvl w:ilvl="5" w:tplc="2B78147E" w:tentative="1">
      <w:start w:val="1"/>
      <w:numFmt w:val="decimal"/>
      <w:lvlText w:val="%6."/>
      <w:lvlJc w:val="left"/>
      <w:pPr>
        <w:tabs>
          <w:tab w:val="num" w:pos="4320"/>
        </w:tabs>
        <w:ind w:left="4320" w:hanging="360"/>
      </w:pPr>
    </w:lvl>
    <w:lvl w:ilvl="6" w:tplc="725EF332" w:tentative="1">
      <w:start w:val="1"/>
      <w:numFmt w:val="decimal"/>
      <w:lvlText w:val="%7."/>
      <w:lvlJc w:val="left"/>
      <w:pPr>
        <w:tabs>
          <w:tab w:val="num" w:pos="5040"/>
        </w:tabs>
        <w:ind w:left="5040" w:hanging="360"/>
      </w:pPr>
    </w:lvl>
    <w:lvl w:ilvl="7" w:tplc="4FC0EFE4" w:tentative="1">
      <w:start w:val="1"/>
      <w:numFmt w:val="decimal"/>
      <w:lvlText w:val="%8."/>
      <w:lvlJc w:val="left"/>
      <w:pPr>
        <w:tabs>
          <w:tab w:val="num" w:pos="5760"/>
        </w:tabs>
        <w:ind w:left="5760" w:hanging="360"/>
      </w:pPr>
    </w:lvl>
    <w:lvl w:ilvl="8" w:tplc="7F9E6654" w:tentative="1">
      <w:start w:val="1"/>
      <w:numFmt w:val="decimal"/>
      <w:lvlText w:val="%9."/>
      <w:lvlJc w:val="left"/>
      <w:pPr>
        <w:tabs>
          <w:tab w:val="num" w:pos="6480"/>
        </w:tabs>
        <w:ind w:left="6480" w:hanging="360"/>
      </w:pPr>
    </w:lvl>
  </w:abstractNum>
  <w:abstractNum w:abstractNumId="20" w15:restartNumberingAfterBreak="0">
    <w:nsid w:val="77652021"/>
    <w:multiLevelType w:val="hybridMultilevel"/>
    <w:tmpl w:val="B2749562"/>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FB76303"/>
    <w:multiLevelType w:val="hybridMultilevel"/>
    <w:tmpl w:val="4D006E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03940608">
    <w:abstractNumId w:val="8"/>
  </w:num>
  <w:num w:numId="2" w16cid:durableId="2143036808">
    <w:abstractNumId w:val="10"/>
  </w:num>
  <w:num w:numId="3" w16cid:durableId="1378814479">
    <w:abstractNumId w:val="7"/>
  </w:num>
  <w:num w:numId="4" w16cid:durableId="1865752590">
    <w:abstractNumId w:val="15"/>
  </w:num>
  <w:num w:numId="5" w16cid:durableId="1213931552">
    <w:abstractNumId w:val="9"/>
  </w:num>
  <w:num w:numId="6" w16cid:durableId="692607906">
    <w:abstractNumId w:val="18"/>
  </w:num>
  <w:num w:numId="7" w16cid:durableId="2100905195">
    <w:abstractNumId w:val="21"/>
  </w:num>
  <w:num w:numId="8" w16cid:durableId="735081152">
    <w:abstractNumId w:val="0"/>
  </w:num>
  <w:num w:numId="9" w16cid:durableId="284653036">
    <w:abstractNumId w:val="14"/>
  </w:num>
  <w:num w:numId="10" w16cid:durableId="25839197">
    <w:abstractNumId w:val="19"/>
  </w:num>
  <w:num w:numId="11" w16cid:durableId="2000301625">
    <w:abstractNumId w:val="13"/>
  </w:num>
  <w:num w:numId="12" w16cid:durableId="557592942">
    <w:abstractNumId w:val="17"/>
  </w:num>
  <w:num w:numId="13" w16cid:durableId="1977686990">
    <w:abstractNumId w:val="6"/>
  </w:num>
  <w:num w:numId="14" w16cid:durableId="1397703727">
    <w:abstractNumId w:val="16"/>
  </w:num>
  <w:num w:numId="15" w16cid:durableId="1979990526">
    <w:abstractNumId w:val="20"/>
  </w:num>
  <w:num w:numId="16" w16cid:durableId="1147626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4962798">
    <w:abstractNumId w:val="11"/>
  </w:num>
  <w:num w:numId="18" w16cid:durableId="1465270131">
    <w:abstractNumId w:val="5"/>
  </w:num>
  <w:num w:numId="19" w16cid:durableId="914170780">
    <w:abstractNumId w:val="4"/>
  </w:num>
  <w:num w:numId="20" w16cid:durableId="91053051">
    <w:abstractNumId w:val="3"/>
  </w:num>
  <w:num w:numId="21" w16cid:durableId="449401857">
    <w:abstractNumId w:val="2"/>
  </w:num>
  <w:num w:numId="22" w16cid:durableId="204401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FC"/>
    <w:rsid w:val="000002B4"/>
    <w:rsid w:val="000150E7"/>
    <w:rsid w:val="00015A3A"/>
    <w:rsid w:val="000330B6"/>
    <w:rsid w:val="000372B4"/>
    <w:rsid w:val="00045DD8"/>
    <w:rsid w:val="00075A9F"/>
    <w:rsid w:val="00076F55"/>
    <w:rsid w:val="00085BDF"/>
    <w:rsid w:val="000A107C"/>
    <w:rsid w:val="000A743C"/>
    <w:rsid w:val="000D138D"/>
    <w:rsid w:val="000E16AD"/>
    <w:rsid w:val="000E2A73"/>
    <w:rsid w:val="000E7172"/>
    <w:rsid w:val="001057FB"/>
    <w:rsid w:val="00111FA6"/>
    <w:rsid w:val="00124D9F"/>
    <w:rsid w:val="0013562F"/>
    <w:rsid w:val="001365A5"/>
    <w:rsid w:val="00137956"/>
    <w:rsid w:val="001612D7"/>
    <w:rsid w:val="00162BE0"/>
    <w:rsid w:val="001707F4"/>
    <w:rsid w:val="00170DAD"/>
    <w:rsid w:val="001821DB"/>
    <w:rsid w:val="00185617"/>
    <w:rsid w:val="00186E7A"/>
    <w:rsid w:val="001942DE"/>
    <w:rsid w:val="001B30BF"/>
    <w:rsid w:val="001C6C71"/>
    <w:rsid w:val="001D63B7"/>
    <w:rsid w:val="001D72EE"/>
    <w:rsid w:val="001E471D"/>
    <w:rsid w:val="001F475D"/>
    <w:rsid w:val="00217DED"/>
    <w:rsid w:val="00226877"/>
    <w:rsid w:val="00233012"/>
    <w:rsid w:val="00251724"/>
    <w:rsid w:val="00274F18"/>
    <w:rsid w:val="002763C0"/>
    <w:rsid w:val="00285AD3"/>
    <w:rsid w:val="00290C5E"/>
    <w:rsid w:val="002C114E"/>
    <w:rsid w:val="002C1D72"/>
    <w:rsid w:val="002C5728"/>
    <w:rsid w:val="002D4989"/>
    <w:rsid w:val="002D57BC"/>
    <w:rsid w:val="002E47BF"/>
    <w:rsid w:val="002F0F9A"/>
    <w:rsid w:val="00336F59"/>
    <w:rsid w:val="00351FE7"/>
    <w:rsid w:val="00366280"/>
    <w:rsid w:val="00372DCB"/>
    <w:rsid w:val="003B4446"/>
    <w:rsid w:val="003C1F03"/>
    <w:rsid w:val="003C7F39"/>
    <w:rsid w:val="003D7B74"/>
    <w:rsid w:val="003E5716"/>
    <w:rsid w:val="00401B3E"/>
    <w:rsid w:val="004049F3"/>
    <w:rsid w:val="00431860"/>
    <w:rsid w:val="00435671"/>
    <w:rsid w:val="00437C0C"/>
    <w:rsid w:val="004514D5"/>
    <w:rsid w:val="004602D9"/>
    <w:rsid w:val="00461655"/>
    <w:rsid w:val="00471AFC"/>
    <w:rsid w:val="004767A3"/>
    <w:rsid w:val="004843E9"/>
    <w:rsid w:val="004C4A19"/>
    <w:rsid w:val="004C4EA5"/>
    <w:rsid w:val="004C55CE"/>
    <w:rsid w:val="004C6D8B"/>
    <w:rsid w:val="004D2307"/>
    <w:rsid w:val="004E23C7"/>
    <w:rsid w:val="004E5E6B"/>
    <w:rsid w:val="004F265A"/>
    <w:rsid w:val="005139E6"/>
    <w:rsid w:val="00514232"/>
    <w:rsid w:val="00533F4B"/>
    <w:rsid w:val="00535345"/>
    <w:rsid w:val="00550AE7"/>
    <w:rsid w:val="0055137F"/>
    <w:rsid w:val="00562FCE"/>
    <w:rsid w:val="005722DC"/>
    <w:rsid w:val="00574FFC"/>
    <w:rsid w:val="00590FFB"/>
    <w:rsid w:val="00591B00"/>
    <w:rsid w:val="00594A16"/>
    <w:rsid w:val="00596CEB"/>
    <w:rsid w:val="005A6D75"/>
    <w:rsid w:val="005D03C6"/>
    <w:rsid w:val="005D0554"/>
    <w:rsid w:val="005D4790"/>
    <w:rsid w:val="005D52C5"/>
    <w:rsid w:val="005E554F"/>
    <w:rsid w:val="005E7A69"/>
    <w:rsid w:val="005F0BD7"/>
    <w:rsid w:val="005F47B5"/>
    <w:rsid w:val="00602049"/>
    <w:rsid w:val="00612635"/>
    <w:rsid w:val="00617B55"/>
    <w:rsid w:val="00617DFD"/>
    <w:rsid w:val="00651EDB"/>
    <w:rsid w:val="006544FC"/>
    <w:rsid w:val="00660803"/>
    <w:rsid w:val="00661C98"/>
    <w:rsid w:val="00690999"/>
    <w:rsid w:val="006917D0"/>
    <w:rsid w:val="0069383D"/>
    <w:rsid w:val="006971C4"/>
    <w:rsid w:val="006A7F7A"/>
    <w:rsid w:val="006B5026"/>
    <w:rsid w:val="006C6FD9"/>
    <w:rsid w:val="006D20A6"/>
    <w:rsid w:val="006D5B2E"/>
    <w:rsid w:val="006E30DD"/>
    <w:rsid w:val="006E45D5"/>
    <w:rsid w:val="0070000F"/>
    <w:rsid w:val="007026FC"/>
    <w:rsid w:val="007101AF"/>
    <w:rsid w:val="00723119"/>
    <w:rsid w:val="00737C16"/>
    <w:rsid w:val="00755F46"/>
    <w:rsid w:val="00774A4B"/>
    <w:rsid w:val="007A4C51"/>
    <w:rsid w:val="007A636E"/>
    <w:rsid w:val="007B566F"/>
    <w:rsid w:val="007C4A5D"/>
    <w:rsid w:val="007C51A7"/>
    <w:rsid w:val="007D21F1"/>
    <w:rsid w:val="007E7264"/>
    <w:rsid w:val="007E768A"/>
    <w:rsid w:val="008050A3"/>
    <w:rsid w:val="0081085D"/>
    <w:rsid w:val="008110F4"/>
    <w:rsid w:val="00813F51"/>
    <w:rsid w:val="0082392D"/>
    <w:rsid w:val="00824022"/>
    <w:rsid w:val="00837D43"/>
    <w:rsid w:val="0084593A"/>
    <w:rsid w:val="0084719D"/>
    <w:rsid w:val="008659DB"/>
    <w:rsid w:val="008714CE"/>
    <w:rsid w:val="008739A0"/>
    <w:rsid w:val="00873C3E"/>
    <w:rsid w:val="00890E4A"/>
    <w:rsid w:val="008920EC"/>
    <w:rsid w:val="008950F9"/>
    <w:rsid w:val="008A48CE"/>
    <w:rsid w:val="008A6631"/>
    <w:rsid w:val="008D4263"/>
    <w:rsid w:val="008D59F3"/>
    <w:rsid w:val="008F0819"/>
    <w:rsid w:val="008F1229"/>
    <w:rsid w:val="008F1CA1"/>
    <w:rsid w:val="009035DE"/>
    <w:rsid w:val="00904C1E"/>
    <w:rsid w:val="00906C5B"/>
    <w:rsid w:val="00917353"/>
    <w:rsid w:val="009316C9"/>
    <w:rsid w:val="00952A0B"/>
    <w:rsid w:val="00957C4E"/>
    <w:rsid w:val="00962C24"/>
    <w:rsid w:val="00963CD1"/>
    <w:rsid w:val="00964632"/>
    <w:rsid w:val="00976D88"/>
    <w:rsid w:val="0099052B"/>
    <w:rsid w:val="00993C5F"/>
    <w:rsid w:val="009B6776"/>
    <w:rsid w:val="009C1BBC"/>
    <w:rsid w:val="009C4007"/>
    <w:rsid w:val="009C583A"/>
    <w:rsid w:val="009D0313"/>
    <w:rsid w:val="009D07A0"/>
    <w:rsid w:val="009E1AEA"/>
    <w:rsid w:val="00A0771D"/>
    <w:rsid w:val="00A142DE"/>
    <w:rsid w:val="00A270C8"/>
    <w:rsid w:val="00A33C4A"/>
    <w:rsid w:val="00A452FE"/>
    <w:rsid w:val="00A461EB"/>
    <w:rsid w:val="00A5544D"/>
    <w:rsid w:val="00A871F6"/>
    <w:rsid w:val="00A96946"/>
    <w:rsid w:val="00A979B5"/>
    <w:rsid w:val="00AA0E38"/>
    <w:rsid w:val="00AA1277"/>
    <w:rsid w:val="00AB4796"/>
    <w:rsid w:val="00AD7A78"/>
    <w:rsid w:val="00AF3522"/>
    <w:rsid w:val="00B04EE5"/>
    <w:rsid w:val="00B10FB7"/>
    <w:rsid w:val="00B153A7"/>
    <w:rsid w:val="00B260FD"/>
    <w:rsid w:val="00B50C6C"/>
    <w:rsid w:val="00B639D7"/>
    <w:rsid w:val="00B72485"/>
    <w:rsid w:val="00B913C0"/>
    <w:rsid w:val="00B95373"/>
    <w:rsid w:val="00BA0AC3"/>
    <w:rsid w:val="00BA2336"/>
    <w:rsid w:val="00BA5EF1"/>
    <w:rsid w:val="00BA7DD2"/>
    <w:rsid w:val="00BC1D57"/>
    <w:rsid w:val="00BC4E55"/>
    <w:rsid w:val="00BC71D9"/>
    <w:rsid w:val="00BD35ED"/>
    <w:rsid w:val="00BE3704"/>
    <w:rsid w:val="00BF37B3"/>
    <w:rsid w:val="00C22169"/>
    <w:rsid w:val="00C26CDC"/>
    <w:rsid w:val="00C30F7B"/>
    <w:rsid w:val="00C74E2C"/>
    <w:rsid w:val="00C77930"/>
    <w:rsid w:val="00CB2FE0"/>
    <w:rsid w:val="00CC4F40"/>
    <w:rsid w:val="00D028A4"/>
    <w:rsid w:val="00D10674"/>
    <w:rsid w:val="00D11E32"/>
    <w:rsid w:val="00D16625"/>
    <w:rsid w:val="00D172BB"/>
    <w:rsid w:val="00D30562"/>
    <w:rsid w:val="00D4312A"/>
    <w:rsid w:val="00D54DE7"/>
    <w:rsid w:val="00D84ABC"/>
    <w:rsid w:val="00D92EB3"/>
    <w:rsid w:val="00DA3CBA"/>
    <w:rsid w:val="00DC22E4"/>
    <w:rsid w:val="00DE5B2D"/>
    <w:rsid w:val="00DF481A"/>
    <w:rsid w:val="00E04D79"/>
    <w:rsid w:val="00E16D6B"/>
    <w:rsid w:val="00E17ECE"/>
    <w:rsid w:val="00E21717"/>
    <w:rsid w:val="00E31D42"/>
    <w:rsid w:val="00E40A09"/>
    <w:rsid w:val="00E53F53"/>
    <w:rsid w:val="00E56959"/>
    <w:rsid w:val="00E80113"/>
    <w:rsid w:val="00E91214"/>
    <w:rsid w:val="00EA3A57"/>
    <w:rsid w:val="00EA472E"/>
    <w:rsid w:val="00EB19C8"/>
    <w:rsid w:val="00EB563C"/>
    <w:rsid w:val="00EE2C9D"/>
    <w:rsid w:val="00EE3B1A"/>
    <w:rsid w:val="00F01990"/>
    <w:rsid w:val="00F13F56"/>
    <w:rsid w:val="00F2212D"/>
    <w:rsid w:val="00F4223A"/>
    <w:rsid w:val="00F4608D"/>
    <w:rsid w:val="00F46D60"/>
    <w:rsid w:val="00F517FE"/>
    <w:rsid w:val="00F54567"/>
    <w:rsid w:val="00F5662A"/>
    <w:rsid w:val="00F6577B"/>
    <w:rsid w:val="00F71BB3"/>
    <w:rsid w:val="00F90648"/>
    <w:rsid w:val="00FA29CD"/>
    <w:rsid w:val="00FD2B48"/>
    <w:rsid w:val="00FD7CE4"/>
    <w:rsid w:val="00FF1E9D"/>
    <w:rsid w:val="00FF24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A8A14"/>
  <w15:docId w15:val="{C1962BC7-5D55-40CD-A8A4-B014CC99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61EB"/>
    <w:rPr>
      <w:color w:val="0563C1" w:themeColor="hyperlink"/>
      <w:u w:val="single"/>
    </w:rPr>
  </w:style>
  <w:style w:type="character" w:customStyle="1" w:styleId="Mencinsinresolver1">
    <w:name w:val="Mención sin resolver1"/>
    <w:basedOn w:val="Fuentedeprrafopredeter"/>
    <w:uiPriority w:val="99"/>
    <w:semiHidden/>
    <w:unhideWhenUsed/>
    <w:rsid w:val="00A461EB"/>
    <w:rPr>
      <w:color w:val="605E5C"/>
      <w:shd w:val="clear" w:color="auto" w:fill="E1DFDD"/>
    </w:rPr>
  </w:style>
  <w:style w:type="paragraph" w:styleId="Prrafodelista">
    <w:name w:val="List Paragraph"/>
    <w:basedOn w:val="Normal"/>
    <w:uiPriority w:val="34"/>
    <w:qFormat/>
    <w:rsid w:val="004843E9"/>
    <w:pPr>
      <w:ind w:left="720"/>
      <w:contextualSpacing/>
    </w:pPr>
  </w:style>
  <w:style w:type="table" w:styleId="Tablaconcuadrcula">
    <w:name w:val="Table Grid"/>
    <w:basedOn w:val="Tablanormal"/>
    <w:uiPriority w:val="39"/>
    <w:rsid w:val="00C7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07F4"/>
    <w:pPr>
      <w:spacing w:before="100" w:beforeAutospacing="1" w:after="100" w:afterAutospacing="1"/>
    </w:pPr>
    <w:rPr>
      <w:rFonts w:ascii="Times New Roman" w:eastAsia="Times New Roman" w:hAnsi="Times New Roman" w:cs="Times New Roman"/>
      <w:kern w:val="0"/>
      <w:sz w:val="24"/>
      <w:szCs w:val="24"/>
      <w:lang w:eastAsia="es-AR"/>
    </w:rPr>
  </w:style>
  <w:style w:type="character" w:customStyle="1" w:styleId="fontstyle01">
    <w:name w:val="fontstyle01"/>
    <w:basedOn w:val="Fuentedeprrafopredeter"/>
    <w:rsid w:val="006C6FD9"/>
    <w:rPr>
      <w:rFonts w:ascii="Cambria" w:hAnsi="Cambria" w:hint="default"/>
      <w:b w:val="0"/>
      <w:bCs w:val="0"/>
      <w:i w:val="0"/>
      <w:iCs w:val="0"/>
      <w:color w:val="000000"/>
      <w:sz w:val="24"/>
      <w:szCs w:val="24"/>
    </w:rPr>
  </w:style>
  <w:style w:type="paragraph" w:styleId="Textonotapie">
    <w:name w:val="footnote text"/>
    <w:basedOn w:val="Normal"/>
    <w:link w:val="TextonotapieCar"/>
    <w:uiPriority w:val="99"/>
    <w:semiHidden/>
    <w:unhideWhenUsed/>
    <w:rsid w:val="006C6FD9"/>
    <w:rPr>
      <w:sz w:val="20"/>
      <w:szCs w:val="20"/>
    </w:rPr>
  </w:style>
  <w:style w:type="character" w:customStyle="1" w:styleId="TextonotapieCar">
    <w:name w:val="Texto nota pie Car"/>
    <w:basedOn w:val="Fuentedeprrafopredeter"/>
    <w:link w:val="Textonotapie"/>
    <w:uiPriority w:val="99"/>
    <w:semiHidden/>
    <w:rsid w:val="006C6FD9"/>
    <w:rPr>
      <w:sz w:val="20"/>
      <w:szCs w:val="20"/>
    </w:rPr>
  </w:style>
  <w:style w:type="character" w:styleId="Refdenotaalpie">
    <w:name w:val="footnote reference"/>
    <w:basedOn w:val="Fuentedeprrafopredeter"/>
    <w:uiPriority w:val="99"/>
    <w:semiHidden/>
    <w:unhideWhenUsed/>
    <w:rsid w:val="006C6FD9"/>
    <w:rPr>
      <w:vertAlign w:val="superscript"/>
    </w:rPr>
  </w:style>
  <w:style w:type="character" w:styleId="Refdecomentario">
    <w:name w:val="annotation reference"/>
    <w:basedOn w:val="Fuentedeprrafopredeter"/>
    <w:uiPriority w:val="99"/>
    <w:semiHidden/>
    <w:unhideWhenUsed/>
    <w:rsid w:val="008F0819"/>
    <w:rPr>
      <w:sz w:val="16"/>
      <w:szCs w:val="16"/>
    </w:rPr>
  </w:style>
  <w:style w:type="paragraph" w:styleId="Textocomentario">
    <w:name w:val="annotation text"/>
    <w:basedOn w:val="Normal"/>
    <w:link w:val="TextocomentarioCar"/>
    <w:uiPriority w:val="99"/>
    <w:unhideWhenUsed/>
    <w:rsid w:val="008F0819"/>
    <w:rPr>
      <w:sz w:val="20"/>
      <w:szCs w:val="20"/>
    </w:rPr>
  </w:style>
  <w:style w:type="character" w:customStyle="1" w:styleId="TextocomentarioCar">
    <w:name w:val="Texto comentario Car"/>
    <w:basedOn w:val="Fuentedeprrafopredeter"/>
    <w:link w:val="Textocomentario"/>
    <w:uiPriority w:val="99"/>
    <w:rsid w:val="008F0819"/>
    <w:rPr>
      <w:sz w:val="20"/>
      <w:szCs w:val="20"/>
    </w:rPr>
  </w:style>
  <w:style w:type="paragraph" w:styleId="Asuntodelcomentario">
    <w:name w:val="annotation subject"/>
    <w:basedOn w:val="Textocomentario"/>
    <w:next w:val="Textocomentario"/>
    <w:link w:val="AsuntodelcomentarioCar"/>
    <w:uiPriority w:val="99"/>
    <w:semiHidden/>
    <w:unhideWhenUsed/>
    <w:rsid w:val="008F0819"/>
    <w:rPr>
      <w:b/>
      <w:bCs/>
    </w:rPr>
  </w:style>
  <w:style w:type="character" w:customStyle="1" w:styleId="AsuntodelcomentarioCar">
    <w:name w:val="Asunto del comentario Car"/>
    <w:basedOn w:val="TextocomentarioCar"/>
    <w:link w:val="Asuntodelcomentario"/>
    <w:uiPriority w:val="99"/>
    <w:semiHidden/>
    <w:rsid w:val="008F0819"/>
    <w:rPr>
      <w:b/>
      <w:bCs/>
      <w:sz w:val="20"/>
      <w:szCs w:val="20"/>
    </w:rPr>
  </w:style>
  <w:style w:type="character" w:styleId="nfasis">
    <w:name w:val="Emphasis"/>
    <w:basedOn w:val="Fuentedeprrafopredeter"/>
    <w:uiPriority w:val="20"/>
    <w:qFormat/>
    <w:rsid w:val="008F0819"/>
    <w:rPr>
      <w:i/>
      <w:iCs/>
    </w:rPr>
  </w:style>
  <w:style w:type="paragraph" w:styleId="Textodeglobo">
    <w:name w:val="Balloon Text"/>
    <w:basedOn w:val="Normal"/>
    <w:link w:val="TextodegloboCar"/>
    <w:uiPriority w:val="99"/>
    <w:semiHidden/>
    <w:unhideWhenUsed/>
    <w:rsid w:val="002C5728"/>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728"/>
    <w:rPr>
      <w:rFonts w:ascii="Tahoma" w:hAnsi="Tahoma" w:cs="Tahoma"/>
      <w:sz w:val="16"/>
      <w:szCs w:val="16"/>
    </w:rPr>
  </w:style>
  <w:style w:type="paragraph" w:styleId="Encabezado">
    <w:name w:val="header"/>
    <w:basedOn w:val="Normal"/>
    <w:link w:val="EncabezadoCar"/>
    <w:uiPriority w:val="99"/>
    <w:unhideWhenUsed/>
    <w:rsid w:val="00906C5B"/>
    <w:pPr>
      <w:tabs>
        <w:tab w:val="center" w:pos="4252"/>
        <w:tab w:val="right" w:pos="8504"/>
      </w:tabs>
    </w:pPr>
  </w:style>
  <w:style w:type="character" w:customStyle="1" w:styleId="EncabezadoCar">
    <w:name w:val="Encabezado Car"/>
    <w:basedOn w:val="Fuentedeprrafopredeter"/>
    <w:link w:val="Encabezado"/>
    <w:uiPriority w:val="99"/>
    <w:rsid w:val="00906C5B"/>
  </w:style>
  <w:style w:type="paragraph" w:styleId="Piedepgina">
    <w:name w:val="footer"/>
    <w:basedOn w:val="Normal"/>
    <w:link w:val="PiedepginaCar"/>
    <w:uiPriority w:val="99"/>
    <w:unhideWhenUsed/>
    <w:rsid w:val="00906C5B"/>
    <w:pPr>
      <w:tabs>
        <w:tab w:val="center" w:pos="4252"/>
        <w:tab w:val="right" w:pos="8504"/>
      </w:tabs>
    </w:pPr>
  </w:style>
  <w:style w:type="character" w:customStyle="1" w:styleId="PiedepginaCar">
    <w:name w:val="Pie de página Car"/>
    <w:basedOn w:val="Fuentedeprrafopredeter"/>
    <w:link w:val="Piedepgina"/>
    <w:uiPriority w:val="99"/>
    <w:rsid w:val="00906C5B"/>
  </w:style>
  <w:style w:type="character" w:styleId="Mencinsinresolver">
    <w:name w:val="Unresolved Mention"/>
    <w:basedOn w:val="Fuentedeprrafopredeter"/>
    <w:uiPriority w:val="99"/>
    <w:semiHidden/>
    <w:unhideWhenUsed/>
    <w:rsid w:val="00AB4796"/>
    <w:rPr>
      <w:color w:val="605E5C"/>
      <w:shd w:val="clear" w:color="auto" w:fill="E1DFDD"/>
    </w:rPr>
  </w:style>
  <w:style w:type="paragraph" w:styleId="Textonotaalfinal">
    <w:name w:val="endnote text"/>
    <w:basedOn w:val="Normal"/>
    <w:link w:val="TextonotaalfinalCar"/>
    <w:uiPriority w:val="99"/>
    <w:semiHidden/>
    <w:unhideWhenUsed/>
    <w:rsid w:val="009316C9"/>
    <w:rPr>
      <w:sz w:val="20"/>
      <w:szCs w:val="20"/>
    </w:rPr>
  </w:style>
  <w:style w:type="character" w:customStyle="1" w:styleId="TextonotaalfinalCar">
    <w:name w:val="Texto nota al final Car"/>
    <w:basedOn w:val="Fuentedeprrafopredeter"/>
    <w:link w:val="Textonotaalfinal"/>
    <w:uiPriority w:val="99"/>
    <w:semiHidden/>
    <w:rsid w:val="009316C9"/>
    <w:rPr>
      <w:sz w:val="20"/>
      <w:szCs w:val="20"/>
    </w:rPr>
  </w:style>
  <w:style w:type="character" w:styleId="Refdenotaalfinal">
    <w:name w:val="endnote reference"/>
    <w:basedOn w:val="Fuentedeprrafopredeter"/>
    <w:uiPriority w:val="99"/>
    <w:semiHidden/>
    <w:unhideWhenUsed/>
    <w:rsid w:val="009316C9"/>
    <w:rPr>
      <w:vertAlign w:val="superscript"/>
    </w:rPr>
  </w:style>
  <w:style w:type="character" w:styleId="Hipervnculovisitado">
    <w:name w:val="FollowedHyperlink"/>
    <w:basedOn w:val="Fuentedeprrafopredeter"/>
    <w:uiPriority w:val="99"/>
    <w:semiHidden/>
    <w:unhideWhenUsed/>
    <w:rsid w:val="007A4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295">
      <w:bodyDiv w:val="1"/>
      <w:marLeft w:val="0"/>
      <w:marRight w:val="0"/>
      <w:marTop w:val="0"/>
      <w:marBottom w:val="0"/>
      <w:divBdr>
        <w:top w:val="none" w:sz="0" w:space="0" w:color="auto"/>
        <w:left w:val="none" w:sz="0" w:space="0" w:color="auto"/>
        <w:bottom w:val="none" w:sz="0" w:space="0" w:color="auto"/>
        <w:right w:val="none" w:sz="0" w:space="0" w:color="auto"/>
      </w:divBdr>
    </w:div>
    <w:div w:id="381175747">
      <w:bodyDiv w:val="1"/>
      <w:marLeft w:val="0"/>
      <w:marRight w:val="0"/>
      <w:marTop w:val="0"/>
      <w:marBottom w:val="0"/>
      <w:divBdr>
        <w:top w:val="none" w:sz="0" w:space="0" w:color="auto"/>
        <w:left w:val="none" w:sz="0" w:space="0" w:color="auto"/>
        <w:bottom w:val="none" w:sz="0" w:space="0" w:color="auto"/>
        <w:right w:val="none" w:sz="0" w:space="0" w:color="auto"/>
      </w:divBdr>
    </w:div>
    <w:div w:id="559751630">
      <w:bodyDiv w:val="1"/>
      <w:marLeft w:val="0"/>
      <w:marRight w:val="0"/>
      <w:marTop w:val="0"/>
      <w:marBottom w:val="0"/>
      <w:divBdr>
        <w:top w:val="none" w:sz="0" w:space="0" w:color="auto"/>
        <w:left w:val="none" w:sz="0" w:space="0" w:color="auto"/>
        <w:bottom w:val="none" w:sz="0" w:space="0" w:color="auto"/>
        <w:right w:val="none" w:sz="0" w:space="0" w:color="auto"/>
      </w:divBdr>
    </w:div>
    <w:div w:id="623342529">
      <w:bodyDiv w:val="1"/>
      <w:marLeft w:val="0"/>
      <w:marRight w:val="0"/>
      <w:marTop w:val="0"/>
      <w:marBottom w:val="0"/>
      <w:divBdr>
        <w:top w:val="none" w:sz="0" w:space="0" w:color="auto"/>
        <w:left w:val="none" w:sz="0" w:space="0" w:color="auto"/>
        <w:bottom w:val="none" w:sz="0" w:space="0" w:color="auto"/>
        <w:right w:val="none" w:sz="0" w:space="0" w:color="auto"/>
      </w:divBdr>
    </w:div>
    <w:div w:id="718672713">
      <w:bodyDiv w:val="1"/>
      <w:marLeft w:val="0"/>
      <w:marRight w:val="0"/>
      <w:marTop w:val="0"/>
      <w:marBottom w:val="0"/>
      <w:divBdr>
        <w:top w:val="none" w:sz="0" w:space="0" w:color="auto"/>
        <w:left w:val="none" w:sz="0" w:space="0" w:color="auto"/>
        <w:bottom w:val="none" w:sz="0" w:space="0" w:color="auto"/>
        <w:right w:val="none" w:sz="0" w:space="0" w:color="auto"/>
      </w:divBdr>
    </w:div>
    <w:div w:id="942997889">
      <w:bodyDiv w:val="1"/>
      <w:marLeft w:val="0"/>
      <w:marRight w:val="0"/>
      <w:marTop w:val="0"/>
      <w:marBottom w:val="0"/>
      <w:divBdr>
        <w:top w:val="none" w:sz="0" w:space="0" w:color="auto"/>
        <w:left w:val="none" w:sz="0" w:space="0" w:color="auto"/>
        <w:bottom w:val="none" w:sz="0" w:space="0" w:color="auto"/>
        <w:right w:val="none" w:sz="0" w:space="0" w:color="auto"/>
      </w:divBdr>
      <w:divsChild>
        <w:div w:id="349839327">
          <w:marLeft w:val="0"/>
          <w:marRight w:val="0"/>
          <w:marTop w:val="0"/>
          <w:marBottom w:val="120"/>
          <w:divBdr>
            <w:top w:val="none" w:sz="0" w:space="0" w:color="auto"/>
            <w:left w:val="none" w:sz="0" w:space="0" w:color="auto"/>
            <w:bottom w:val="none" w:sz="0" w:space="0" w:color="auto"/>
            <w:right w:val="none" w:sz="0" w:space="0" w:color="auto"/>
          </w:divBdr>
        </w:div>
      </w:divsChild>
    </w:div>
    <w:div w:id="983123713">
      <w:bodyDiv w:val="1"/>
      <w:marLeft w:val="0"/>
      <w:marRight w:val="0"/>
      <w:marTop w:val="0"/>
      <w:marBottom w:val="0"/>
      <w:divBdr>
        <w:top w:val="none" w:sz="0" w:space="0" w:color="auto"/>
        <w:left w:val="none" w:sz="0" w:space="0" w:color="auto"/>
        <w:bottom w:val="none" w:sz="0" w:space="0" w:color="auto"/>
        <w:right w:val="none" w:sz="0" w:space="0" w:color="auto"/>
      </w:divBdr>
    </w:div>
    <w:div w:id="1097019707">
      <w:bodyDiv w:val="1"/>
      <w:marLeft w:val="0"/>
      <w:marRight w:val="0"/>
      <w:marTop w:val="0"/>
      <w:marBottom w:val="0"/>
      <w:divBdr>
        <w:top w:val="none" w:sz="0" w:space="0" w:color="auto"/>
        <w:left w:val="none" w:sz="0" w:space="0" w:color="auto"/>
        <w:bottom w:val="none" w:sz="0" w:space="0" w:color="auto"/>
        <w:right w:val="none" w:sz="0" w:space="0" w:color="auto"/>
      </w:divBdr>
      <w:divsChild>
        <w:div w:id="328557303">
          <w:marLeft w:val="0"/>
          <w:marRight w:val="0"/>
          <w:marTop w:val="0"/>
          <w:marBottom w:val="0"/>
          <w:divBdr>
            <w:top w:val="none" w:sz="0" w:space="0" w:color="auto"/>
            <w:left w:val="none" w:sz="0" w:space="0" w:color="auto"/>
            <w:bottom w:val="none" w:sz="0" w:space="0" w:color="auto"/>
            <w:right w:val="none" w:sz="0" w:space="0" w:color="auto"/>
          </w:divBdr>
        </w:div>
      </w:divsChild>
    </w:div>
    <w:div w:id="1135030948">
      <w:bodyDiv w:val="1"/>
      <w:marLeft w:val="0"/>
      <w:marRight w:val="0"/>
      <w:marTop w:val="0"/>
      <w:marBottom w:val="0"/>
      <w:divBdr>
        <w:top w:val="none" w:sz="0" w:space="0" w:color="auto"/>
        <w:left w:val="none" w:sz="0" w:space="0" w:color="auto"/>
        <w:bottom w:val="none" w:sz="0" w:space="0" w:color="auto"/>
        <w:right w:val="none" w:sz="0" w:space="0" w:color="auto"/>
      </w:divBdr>
      <w:divsChild>
        <w:div w:id="1052391388">
          <w:marLeft w:val="0"/>
          <w:marRight w:val="0"/>
          <w:marTop w:val="0"/>
          <w:marBottom w:val="0"/>
          <w:divBdr>
            <w:top w:val="none" w:sz="0" w:space="0" w:color="auto"/>
            <w:left w:val="none" w:sz="0" w:space="0" w:color="auto"/>
            <w:bottom w:val="none" w:sz="0" w:space="0" w:color="auto"/>
            <w:right w:val="none" w:sz="0" w:space="0" w:color="auto"/>
          </w:divBdr>
          <w:divsChild>
            <w:div w:id="1027677378">
              <w:marLeft w:val="0"/>
              <w:marRight w:val="124"/>
              <w:marTop w:val="0"/>
              <w:marBottom w:val="0"/>
              <w:divBdr>
                <w:top w:val="none" w:sz="0" w:space="0" w:color="auto"/>
                <w:left w:val="none" w:sz="0" w:space="0" w:color="auto"/>
                <w:bottom w:val="none" w:sz="0" w:space="0" w:color="auto"/>
                <w:right w:val="none" w:sz="0" w:space="0" w:color="auto"/>
              </w:divBdr>
            </w:div>
          </w:divsChild>
        </w:div>
        <w:div w:id="1520117891">
          <w:marLeft w:val="0"/>
          <w:marRight w:val="0"/>
          <w:marTop w:val="0"/>
          <w:marBottom w:val="0"/>
          <w:divBdr>
            <w:top w:val="none" w:sz="0" w:space="0" w:color="auto"/>
            <w:left w:val="none" w:sz="0" w:space="0" w:color="auto"/>
            <w:bottom w:val="none" w:sz="0" w:space="0" w:color="auto"/>
            <w:right w:val="none" w:sz="0" w:space="0" w:color="auto"/>
          </w:divBdr>
          <w:divsChild>
            <w:div w:id="512108222">
              <w:marLeft w:val="0"/>
              <w:marRight w:val="124"/>
              <w:marTop w:val="0"/>
              <w:marBottom w:val="0"/>
              <w:divBdr>
                <w:top w:val="none" w:sz="0" w:space="0" w:color="auto"/>
                <w:left w:val="none" w:sz="0" w:space="0" w:color="auto"/>
                <w:bottom w:val="none" w:sz="0" w:space="0" w:color="auto"/>
                <w:right w:val="none" w:sz="0" w:space="0" w:color="auto"/>
              </w:divBdr>
            </w:div>
          </w:divsChild>
        </w:div>
      </w:divsChild>
    </w:div>
    <w:div w:id="1194466056">
      <w:bodyDiv w:val="1"/>
      <w:marLeft w:val="0"/>
      <w:marRight w:val="0"/>
      <w:marTop w:val="0"/>
      <w:marBottom w:val="0"/>
      <w:divBdr>
        <w:top w:val="none" w:sz="0" w:space="0" w:color="auto"/>
        <w:left w:val="none" w:sz="0" w:space="0" w:color="auto"/>
        <w:bottom w:val="none" w:sz="0" w:space="0" w:color="auto"/>
        <w:right w:val="none" w:sz="0" w:space="0" w:color="auto"/>
      </w:divBdr>
    </w:div>
    <w:div w:id="1229881021">
      <w:bodyDiv w:val="1"/>
      <w:marLeft w:val="0"/>
      <w:marRight w:val="0"/>
      <w:marTop w:val="0"/>
      <w:marBottom w:val="0"/>
      <w:divBdr>
        <w:top w:val="none" w:sz="0" w:space="0" w:color="auto"/>
        <w:left w:val="none" w:sz="0" w:space="0" w:color="auto"/>
        <w:bottom w:val="none" w:sz="0" w:space="0" w:color="auto"/>
        <w:right w:val="none" w:sz="0" w:space="0" w:color="auto"/>
      </w:divBdr>
    </w:div>
    <w:div w:id="1242906306">
      <w:bodyDiv w:val="1"/>
      <w:marLeft w:val="0"/>
      <w:marRight w:val="0"/>
      <w:marTop w:val="0"/>
      <w:marBottom w:val="0"/>
      <w:divBdr>
        <w:top w:val="none" w:sz="0" w:space="0" w:color="auto"/>
        <w:left w:val="none" w:sz="0" w:space="0" w:color="auto"/>
        <w:bottom w:val="none" w:sz="0" w:space="0" w:color="auto"/>
        <w:right w:val="none" w:sz="0" w:space="0" w:color="auto"/>
      </w:divBdr>
    </w:div>
    <w:div w:id="1390809330">
      <w:bodyDiv w:val="1"/>
      <w:marLeft w:val="0"/>
      <w:marRight w:val="0"/>
      <w:marTop w:val="0"/>
      <w:marBottom w:val="0"/>
      <w:divBdr>
        <w:top w:val="none" w:sz="0" w:space="0" w:color="auto"/>
        <w:left w:val="none" w:sz="0" w:space="0" w:color="auto"/>
        <w:bottom w:val="none" w:sz="0" w:space="0" w:color="auto"/>
        <w:right w:val="none" w:sz="0" w:space="0" w:color="auto"/>
      </w:divBdr>
    </w:div>
    <w:div w:id="1408185951">
      <w:bodyDiv w:val="1"/>
      <w:marLeft w:val="0"/>
      <w:marRight w:val="0"/>
      <w:marTop w:val="0"/>
      <w:marBottom w:val="0"/>
      <w:divBdr>
        <w:top w:val="none" w:sz="0" w:space="0" w:color="auto"/>
        <w:left w:val="none" w:sz="0" w:space="0" w:color="auto"/>
        <w:bottom w:val="none" w:sz="0" w:space="0" w:color="auto"/>
        <w:right w:val="none" w:sz="0" w:space="0" w:color="auto"/>
      </w:divBdr>
    </w:div>
    <w:div w:id="1501965479">
      <w:bodyDiv w:val="1"/>
      <w:marLeft w:val="0"/>
      <w:marRight w:val="0"/>
      <w:marTop w:val="0"/>
      <w:marBottom w:val="0"/>
      <w:divBdr>
        <w:top w:val="none" w:sz="0" w:space="0" w:color="auto"/>
        <w:left w:val="none" w:sz="0" w:space="0" w:color="auto"/>
        <w:bottom w:val="none" w:sz="0" w:space="0" w:color="auto"/>
        <w:right w:val="none" w:sz="0" w:space="0" w:color="auto"/>
      </w:divBdr>
    </w:div>
    <w:div w:id="1539589603">
      <w:bodyDiv w:val="1"/>
      <w:marLeft w:val="0"/>
      <w:marRight w:val="0"/>
      <w:marTop w:val="0"/>
      <w:marBottom w:val="0"/>
      <w:divBdr>
        <w:top w:val="none" w:sz="0" w:space="0" w:color="auto"/>
        <w:left w:val="none" w:sz="0" w:space="0" w:color="auto"/>
        <w:bottom w:val="none" w:sz="0" w:space="0" w:color="auto"/>
        <w:right w:val="none" w:sz="0" w:space="0" w:color="auto"/>
      </w:divBdr>
    </w:div>
    <w:div w:id="1541043631">
      <w:bodyDiv w:val="1"/>
      <w:marLeft w:val="0"/>
      <w:marRight w:val="0"/>
      <w:marTop w:val="0"/>
      <w:marBottom w:val="0"/>
      <w:divBdr>
        <w:top w:val="none" w:sz="0" w:space="0" w:color="auto"/>
        <w:left w:val="none" w:sz="0" w:space="0" w:color="auto"/>
        <w:bottom w:val="none" w:sz="0" w:space="0" w:color="auto"/>
        <w:right w:val="none" w:sz="0" w:space="0" w:color="auto"/>
      </w:divBdr>
    </w:div>
    <w:div w:id="1634866124">
      <w:bodyDiv w:val="1"/>
      <w:marLeft w:val="0"/>
      <w:marRight w:val="0"/>
      <w:marTop w:val="0"/>
      <w:marBottom w:val="0"/>
      <w:divBdr>
        <w:top w:val="none" w:sz="0" w:space="0" w:color="auto"/>
        <w:left w:val="none" w:sz="0" w:space="0" w:color="auto"/>
        <w:bottom w:val="none" w:sz="0" w:space="0" w:color="auto"/>
        <w:right w:val="none" w:sz="0" w:space="0" w:color="auto"/>
      </w:divBdr>
      <w:divsChild>
        <w:div w:id="2007635155">
          <w:marLeft w:val="-720"/>
          <w:marRight w:val="0"/>
          <w:marTop w:val="0"/>
          <w:marBottom w:val="0"/>
          <w:divBdr>
            <w:top w:val="none" w:sz="0" w:space="0" w:color="auto"/>
            <w:left w:val="none" w:sz="0" w:space="0" w:color="auto"/>
            <w:bottom w:val="none" w:sz="0" w:space="0" w:color="auto"/>
            <w:right w:val="none" w:sz="0" w:space="0" w:color="auto"/>
          </w:divBdr>
        </w:div>
      </w:divsChild>
    </w:div>
    <w:div w:id="1721977832">
      <w:bodyDiv w:val="1"/>
      <w:marLeft w:val="0"/>
      <w:marRight w:val="0"/>
      <w:marTop w:val="0"/>
      <w:marBottom w:val="0"/>
      <w:divBdr>
        <w:top w:val="none" w:sz="0" w:space="0" w:color="auto"/>
        <w:left w:val="none" w:sz="0" w:space="0" w:color="auto"/>
        <w:bottom w:val="none" w:sz="0" w:space="0" w:color="auto"/>
        <w:right w:val="none" w:sz="0" w:space="0" w:color="auto"/>
      </w:divBdr>
    </w:div>
    <w:div w:id="1801459353">
      <w:bodyDiv w:val="1"/>
      <w:marLeft w:val="0"/>
      <w:marRight w:val="0"/>
      <w:marTop w:val="0"/>
      <w:marBottom w:val="0"/>
      <w:divBdr>
        <w:top w:val="none" w:sz="0" w:space="0" w:color="auto"/>
        <w:left w:val="none" w:sz="0" w:space="0" w:color="auto"/>
        <w:bottom w:val="none" w:sz="0" w:space="0" w:color="auto"/>
        <w:right w:val="none" w:sz="0" w:space="0" w:color="auto"/>
      </w:divBdr>
    </w:div>
    <w:div w:id="1810317144">
      <w:bodyDiv w:val="1"/>
      <w:marLeft w:val="0"/>
      <w:marRight w:val="0"/>
      <w:marTop w:val="0"/>
      <w:marBottom w:val="0"/>
      <w:divBdr>
        <w:top w:val="none" w:sz="0" w:space="0" w:color="auto"/>
        <w:left w:val="none" w:sz="0" w:space="0" w:color="auto"/>
        <w:bottom w:val="none" w:sz="0" w:space="0" w:color="auto"/>
        <w:right w:val="none" w:sz="0" w:space="0" w:color="auto"/>
      </w:divBdr>
    </w:div>
    <w:div w:id="1856730404">
      <w:bodyDiv w:val="1"/>
      <w:marLeft w:val="0"/>
      <w:marRight w:val="0"/>
      <w:marTop w:val="0"/>
      <w:marBottom w:val="0"/>
      <w:divBdr>
        <w:top w:val="none" w:sz="0" w:space="0" w:color="auto"/>
        <w:left w:val="none" w:sz="0" w:space="0" w:color="auto"/>
        <w:bottom w:val="none" w:sz="0" w:space="0" w:color="auto"/>
        <w:right w:val="none" w:sz="0" w:space="0" w:color="auto"/>
      </w:divBdr>
    </w:div>
    <w:div w:id="1906606050">
      <w:bodyDiv w:val="1"/>
      <w:marLeft w:val="0"/>
      <w:marRight w:val="0"/>
      <w:marTop w:val="0"/>
      <w:marBottom w:val="0"/>
      <w:divBdr>
        <w:top w:val="none" w:sz="0" w:space="0" w:color="auto"/>
        <w:left w:val="none" w:sz="0" w:space="0" w:color="auto"/>
        <w:bottom w:val="none" w:sz="0" w:space="0" w:color="auto"/>
        <w:right w:val="none" w:sz="0" w:space="0" w:color="auto"/>
      </w:divBdr>
    </w:div>
    <w:div w:id="2003267381">
      <w:bodyDiv w:val="1"/>
      <w:marLeft w:val="0"/>
      <w:marRight w:val="0"/>
      <w:marTop w:val="0"/>
      <w:marBottom w:val="0"/>
      <w:divBdr>
        <w:top w:val="none" w:sz="0" w:space="0" w:color="auto"/>
        <w:left w:val="none" w:sz="0" w:space="0" w:color="auto"/>
        <w:bottom w:val="none" w:sz="0" w:space="0" w:color="auto"/>
        <w:right w:val="none" w:sz="0" w:space="0" w:color="auto"/>
      </w:divBdr>
    </w:div>
    <w:div w:id="2063825793">
      <w:bodyDiv w:val="1"/>
      <w:marLeft w:val="0"/>
      <w:marRight w:val="0"/>
      <w:marTop w:val="0"/>
      <w:marBottom w:val="0"/>
      <w:divBdr>
        <w:top w:val="none" w:sz="0" w:space="0" w:color="auto"/>
        <w:left w:val="none" w:sz="0" w:space="0" w:color="auto"/>
        <w:bottom w:val="none" w:sz="0" w:space="0" w:color="auto"/>
        <w:right w:val="none" w:sz="0" w:space="0" w:color="auto"/>
      </w:divBdr>
    </w:div>
    <w:div w:id="21327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rg/es/documents/ag/res/1/ares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ios.infoleg.gob.ar/infolegInternet/anexos/220000-224999/223459/norma.ht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ra.gob.ar/" TargetMode="External"/><Relationship Id="rId5" Type="http://schemas.openxmlformats.org/officeDocument/2006/relationships/webSettings" Target="webSettings.xml"/><Relationship Id="rId15" Type="http://schemas.openxmlformats.org/officeDocument/2006/relationships/hyperlink" Target="https://doi.org/10.1038/sdata.2016.18" TargetMode="External"/><Relationship Id="rId10" Type="http://schemas.openxmlformats.org/officeDocument/2006/relationships/hyperlink" Target="https://www.scipedia.com/public/Euillades_V&#233;nere_2003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fceia.unr.edu.ar/Jornadas_EIEF_/2021/VII_JEIEF_Memorias.pdf" TargetMode="External"/><Relationship Id="rId14" Type="http://schemas.openxmlformats.org/officeDocument/2006/relationships/hyperlink" Target="https://ig.conae.unc.edu.ar/wp-content/uploads/sites/68/2020/11/Guille-OConnor-Tesis_compresse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verse-info.unr.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FADF-A115-4E20-8B93-334B148E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3023</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Diego_López</dc:creator>
  <cp:lastModifiedBy>Diego_López</cp:lastModifiedBy>
  <cp:revision>2</cp:revision>
  <cp:lastPrinted>2024-05-02T19:30:00Z</cp:lastPrinted>
  <dcterms:created xsi:type="dcterms:W3CDTF">2024-05-07T16:01:00Z</dcterms:created>
  <dcterms:modified xsi:type="dcterms:W3CDTF">2024-05-07T16:01:00Z</dcterms:modified>
</cp:coreProperties>
</file>