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18746" w14:textId="17DAEDC4" w:rsidR="006831EF" w:rsidRDefault="00B2593F">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sz w:val="28"/>
          <w:szCs w:val="28"/>
        </w:rPr>
        <w:t xml:space="preserve">Herramientas </w:t>
      </w:r>
      <w:r w:rsidR="003C019B">
        <w:rPr>
          <w:rFonts w:ascii="Arial" w:eastAsia="Arial" w:hAnsi="Arial" w:cs="Arial"/>
          <w:b/>
          <w:sz w:val="28"/>
          <w:szCs w:val="28"/>
        </w:rPr>
        <w:t xml:space="preserve">IDE </w:t>
      </w:r>
      <w:r>
        <w:rPr>
          <w:rFonts w:ascii="Arial" w:eastAsia="Arial" w:hAnsi="Arial" w:cs="Arial"/>
          <w:b/>
          <w:sz w:val="28"/>
          <w:szCs w:val="28"/>
        </w:rPr>
        <w:t>aplicadas a</w:t>
      </w:r>
      <w:r w:rsidR="003C019B">
        <w:rPr>
          <w:rFonts w:ascii="Arial" w:eastAsia="Arial" w:hAnsi="Arial" w:cs="Arial"/>
          <w:b/>
          <w:sz w:val="28"/>
          <w:szCs w:val="28"/>
        </w:rPr>
        <w:t xml:space="preserve"> mapas de riesgo local ante incendios forestales en el C</w:t>
      </w:r>
      <w:r w:rsidR="00FA430B">
        <w:rPr>
          <w:rFonts w:ascii="Arial" w:eastAsia="Arial" w:hAnsi="Arial" w:cs="Arial"/>
          <w:b/>
          <w:sz w:val="28"/>
          <w:szCs w:val="28"/>
        </w:rPr>
        <w:t>orredor Sierras Chicas, Córdoba</w:t>
      </w:r>
    </w:p>
    <w:p w14:paraId="5F2F590D" w14:textId="77777777" w:rsidR="006831EF" w:rsidRDefault="006831EF">
      <w:pPr>
        <w:pBdr>
          <w:top w:val="nil"/>
          <w:left w:val="nil"/>
          <w:bottom w:val="nil"/>
          <w:right w:val="nil"/>
          <w:between w:val="nil"/>
        </w:pBdr>
        <w:jc w:val="center"/>
        <w:rPr>
          <w:rFonts w:ascii="Arial" w:eastAsia="Arial" w:hAnsi="Arial" w:cs="Arial"/>
          <w:color w:val="000000"/>
          <w:sz w:val="24"/>
          <w:szCs w:val="24"/>
        </w:rPr>
      </w:pPr>
    </w:p>
    <w:p w14:paraId="367832A5" w14:textId="77777777" w:rsidR="006831EF" w:rsidRPr="00E20DFF" w:rsidRDefault="003C019B">
      <w:pPr>
        <w:pBdr>
          <w:top w:val="nil"/>
          <w:left w:val="nil"/>
          <w:bottom w:val="nil"/>
          <w:right w:val="nil"/>
          <w:between w:val="nil"/>
        </w:pBdr>
        <w:jc w:val="center"/>
        <w:rPr>
          <w:rFonts w:ascii="Arial" w:eastAsia="Arial" w:hAnsi="Arial" w:cs="Arial"/>
          <w:color w:val="000000"/>
          <w:sz w:val="22"/>
          <w:szCs w:val="22"/>
        </w:rPr>
      </w:pPr>
      <w:proofErr w:type="spellStart"/>
      <w:r>
        <w:rPr>
          <w:rFonts w:ascii="Arial" w:eastAsia="Arial" w:hAnsi="Arial" w:cs="Arial"/>
          <w:sz w:val="22"/>
          <w:szCs w:val="22"/>
        </w:rPr>
        <w:t>Daihana</w:t>
      </w:r>
      <w:proofErr w:type="spellEnd"/>
      <w:r>
        <w:rPr>
          <w:rFonts w:ascii="Arial" w:eastAsia="Arial" w:hAnsi="Arial" w:cs="Arial"/>
          <w:sz w:val="22"/>
          <w:szCs w:val="22"/>
        </w:rPr>
        <w:t xml:space="preserve"> Soledad Argibay</w:t>
      </w:r>
      <w:r>
        <w:rPr>
          <w:rFonts w:ascii="Arial" w:eastAsia="Arial" w:hAnsi="Arial" w:cs="Arial"/>
          <w:color w:val="000000"/>
          <w:sz w:val="22"/>
          <w:szCs w:val="22"/>
          <w:vertAlign w:val="superscript"/>
        </w:rPr>
        <w:t>1</w:t>
      </w:r>
      <w:r>
        <w:rPr>
          <w:rFonts w:ascii="Arial" w:eastAsia="Arial" w:hAnsi="Arial" w:cs="Arial"/>
          <w:sz w:val="22"/>
          <w:szCs w:val="22"/>
        </w:rPr>
        <w:t>,</w:t>
      </w:r>
      <w:r>
        <w:rPr>
          <w:rFonts w:ascii="Arial" w:eastAsia="Arial" w:hAnsi="Arial" w:cs="Arial"/>
          <w:color w:val="000000"/>
          <w:sz w:val="22"/>
          <w:szCs w:val="22"/>
        </w:rPr>
        <w:t xml:space="preserve"> </w:t>
      </w:r>
      <w:r w:rsidR="00772537">
        <w:rPr>
          <w:rFonts w:ascii="Arial" w:eastAsia="Arial" w:hAnsi="Arial" w:cs="Arial"/>
          <w:color w:val="000000"/>
          <w:sz w:val="22"/>
          <w:szCs w:val="22"/>
        </w:rPr>
        <w:t>Claudio Vignetta</w:t>
      </w:r>
      <w:r w:rsidR="00215220">
        <w:rPr>
          <w:rFonts w:ascii="Arial" w:eastAsia="Arial" w:hAnsi="Arial" w:cs="Arial"/>
          <w:color w:val="000000"/>
          <w:sz w:val="22"/>
          <w:szCs w:val="22"/>
          <w:vertAlign w:val="superscript"/>
        </w:rPr>
        <w:t>2</w:t>
      </w:r>
      <w:r w:rsidR="00772537">
        <w:rPr>
          <w:rFonts w:ascii="Arial" w:eastAsia="Arial" w:hAnsi="Arial" w:cs="Arial"/>
          <w:sz w:val="22"/>
          <w:szCs w:val="22"/>
        </w:rPr>
        <w:t xml:space="preserve">, </w:t>
      </w:r>
      <w:r w:rsidR="00E20DFF">
        <w:rPr>
          <w:rFonts w:ascii="Arial" w:eastAsia="Arial" w:hAnsi="Arial" w:cs="Arial"/>
          <w:sz w:val="22"/>
          <w:szCs w:val="22"/>
        </w:rPr>
        <w:t>Ariel Chaves</w:t>
      </w:r>
      <w:r w:rsidR="00215220">
        <w:rPr>
          <w:rFonts w:ascii="Arial" w:eastAsia="Arial" w:hAnsi="Arial" w:cs="Arial"/>
          <w:color w:val="000000"/>
          <w:sz w:val="22"/>
          <w:szCs w:val="22"/>
          <w:vertAlign w:val="superscript"/>
        </w:rPr>
        <w:t>2</w:t>
      </w:r>
      <w:r w:rsidR="00E20DFF">
        <w:rPr>
          <w:rFonts w:ascii="Arial" w:eastAsia="Arial" w:hAnsi="Arial" w:cs="Arial"/>
          <w:color w:val="000000"/>
          <w:sz w:val="22"/>
          <w:szCs w:val="22"/>
        </w:rPr>
        <w:t>,</w:t>
      </w:r>
      <w:r w:rsidR="00772537" w:rsidRPr="00772537">
        <w:rPr>
          <w:rFonts w:ascii="Arial" w:eastAsia="Arial" w:hAnsi="Arial" w:cs="Arial"/>
          <w:sz w:val="22"/>
          <w:szCs w:val="22"/>
        </w:rPr>
        <w:t xml:space="preserve"> </w:t>
      </w:r>
      <w:r w:rsidR="00772537">
        <w:rPr>
          <w:rFonts w:ascii="Arial" w:eastAsia="Arial" w:hAnsi="Arial" w:cs="Arial"/>
          <w:color w:val="000000"/>
          <w:sz w:val="22"/>
          <w:szCs w:val="22"/>
        </w:rPr>
        <w:t>Mario Piumetto</w:t>
      </w:r>
      <w:r w:rsidR="00215220">
        <w:rPr>
          <w:rFonts w:ascii="Arial" w:eastAsia="Arial" w:hAnsi="Arial" w:cs="Arial"/>
          <w:color w:val="000000"/>
          <w:sz w:val="22"/>
          <w:szCs w:val="22"/>
          <w:vertAlign w:val="superscript"/>
        </w:rPr>
        <w:t>3</w:t>
      </w:r>
      <w:r w:rsidR="00772537">
        <w:rPr>
          <w:rFonts w:ascii="Arial" w:eastAsia="Arial" w:hAnsi="Arial" w:cs="Arial"/>
          <w:color w:val="000000"/>
          <w:sz w:val="22"/>
          <w:szCs w:val="22"/>
          <w:vertAlign w:val="superscript"/>
        </w:rPr>
        <w:t>,</w:t>
      </w:r>
      <w:r w:rsidR="00215220">
        <w:rPr>
          <w:rFonts w:ascii="Arial" w:eastAsia="Arial" w:hAnsi="Arial" w:cs="Arial"/>
          <w:color w:val="000000"/>
          <w:sz w:val="22"/>
          <w:szCs w:val="22"/>
          <w:vertAlign w:val="superscript"/>
        </w:rPr>
        <w:t>4</w:t>
      </w:r>
      <w:r w:rsidR="00772537" w:rsidRPr="00E20DFF">
        <w:rPr>
          <w:rFonts w:ascii="Arial" w:eastAsia="Arial" w:hAnsi="Arial" w:cs="Arial"/>
          <w:color w:val="000000"/>
          <w:sz w:val="22"/>
          <w:szCs w:val="22"/>
        </w:rPr>
        <w:t>,</w:t>
      </w:r>
      <w:r w:rsidR="00772537">
        <w:rPr>
          <w:rFonts w:ascii="Arial" w:eastAsia="Arial" w:hAnsi="Arial" w:cs="Arial"/>
          <w:color w:val="000000"/>
          <w:sz w:val="22"/>
          <w:szCs w:val="22"/>
        </w:rPr>
        <w:t xml:space="preserve"> </w:t>
      </w:r>
      <w:r w:rsidR="00772537">
        <w:rPr>
          <w:rFonts w:ascii="Arial" w:eastAsia="Arial" w:hAnsi="Arial" w:cs="Arial"/>
          <w:sz w:val="22"/>
          <w:szCs w:val="22"/>
        </w:rPr>
        <w:t>Luz Fuentes</w:t>
      </w:r>
      <w:r w:rsidR="00215220">
        <w:rPr>
          <w:rFonts w:ascii="Arial" w:eastAsia="Arial" w:hAnsi="Arial" w:cs="Arial"/>
          <w:color w:val="000000"/>
          <w:sz w:val="22"/>
          <w:szCs w:val="22"/>
          <w:vertAlign w:val="superscript"/>
        </w:rPr>
        <w:t>4</w:t>
      </w:r>
    </w:p>
    <w:p w14:paraId="3C3BC580" w14:textId="77777777" w:rsidR="006831EF" w:rsidRDefault="006831EF">
      <w:pPr>
        <w:pBdr>
          <w:top w:val="nil"/>
          <w:left w:val="nil"/>
          <w:bottom w:val="nil"/>
          <w:right w:val="nil"/>
          <w:between w:val="nil"/>
        </w:pBdr>
        <w:jc w:val="center"/>
        <w:rPr>
          <w:rFonts w:ascii="Arial" w:eastAsia="Arial" w:hAnsi="Arial" w:cs="Arial"/>
          <w:color w:val="000000"/>
          <w:sz w:val="16"/>
          <w:szCs w:val="16"/>
        </w:rPr>
      </w:pPr>
    </w:p>
    <w:p w14:paraId="5C148602" w14:textId="77777777" w:rsidR="006831EF" w:rsidRDefault="003C019B">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Instituto</w:t>
      </w:r>
      <w:proofErr w:type="gramEnd"/>
      <w:r>
        <w:rPr>
          <w:rFonts w:ascii="Arial" w:eastAsia="Arial" w:hAnsi="Arial" w:cs="Arial"/>
          <w:color w:val="000000"/>
          <w:sz w:val="22"/>
          <w:szCs w:val="22"/>
        </w:rPr>
        <w:t xml:space="preserve"> Multidisciplinario de Biología </w:t>
      </w:r>
      <w:r>
        <w:rPr>
          <w:rFonts w:ascii="Arial" w:eastAsia="Arial" w:hAnsi="Arial" w:cs="Arial"/>
          <w:sz w:val="22"/>
          <w:szCs w:val="22"/>
        </w:rPr>
        <w:t>Vegetal (</w:t>
      </w:r>
      <w:proofErr w:type="spellStart"/>
      <w:r>
        <w:rPr>
          <w:rFonts w:ascii="Arial" w:eastAsia="Arial" w:hAnsi="Arial" w:cs="Arial"/>
          <w:sz w:val="22"/>
          <w:szCs w:val="22"/>
        </w:rPr>
        <w:t>IMBiV</w:t>
      </w:r>
      <w:proofErr w:type="spellEnd"/>
      <w:r>
        <w:rPr>
          <w:rFonts w:ascii="Arial" w:eastAsia="Arial" w:hAnsi="Arial" w:cs="Arial"/>
          <w:sz w:val="22"/>
          <w:szCs w:val="22"/>
        </w:rPr>
        <w:t xml:space="preserve">, CONICET-UNC); Av. Vélez Sarsfield 1611, Córdoba, 5016, Tel: (0351) 5353800 </w:t>
      </w:r>
      <w:proofErr w:type="spellStart"/>
      <w:r>
        <w:rPr>
          <w:rFonts w:ascii="Arial" w:eastAsia="Arial" w:hAnsi="Arial" w:cs="Arial"/>
          <w:sz w:val="22"/>
          <w:szCs w:val="22"/>
        </w:rPr>
        <w:t>Int</w:t>
      </w:r>
      <w:proofErr w:type="spellEnd"/>
      <w:r>
        <w:rPr>
          <w:rFonts w:ascii="Arial" w:eastAsia="Arial" w:hAnsi="Arial" w:cs="Arial"/>
          <w:sz w:val="22"/>
          <w:szCs w:val="22"/>
        </w:rPr>
        <w:t xml:space="preserve">. 30007 </w:t>
      </w:r>
    </w:p>
    <w:p w14:paraId="1A65D1A5" w14:textId="77777777" w:rsidR="006831EF" w:rsidRDefault="003C019B">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proofErr w:type="gramStart"/>
      <w:r>
        <w:rPr>
          <w:rFonts w:ascii="Arial" w:eastAsia="Arial" w:hAnsi="Arial" w:cs="Arial"/>
          <w:sz w:val="22"/>
          <w:szCs w:val="22"/>
        </w:rPr>
        <w:t>Secretaría</w:t>
      </w:r>
      <w:proofErr w:type="gramEnd"/>
      <w:r>
        <w:rPr>
          <w:rFonts w:ascii="Arial" w:eastAsia="Arial" w:hAnsi="Arial" w:cs="Arial"/>
          <w:sz w:val="22"/>
          <w:szCs w:val="22"/>
        </w:rPr>
        <w:t xml:space="preserve"> de Gestión de Riesgos Climáticos, Catástrofes y Protección Civil, </w:t>
      </w:r>
      <w:proofErr w:type="spellStart"/>
      <w:r>
        <w:rPr>
          <w:rFonts w:ascii="Arial" w:eastAsia="Arial" w:hAnsi="Arial" w:cs="Arial"/>
          <w:sz w:val="22"/>
          <w:szCs w:val="22"/>
        </w:rPr>
        <w:t>SGRCCyPC</w:t>
      </w:r>
      <w:proofErr w:type="spellEnd"/>
      <w:r>
        <w:rPr>
          <w:rFonts w:ascii="Arial" w:eastAsia="Arial" w:hAnsi="Arial" w:cs="Arial"/>
          <w:sz w:val="22"/>
          <w:szCs w:val="22"/>
        </w:rPr>
        <w:t>, Ministerio de Seguridad</w:t>
      </w:r>
      <w:r>
        <w:rPr>
          <w:rFonts w:ascii="Arial" w:eastAsia="Arial" w:hAnsi="Arial" w:cs="Arial"/>
          <w:color w:val="000000"/>
          <w:sz w:val="22"/>
          <w:szCs w:val="22"/>
        </w:rPr>
        <w:t xml:space="preserve">, </w:t>
      </w:r>
      <w:r>
        <w:rPr>
          <w:rFonts w:ascii="Arial" w:eastAsia="Arial" w:hAnsi="Arial" w:cs="Arial"/>
          <w:sz w:val="22"/>
          <w:szCs w:val="22"/>
        </w:rPr>
        <w:t xml:space="preserve">Av. Ricchieri esq. Gob. Roca, 1° piso, Córdoba, 5000, Tel: (0351) 4438843 </w:t>
      </w:r>
    </w:p>
    <w:p w14:paraId="4F287564" w14:textId="77777777" w:rsidR="00E20DFF" w:rsidRPr="00E20DFF" w:rsidRDefault="00E20DFF" w:rsidP="00E20DFF">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sz w:val="22"/>
          <w:szCs w:val="22"/>
          <w:vertAlign w:val="superscript"/>
        </w:rPr>
        <w:t xml:space="preserve">3 </w:t>
      </w:r>
      <w:r w:rsidRPr="00E20DFF">
        <w:rPr>
          <w:rFonts w:ascii="Arial" w:eastAsia="Arial" w:hAnsi="Arial" w:cs="Arial"/>
          <w:color w:val="000000"/>
          <w:sz w:val="22"/>
          <w:szCs w:val="22"/>
        </w:rPr>
        <w:t xml:space="preserve">Centro de </w:t>
      </w:r>
      <w:r>
        <w:rPr>
          <w:rFonts w:ascii="Arial" w:eastAsia="Arial" w:hAnsi="Arial" w:cs="Arial"/>
          <w:color w:val="000000"/>
          <w:sz w:val="22"/>
          <w:szCs w:val="22"/>
        </w:rPr>
        <w:t xml:space="preserve">Vinculación de </w:t>
      </w:r>
      <w:r w:rsidRPr="00E20DFF">
        <w:rPr>
          <w:rFonts w:ascii="Arial" w:eastAsia="Arial" w:hAnsi="Arial" w:cs="Arial"/>
          <w:color w:val="000000"/>
          <w:sz w:val="22"/>
          <w:szCs w:val="22"/>
        </w:rPr>
        <w:t>Estudios Territoriales, Facultad Cienci</w:t>
      </w:r>
      <w:r>
        <w:rPr>
          <w:rFonts w:ascii="Arial" w:eastAsia="Arial" w:hAnsi="Arial" w:cs="Arial"/>
          <w:color w:val="000000"/>
          <w:sz w:val="22"/>
          <w:szCs w:val="22"/>
        </w:rPr>
        <w:t xml:space="preserve">as Exactas Físicas y Naturales, </w:t>
      </w:r>
      <w:r w:rsidRPr="00E20DFF">
        <w:rPr>
          <w:rFonts w:ascii="Arial" w:eastAsia="Arial" w:hAnsi="Arial" w:cs="Arial"/>
          <w:color w:val="000000"/>
          <w:sz w:val="22"/>
          <w:szCs w:val="22"/>
        </w:rPr>
        <w:t>Universidad Nacional de Córdoba</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Velez</w:t>
      </w:r>
      <w:proofErr w:type="spellEnd"/>
      <w:r>
        <w:rPr>
          <w:rFonts w:ascii="Arial" w:eastAsia="Arial" w:hAnsi="Arial" w:cs="Arial"/>
          <w:color w:val="000000"/>
          <w:sz w:val="22"/>
          <w:szCs w:val="22"/>
        </w:rPr>
        <w:t xml:space="preserve"> Sarsfield 1611, Córdoba</w:t>
      </w:r>
      <w:r>
        <w:rPr>
          <w:rFonts w:ascii="Arial" w:eastAsia="Arial" w:hAnsi="Arial" w:cs="Arial"/>
          <w:sz w:val="22"/>
          <w:szCs w:val="22"/>
        </w:rPr>
        <w:t xml:space="preserve">, 5000, Tel: (0351) 5353800 </w:t>
      </w:r>
    </w:p>
    <w:p w14:paraId="5E2C5DFC" w14:textId="77777777" w:rsidR="006831EF" w:rsidRDefault="00E20DFF">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4</w:t>
      </w:r>
      <w:r w:rsidR="003C019B">
        <w:rPr>
          <w:rFonts w:ascii="Arial" w:eastAsia="Arial" w:hAnsi="Arial" w:cs="Arial"/>
          <w:color w:val="000000"/>
          <w:sz w:val="22"/>
          <w:szCs w:val="22"/>
        </w:rPr>
        <w:t xml:space="preserve"> </w:t>
      </w:r>
      <w:proofErr w:type="gramStart"/>
      <w:r w:rsidR="003C019B">
        <w:rPr>
          <w:rFonts w:ascii="Arial" w:eastAsia="Arial" w:hAnsi="Arial" w:cs="Arial"/>
          <w:color w:val="000000"/>
          <w:sz w:val="22"/>
          <w:szCs w:val="22"/>
        </w:rPr>
        <w:t>Infraestructura</w:t>
      </w:r>
      <w:proofErr w:type="gramEnd"/>
      <w:r w:rsidR="003C019B">
        <w:rPr>
          <w:rFonts w:ascii="Arial" w:eastAsia="Arial" w:hAnsi="Arial" w:cs="Arial"/>
          <w:color w:val="000000"/>
          <w:sz w:val="22"/>
          <w:szCs w:val="22"/>
        </w:rPr>
        <w:t xml:space="preserve"> de Datos Espaciales de Córdoba (IDECOR), Ministerio de Fin</w:t>
      </w:r>
      <w:r w:rsidR="003C019B">
        <w:rPr>
          <w:rFonts w:ascii="Arial" w:eastAsia="Arial" w:hAnsi="Arial" w:cs="Arial"/>
          <w:sz w:val="22"/>
          <w:szCs w:val="22"/>
        </w:rPr>
        <w:t>anzas</w:t>
      </w:r>
      <w:r w:rsidR="003C019B">
        <w:rPr>
          <w:rFonts w:ascii="Arial" w:eastAsia="Arial" w:hAnsi="Arial" w:cs="Arial"/>
          <w:color w:val="000000"/>
          <w:sz w:val="22"/>
          <w:szCs w:val="22"/>
        </w:rPr>
        <w:t>; Rivera Indarte 748, Córdoba</w:t>
      </w:r>
      <w:r w:rsidR="003C019B">
        <w:rPr>
          <w:rFonts w:ascii="Arial" w:eastAsia="Arial" w:hAnsi="Arial" w:cs="Arial"/>
          <w:sz w:val="22"/>
          <w:szCs w:val="22"/>
        </w:rPr>
        <w:t>, 5000.</w:t>
      </w:r>
    </w:p>
    <w:p w14:paraId="671E7286" w14:textId="77777777" w:rsidR="00896850" w:rsidRPr="00B2593F" w:rsidRDefault="00896850">
      <w:pPr>
        <w:pBdr>
          <w:top w:val="nil"/>
          <w:left w:val="nil"/>
          <w:bottom w:val="nil"/>
          <w:right w:val="nil"/>
          <w:between w:val="nil"/>
        </w:pBdr>
        <w:jc w:val="center"/>
        <w:rPr>
          <w:rFonts w:ascii="Arial" w:eastAsia="Arial" w:hAnsi="Arial" w:cs="Arial"/>
          <w:color w:val="1155CC"/>
          <w:sz w:val="16"/>
          <w:szCs w:val="16"/>
          <w:u w:val="single"/>
        </w:rPr>
      </w:pPr>
    </w:p>
    <w:p w14:paraId="161C60B0" w14:textId="5C65EA9B" w:rsidR="00896850" w:rsidRDefault="00896850" w:rsidP="00896850">
      <w:pPr>
        <w:pBdr>
          <w:top w:val="nil"/>
          <w:left w:val="nil"/>
          <w:bottom w:val="nil"/>
          <w:right w:val="nil"/>
          <w:between w:val="nil"/>
        </w:pBdr>
        <w:jc w:val="center"/>
        <w:rPr>
          <w:rFonts w:ascii="Arial" w:eastAsia="Arial" w:hAnsi="Arial" w:cs="Arial"/>
          <w:sz w:val="22"/>
          <w:szCs w:val="22"/>
        </w:rPr>
      </w:pPr>
      <w:r w:rsidRPr="00896850">
        <w:rPr>
          <w:rFonts w:ascii="Arial" w:eastAsia="Arial" w:hAnsi="Arial" w:cs="Arial"/>
          <w:sz w:val="22"/>
          <w:szCs w:val="22"/>
        </w:rPr>
        <w:t>E-</w:t>
      </w:r>
      <w:r>
        <w:rPr>
          <w:rFonts w:ascii="Arial" w:eastAsia="Arial" w:hAnsi="Arial" w:cs="Arial"/>
          <w:sz w:val="22"/>
          <w:szCs w:val="22"/>
        </w:rPr>
        <w:t>mail</w:t>
      </w:r>
      <w:r w:rsidRPr="00896850">
        <w:rPr>
          <w:rFonts w:ascii="Arial" w:eastAsia="Arial" w:hAnsi="Arial" w:cs="Arial"/>
          <w:sz w:val="22"/>
          <w:szCs w:val="22"/>
        </w:rPr>
        <w:t xml:space="preserve">: </w:t>
      </w:r>
      <w:hyperlink r:id="rId9" w:history="1">
        <w:r w:rsidRPr="00215220">
          <w:rPr>
            <w:rStyle w:val="Hipervnculo"/>
            <w:rFonts w:ascii="Arial" w:eastAsia="Arial" w:hAnsi="Arial" w:cs="Arial"/>
            <w:position w:val="0"/>
            <w:sz w:val="22"/>
            <w:szCs w:val="22"/>
          </w:rPr>
          <w:t>dargibay@imbiv.unc.edu.ar</w:t>
        </w:r>
      </w:hyperlink>
      <w:r w:rsidRPr="00772537">
        <w:rPr>
          <w:rFonts w:ascii="Arial" w:eastAsia="Arial" w:hAnsi="Arial" w:cs="Arial"/>
          <w:sz w:val="22"/>
          <w:szCs w:val="22"/>
        </w:rPr>
        <w:t xml:space="preserve">; </w:t>
      </w:r>
      <w:r w:rsidR="00772537" w:rsidRPr="00215220">
        <w:rPr>
          <w:rFonts w:ascii="Arial" w:eastAsia="Arial" w:hAnsi="Arial" w:cs="Arial"/>
          <w:sz w:val="22"/>
          <w:szCs w:val="22"/>
        </w:rPr>
        <w:t>{</w:t>
      </w:r>
      <w:hyperlink r:id="rId10" w:history="1">
        <w:r w:rsidR="00215220" w:rsidRPr="00215220">
          <w:rPr>
            <w:rStyle w:val="Hipervnculo"/>
            <w:rFonts w:ascii="Arial" w:eastAsia="Arial" w:hAnsi="Arial" w:cs="Arial"/>
            <w:position w:val="0"/>
            <w:sz w:val="22"/>
            <w:szCs w:val="22"/>
          </w:rPr>
          <w:t>Claudio.Vignetta</w:t>
        </w:r>
      </w:hyperlink>
      <w:r w:rsidR="00215220">
        <w:rPr>
          <w:rFonts w:ascii="Arial" w:eastAsia="Arial" w:hAnsi="Arial" w:cs="Arial"/>
          <w:sz w:val="22"/>
          <w:szCs w:val="22"/>
        </w:rPr>
        <w:t xml:space="preserve">; </w:t>
      </w:r>
      <w:hyperlink r:id="rId11" w:history="1">
        <w:r w:rsidR="00772537" w:rsidRPr="00215220">
          <w:rPr>
            <w:rStyle w:val="Hipervnculo"/>
            <w:rFonts w:ascii="Arial" w:eastAsia="Arial" w:hAnsi="Arial" w:cs="Arial"/>
            <w:position w:val="0"/>
            <w:sz w:val="22"/>
            <w:szCs w:val="22"/>
          </w:rPr>
          <w:t>ArielGustavo.Chaves</w:t>
        </w:r>
      </w:hyperlink>
      <w:r w:rsidR="00772537" w:rsidRPr="00215220">
        <w:rPr>
          <w:rFonts w:ascii="Arial" w:eastAsia="Arial" w:hAnsi="Arial" w:cs="Arial"/>
          <w:sz w:val="22"/>
          <w:szCs w:val="22"/>
        </w:rPr>
        <w:t xml:space="preserve">; </w:t>
      </w:r>
      <w:hyperlink r:id="rId12" w:history="1">
        <w:r w:rsidR="00215220" w:rsidRPr="00215220">
          <w:rPr>
            <w:rStyle w:val="Hipervnculo"/>
            <w:rFonts w:ascii="Arial" w:eastAsia="Arial" w:hAnsi="Arial" w:cs="Arial"/>
            <w:position w:val="0"/>
            <w:sz w:val="22"/>
            <w:szCs w:val="22"/>
          </w:rPr>
          <w:t>MarioAndres.Piumetto</w:t>
        </w:r>
      </w:hyperlink>
      <w:r w:rsidR="00EE6937" w:rsidRPr="00EE6937">
        <w:rPr>
          <w:rFonts w:eastAsia="Arial"/>
        </w:rPr>
        <w:t xml:space="preserve">; </w:t>
      </w:r>
      <w:proofErr w:type="spellStart"/>
      <w:r w:rsidR="00EE6937">
        <w:rPr>
          <w:rStyle w:val="Hipervnculo"/>
          <w:rFonts w:ascii="Arial" w:eastAsia="Arial" w:hAnsi="Arial" w:cs="Arial"/>
          <w:position w:val="0"/>
          <w:sz w:val="22"/>
          <w:szCs w:val="22"/>
        </w:rPr>
        <w:t>MariaLuz.Fuentes</w:t>
      </w:r>
      <w:proofErr w:type="spellEnd"/>
      <w:r w:rsidR="00A87D4A">
        <w:rPr>
          <w:rFonts w:ascii="Arial" w:eastAsia="Arial" w:hAnsi="Arial" w:cs="Arial"/>
          <w:sz w:val="22"/>
          <w:szCs w:val="22"/>
        </w:rPr>
        <w:t>}@cba.gov.ar</w:t>
      </w:r>
    </w:p>
    <w:p w14:paraId="59B609E4" w14:textId="77777777" w:rsidR="00BA3C59" w:rsidRPr="001578D8" w:rsidRDefault="00BA3C59" w:rsidP="00A87D4A">
      <w:pPr>
        <w:pBdr>
          <w:top w:val="nil"/>
          <w:left w:val="nil"/>
          <w:bottom w:val="nil"/>
          <w:right w:val="nil"/>
          <w:between w:val="nil"/>
        </w:pBdr>
        <w:rPr>
          <w:rFonts w:ascii="Arial" w:eastAsia="Arial" w:hAnsi="Arial" w:cs="Arial"/>
          <w:b/>
          <w:sz w:val="22"/>
          <w:szCs w:val="22"/>
        </w:rPr>
      </w:pPr>
    </w:p>
    <w:p w14:paraId="37A65462" w14:textId="69CEFE88" w:rsidR="006831EF" w:rsidRPr="00BA3C59" w:rsidRDefault="003C019B" w:rsidP="00BA3C59">
      <w:pPr>
        <w:pBdr>
          <w:top w:val="nil"/>
          <w:left w:val="nil"/>
          <w:bottom w:val="nil"/>
          <w:right w:val="nil"/>
          <w:between w:val="nil"/>
        </w:pBdr>
        <w:ind w:left="709" w:right="709"/>
        <w:jc w:val="both"/>
        <w:rPr>
          <w:rFonts w:ascii="Arial" w:eastAsia="Arial" w:hAnsi="Arial" w:cs="Arial"/>
          <w:b/>
          <w:color w:val="000000"/>
          <w:sz w:val="22"/>
          <w:szCs w:val="22"/>
        </w:rPr>
      </w:pPr>
      <w:r>
        <w:rPr>
          <w:rFonts w:ascii="Arial" w:eastAsia="Arial" w:hAnsi="Arial" w:cs="Arial"/>
          <w:b/>
          <w:color w:val="000000"/>
          <w:sz w:val="22"/>
          <w:szCs w:val="22"/>
        </w:rPr>
        <w:t>Resumen:</w:t>
      </w:r>
      <w:r w:rsidRPr="00BA3C59">
        <w:rPr>
          <w:rFonts w:ascii="Arial" w:eastAsia="Arial" w:hAnsi="Arial" w:cs="Arial"/>
          <w:b/>
          <w:color w:val="000000"/>
          <w:sz w:val="22"/>
          <w:szCs w:val="22"/>
        </w:rPr>
        <w:t xml:space="preserve"> </w:t>
      </w:r>
      <w:r w:rsidRPr="00BA3C59">
        <w:rPr>
          <w:rFonts w:ascii="Arial" w:eastAsia="Arial" w:hAnsi="Arial" w:cs="Arial"/>
          <w:color w:val="000000"/>
          <w:sz w:val="22"/>
          <w:szCs w:val="22"/>
        </w:rPr>
        <w:t>Ante los inminentes efectos del cambio climático en el ambiente, y con el fin de actuar para su mitigación y para la reducción de riesgos de desastres, resulta primordial el trabajo conjunto e integrado de los organismos de gobierno competentes. En esta ocasión, presentamos los mapas de riesgo local ante incendios forestales como resultado de la articulación entre la Secretaría de Gestión de Riesgos Climáticos, Catástrofes y Protección Civil (</w:t>
      </w:r>
      <w:proofErr w:type="spellStart"/>
      <w:r w:rsidRPr="00BA3C59">
        <w:rPr>
          <w:rFonts w:ascii="Arial" w:eastAsia="Arial" w:hAnsi="Arial" w:cs="Arial"/>
          <w:color w:val="000000"/>
          <w:sz w:val="22"/>
          <w:szCs w:val="22"/>
        </w:rPr>
        <w:t>SGRCCyPC</w:t>
      </w:r>
      <w:proofErr w:type="spellEnd"/>
      <w:r w:rsidRPr="00BA3C59">
        <w:rPr>
          <w:rFonts w:ascii="Arial" w:eastAsia="Arial" w:hAnsi="Arial" w:cs="Arial"/>
          <w:color w:val="000000"/>
          <w:sz w:val="22"/>
          <w:szCs w:val="22"/>
        </w:rPr>
        <w:t>), el soporte técnico de la Infraestructura de Datos Espaciales de la Provincia de Córdoba (IDECOR)</w:t>
      </w:r>
      <w:r w:rsidR="002D5568">
        <w:rPr>
          <w:rFonts w:ascii="Arial" w:eastAsia="Arial" w:hAnsi="Arial" w:cs="Arial"/>
          <w:color w:val="000000"/>
          <w:sz w:val="22"/>
          <w:szCs w:val="22"/>
        </w:rPr>
        <w:t>, organismos nacionales</w:t>
      </w:r>
      <w:r w:rsidR="00960518" w:rsidRPr="00BA3C59">
        <w:rPr>
          <w:rFonts w:ascii="Arial" w:eastAsia="Arial" w:hAnsi="Arial" w:cs="Arial"/>
          <w:color w:val="000000"/>
          <w:sz w:val="22"/>
          <w:szCs w:val="22"/>
        </w:rPr>
        <w:t xml:space="preserve"> y la participación de gobiernos municipales y fuerzas vivas locales</w:t>
      </w:r>
      <w:r w:rsidRPr="00BA3C59">
        <w:rPr>
          <w:rFonts w:ascii="Arial" w:eastAsia="Arial" w:hAnsi="Arial" w:cs="Arial"/>
          <w:color w:val="000000"/>
          <w:sz w:val="22"/>
          <w:szCs w:val="22"/>
        </w:rPr>
        <w:t xml:space="preserve">. El proyecto consiste en elaborar mapas de riesgo utilizando datos y </w:t>
      </w:r>
      <w:r w:rsidR="002D5568">
        <w:rPr>
          <w:rFonts w:ascii="Arial" w:eastAsia="Arial" w:hAnsi="Arial" w:cs="Arial"/>
          <w:color w:val="000000"/>
          <w:sz w:val="22"/>
          <w:szCs w:val="22"/>
        </w:rPr>
        <w:t>herramientas</w:t>
      </w:r>
      <w:r w:rsidRPr="00BA3C59">
        <w:rPr>
          <w:rFonts w:ascii="Arial" w:eastAsia="Arial" w:hAnsi="Arial" w:cs="Arial"/>
          <w:color w:val="000000"/>
          <w:sz w:val="22"/>
          <w:szCs w:val="22"/>
        </w:rPr>
        <w:t xml:space="preserve"> provist</w:t>
      </w:r>
      <w:r w:rsidR="002D5568">
        <w:rPr>
          <w:rFonts w:ascii="Arial" w:eastAsia="Arial" w:hAnsi="Arial" w:cs="Arial"/>
          <w:color w:val="000000"/>
          <w:sz w:val="22"/>
          <w:szCs w:val="22"/>
        </w:rPr>
        <w:t>a</w:t>
      </w:r>
      <w:r w:rsidRPr="00BA3C59">
        <w:rPr>
          <w:rFonts w:ascii="Arial" w:eastAsia="Arial" w:hAnsi="Arial" w:cs="Arial"/>
          <w:color w:val="000000"/>
          <w:sz w:val="22"/>
          <w:szCs w:val="22"/>
        </w:rPr>
        <w:t xml:space="preserve">s </w:t>
      </w:r>
      <w:r w:rsidR="002D5568">
        <w:rPr>
          <w:rFonts w:ascii="Arial" w:eastAsia="Arial" w:hAnsi="Arial" w:cs="Arial"/>
          <w:color w:val="000000"/>
          <w:sz w:val="22"/>
          <w:szCs w:val="22"/>
        </w:rPr>
        <w:t>por la IDE provincial, considerando</w:t>
      </w:r>
      <w:r w:rsidRPr="00BA3C59">
        <w:rPr>
          <w:rFonts w:ascii="Arial" w:eastAsia="Arial" w:hAnsi="Arial" w:cs="Arial"/>
          <w:color w:val="000000"/>
          <w:sz w:val="22"/>
          <w:szCs w:val="22"/>
        </w:rPr>
        <w:t xml:space="preserve"> estudios y análisis realizados por organismos con interés y competencia en </w:t>
      </w:r>
      <w:r w:rsidR="002D5568">
        <w:rPr>
          <w:rFonts w:ascii="Arial" w:eastAsia="Arial" w:hAnsi="Arial" w:cs="Arial"/>
          <w:color w:val="000000"/>
          <w:sz w:val="22"/>
          <w:szCs w:val="22"/>
        </w:rPr>
        <w:t xml:space="preserve">las áreas </w:t>
      </w:r>
      <w:r w:rsidR="00B2593F">
        <w:rPr>
          <w:rFonts w:ascii="Arial" w:eastAsia="Arial" w:hAnsi="Arial" w:cs="Arial"/>
          <w:color w:val="000000"/>
          <w:sz w:val="22"/>
          <w:szCs w:val="22"/>
        </w:rPr>
        <w:t xml:space="preserve">específicas, que permiten la </w:t>
      </w:r>
      <w:r w:rsidRPr="00BA3C59">
        <w:rPr>
          <w:rFonts w:ascii="Arial" w:eastAsia="Arial" w:hAnsi="Arial" w:cs="Arial"/>
          <w:color w:val="000000"/>
          <w:sz w:val="22"/>
          <w:szCs w:val="22"/>
        </w:rPr>
        <w:t>construcción de las variables de vulnerabilidad y amenaza frente a incendios</w:t>
      </w:r>
      <w:r w:rsidR="00960518" w:rsidRPr="00BA3C59">
        <w:rPr>
          <w:rFonts w:ascii="Arial" w:eastAsia="Arial" w:hAnsi="Arial" w:cs="Arial"/>
          <w:color w:val="000000"/>
          <w:sz w:val="22"/>
          <w:szCs w:val="22"/>
        </w:rPr>
        <w:t xml:space="preserve"> forestales</w:t>
      </w:r>
      <w:r w:rsidRPr="00BA3C59">
        <w:rPr>
          <w:rFonts w:ascii="Arial" w:eastAsia="Arial" w:hAnsi="Arial" w:cs="Arial"/>
          <w:color w:val="000000"/>
          <w:sz w:val="22"/>
          <w:szCs w:val="22"/>
        </w:rPr>
        <w:t>. De este modo, es posible reducir costos, tiempos y esfuerzos evitando duplicidad de datos, facilitando la producción y validación de un modelo propio de la provincia de Córdoba, a partir del cual, los mapas resultantes permiten identificar y jerarquizar zonas de riesgo frente a incendios potenciales, fundamentales para adecuar la gestión en prevención y acción.</w:t>
      </w:r>
    </w:p>
    <w:p w14:paraId="0300044E" w14:textId="77777777" w:rsidR="006831EF" w:rsidRPr="00BA3C59" w:rsidRDefault="003C019B" w:rsidP="00BA3C59">
      <w:pPr>
        <w:pBdr>
          <w:top w:val="nil"/>
          <w:left w:val="nil"/>
          <w:bottom w:val="nil"/>
          <w:right w:val="nil"/>
          <w:between w:val="nil"/>
        </w:pBdr>
        <w:ind w:left="709" w:right="709"/>
        <w:jc w:val="both"/>
        <w:rPr>
          <w:rFonts w:ascii="Arial" w:eastAsia="Arial" w:hAnsi="Arial" w:cs="Arial"/>
          <w:b/>
          <w:color w:val="000000"/>
          <w:sz w:val="22"/>
          <w:szCs w:val="22"/>
        </w:rPr>
      </w:pPr>
      <w:r>
        <w:rPr>
          <w:rFonts w:ascii="Arial" w:eastAsia="Arial" w:hAnsi="Arial" w:cs="Arial"/>
          <w:b/>
          <w:color w:val="000000"/>
          <w:sz w:val="22"/>
          <w:szCs w:val="22"/>
        </w:rPr>
        <w:lastRenderedPageBreak/>
        <w:t>Palabras Claves:</w:t>
      </w:r>
      <w:r w:rsidRPr="00BA3C59">
        <w:rPr>
          <w:rFonts w:ascii="Arial" w:eastAsia="Arial" w:hAnsi="Arial" w:cs="Arial"/>
          <w:b/>
          <w:color w:val="000000"/>
          <w:sz w:val="22"/>
          <w:szCs w:val="22"/>
        </w:rPr>
        <w:t xml:space="preserve"> </w:t>
      </w:r>
      <w:r w:rsidRPr="00BA3C59">
        <w:rPr>
          <w:rFonts w:ascii="Arial" w:eastAsia="Arial" w:hAnsi="Arial" w:cs="Arial"/>
          <w:color w:val="000000"/>
          <w:sz w:val="22"/>
          <w:szCs w:val="22"/>
        </w:rPr>
        <w:t>IDE, amenaza, vulnerabilidad, riesgo, incendios</w:t>
      </w:r>
      <w:r w:rsidR="00FA430B" w:rsidRPr="00BA3C59">
        <w:rPr>
          <w:rFonts w:ascii="Arial" w:eastAsia="Arial" w:hAnsi="Arial" w:cs="Arial"/>
          <w:color w:val="000000"/>
          <w:sz w:val="22"/>
          <w:szCs w:val="22"/>
        </w:rPr>
        <w:t xml:space="preserve"> forestales</w:t>
      </w:r>
      <w:r w:rsidRPr="00BA3C59">
        <w:rPr>
          <w:rFonts w:ascii="Arial" w:eastAsia="Arial" w:hAnsi="Arial" w:cs="Arial"/>
          <w:color w:val="000000"/>
          <w:sz w:val="22"/>
          <w:szCs w:val="22"/>
        </w:rPr>
        <w:t>.</w:t>
      </w:r>
    </w:p>
    <w:p w14:paraId="32B1C980" w14:textId="77777777" w:rsidR="006831EF" w:rsidRDefault="006831EF" w:rsidP="00FA430B">
      <w:pPr>
        <w:pBdr>
          <w:top w:val="nil"/>
          <w:left w:val="nil"/>
          <w:bottom w:val="nil"/>
          <w:right w:val="nil"/>
          <w:between w:val="nil"/>
        </w:pBdr>
        <w:ind w:right="709"/>
        <w:jc w:val="both"/>
        <w:rPr>
          <w:rFonts w:ascii="Arial" w:eastAsia="Arial" w:hAnsi="Arial" w:cs="Arial"/>
          <w:sz w:val="22"/>
          <w:szCs w:val="22"/>
        </w:rPr>
      </w:pPr>
    </w:p>
    <w:p w14:paraId="698C10F0" w14:textId="77777777" w:rsidR="006831EF" w:rsidRDefault="003C019B" w:rsidP="00FA430B">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3D72A513" w14:textId="77777777" w:rsidR="006831EF" w:rsidRDefault="006831EF" w:rsidP="00FA430B">
      <w:pPr>
        <w:pBdr>
          <w:top w:val="nil"/>
          <w:left w:val="nil"/>
          <w:bottom w:val="nil"/>
          <w:right w:val="nil"/>
          <w:between w:val="nil"/>
        </w:pBdr>
        <w:jc w:val="both"/>
        <w:rPr>
          <w:rFonts w:ascii="Arial" w:eastAsia="Arial" w:hAnsi="Arial" w:cs="Arial"/>
          <w:color w:val="000000"/>
          <w:sz w:val="22"/>
          <w:szCs w:val="22"/>
        </w:rPr>
      </w:pPr>
    </w:p>
    <w:p w14:paraId="7233943A"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Con el advenimiento del cambio climático se pronostican escenarios de aumentos en la frecuencia y severidad de eventos extremos, como lo son los incendios forestales</w:t>
      </w:r>
      <w:r>
        <w:rPr>
          <w:rFonts w:ascii="Arial" w:eastAsia="Arial" w:hAnsi="Arial" w:cs="Arial"/>
          <w:b/>
          <w:sz w:val="22"/>
          <w:szCs w:val="22"/>
        </w:rPr>
        <w:t xml:space="preserve"> </w:t>
      </w:r>
      <w:r>
        <w:rPr>
          <w:rFonts w:ascii="Arial" w:eastAsia="Arial" w:hAnsi="Arial" w:cs="Arial"/>
          <w:sz w:val="22"/>
          <w:szCs w:val="22"/>
        </w:rPr>
        <w:t>(Barros et al., 2015). Para encarar esta realidad, es necesario hacer hincapié en actividades de mitigación y reducción del riesgo trabajando en la prevención de efectos adversos ante desastres. Una de las estrategias para enfrentar esta situación es la construcción de los mapas de riesgo para zonificar y jerarquizar áreas de actuación (Narváez et al., 2009).</w:t>
      </w:r>
    </w:p>
    <w:p w14:paraId="3FCA7C77"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5615C3C3"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mapas de riesgo son representaciones cartográficas que permiten visualizar la distribución de determinados riesgos de desastre en un territorio específico (Renda et al., 2017). Los mapas de riesgo surgen de la combinación de mapas de caracterización de amenaza y mapas de análisis de vulnerabilidad, cada uno de los cuales se forma a partir de la integración de indicadores predefinidos para ciertas localidades y su población en particular. Para la elaboración de estos indicadores es de fundamental importancia la utilización de datos oficiales, con ciertos controles de calidad que permitan asegurar la obtención de resultados veraces.</w:t>
      </w:r>
    </w:p>
    <w:p w14:paraId="1C03E436"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5C56B352"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Particularmente, se caracteriza a la amenaza como el factor externo representado por la probabilidad que ocurra un fenómeno o un evento adverso, en un momento y lugar específico, con una magnitud determinada y que podría ocasionar daños a las personas, a la propiedad, la pérdida de medios de vida, trastornos sociales, económicos y/o ambientales. Además, el análisis de la vulnerabilidad es definido como el factor interno de un individuo, comunidad o sistema. Comprende las características de la sociedad acorde a su contexto que la hacen susceptible de sufrir un daño o pérdida grave en caso que se concrete una amenaza (Renda et al., 2017).</w:t>
      </w:r>
    </w:p>
    <w:p w14:paraId="052A4A7A"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4277DD32"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Es importante resaltar </w:t>
      </w:r>
      <w:r w:rsidR="005D25E0">
        <w:rPr>
          <w:rFonts w:ascii="Arial" w:eastAsia="Arial" w:hAnsi="Arial" w:cs="Arial"/>
          <w:sz w:val="22"/>
          <w:szCs w:val="22"/>
        </w:rPr>
        <w:t>que,</w:t>
      </w:r>
      <w:r>
        <w:rPr>
          <w:rFonts w:ascii="Arial" w:eastAsia="Arial" w:hAnsi="Arial" w:cs="Arial"/>
          <w:sz w:val="22"/>
          <w:szCs w:val="22"/>
        </w:rPr>
        <w:t xml:space="preserve"> a nivel nacional, en 2017 se crea el Sistema Nacional para la Gestión Integral del Riesgo y la Protección Civil (Ley </w:t>
      </w:r>
      <w:proofErr w:type="spellStart"/>
      <w:r>
        <w:rPr>
          <w:rFonts w:ascii="Arial" w:eastAsia="Arial" w:hAnsi="Arial" w:cs="Arial"/>
          <w:sz w:val="22"/>
          <w:szCs w:val="22"/>
        </w:rPr>
        <w:t>N°</w:t>
      </w:r>
      <w:proofErr w:type="spellEnd"/>
      <w:r>
        <w:rPr>
          <w:rFonts w:ascii="Arial" w:eastAsia="Arial" w:hAnsi="Arial" w:cs="Arial"/>
          <w:sz w:val="22"/>
          <w:szCs w:val="22"/>
        </w:rPr>
        <w:t xml:space="preserve"> 27.287)</w:t>
      </w:r>
      <w:r w:rsidR="0091615F">
        <w:rPr>
          <w:rFonts w:ascii="Arial" w:eastAsia="Arial" w:hAnsi="Arial" w:cs="Arial"/>
          <w:sz w:val="22"/>
          <w:szCs w:val="22"/>
        </w:rPr>
        <w:t>,</w:t>
      </w:r>
      <w:r>
        <w:rPr>
          <w:rFonts w:ascii="Arial" w:eastAsia="Arial" w:hAnsi="Arial" w:cs="Arial"/>
          <w:sz w:val="22"/>
          <w:szCs w:val="22"/>
        </w:rPr>
        <w:t xml:space="preserve"> al cual la Provincia de Córdoba adhirió mediante la Ley 10.463. El objetivo de este Sistema es “inte</w:t>
      </w:r>
      <w:r w:rsidR="00FA430B">
        <w:rPr>
          <w:rFonts w:ascii="Arial" w:eastAsia="Arial" w:hAnsi="Arial" w:cs="Arial"/>
          <w:sz w:val="22"/>
          <w:szCs w:val="22"/>
        </w:rPr>
        <w:t>g</w:t>
      </w:r>
      <w:r>
        <w:rPr>
          <w:rFonts w:ascii="Arial" w:eastAsia="Arial" w:hAnsi="Arial" w:cs="Arial"/>
          <w:sz w:val="22"/>
          <w:szCs w:val="22"/>
        </w:rPr>
        <w:t xml:space="preserve">rar las acciones y articular el funcionamiento de los organismos del Gobierno nacional, los Gobiernos provinciales, de la Ciudad Autónoma de Buenos Aires y municipales, las organizaciones no gubernamentales y la sociedad civil, para fortalecer y optimizar las acciones destinadas a la reducción de riesgos, el manejo de la crisis y la recuperación (art. </w:t>
      </w:r>
      <w:proofErr w:type="spellStart"/>
      <w:r>
        <w:rPr>
          <w:rFonts w:ascii="Arial" w:eastAsia="Arial" w:hAnsi="Arial" w:cs="Arial"/>
          <w:sz w:val="22"/>
          <w:szCs w:val="22"/>
        </w:rPr>
        <w:t>N°</w:t>
      </w:r>
      <w:proofErr w:type="spellEnd"/>
      <w:r>
        <w:rPr>
          <w:rFonts w:ascii="Arial" w:eastAsia="Arial" w:hAnsi="Arial" w:cs="Arial"/>
          <w:sz w:val="22"/>
          <w:szCs w:val="22"/>
        </w:rPr>
        <w:t xml:space="preserve"> 1)”. Además, entre los alcances principales, se establece la necesidad de “desarrollar y mantener actualizado un mapa federal de Gestión Integral del Riesgo”. </w:t>
      </w:r>
    </w:p>
    <w:p w14:paraId="0B6DADD2" w14:textId="77777777" w:rsidR="00210A21" w:rsidRDefault="00210A21" w:rsidP="00FA430B">
      <w:pPr>
        <w:jc w:val="both"/>
        <w:rPr>
          <w:rFonts w:ascii="Arial" w:eastAsia="Arial" w:hAnsi="Arial" w:cs="Arial"/>
          <w:sz w:val="22"/>
          <w:szCs w:val="22"/>
        </w:rPr>
      </w:pPr>
    </w:p>
    <w:p w14:paraId="09B1FEED" w14:textId="77777777" w:rsidR="006831EF" w:rsidRDefault="003C019B" w:rsidP="00FA430B">
      <w:pPr>
        <w:jc w:val="both"/>
        <w:rPr>
          <w:rFonts w:ascii="Arial" w:eastAsia="Arial" w:hAnsi="Arial" w:cs="Arial"/>
          <w:sz w:val="22"/>
          <w:szCs w:val="22"/>
        </w:rPr>
      </w:pPr>
      <w:r>
        <w:rPr>
          <w:rFonts w:ascii="Arial" w:eastAsia="Arial" w:hAnsi="Arial" w:cs="Arial"/>
          <w:sz w:val="22"/>
          <w:szCs w:val="22"/>
        </w:rPr>
        <w:lastRenderedPageBreak/>
        <w:t xml:space="preserve">En este marco, desde 2020 la </w:t>
      </w:r>
      <w:proofErr w:type="spellStart"/>
      <w:r>
        <w:rPr>
          <w:rFonts w:ascii="Arial" w:eastAsia="Arial" w:hAnsi="Arial" w:cs="Arial"/>
          <w:sz w:val="22"/>
          <w:szCs w:val="22"/>
        </w:rPr>
        <w:t>SGRCCyPC</w:t>
      </w:r>
      <w:proofErr w:type="spellEnd"/>
      <w:r>
        <w:rPr>
          <w:rFonts w:ascii="Arial" w:eastAsia="Arial" w:hAnsi="Arial" w:cs="Arial"/>
          <w:sz w:val="22"/>
          <w:szCs w:val="22"/>
        </w:rPr>
        <w:t xml:space="preserve">, con el soporte </w:t>
      </w:r>
      <w:r w:rsidR="00BA3C59">
        <w:rPr>
          <w:rFonts w:ascii="Arial" w:eastAsia="Arial" w:hAnsi="Arial" w:cs="Arial"/>
          <w:sz w:val="22"/>
          <w:szCs w:val="22"/>
        </w:rPr>
        <w:t xml:space="preserve">técnico </w:t>
      </w:r>
      <w:r>
        <w:rPr>
          <w:rFonts w:ascii="Arial" w:eastAsia="Arial" w:hAnsi="Arial" w:cs="Arial"/>
          <w:sz w:val="22"/>
          <w:szCs w:val="22"/>
        </w:rPr>
        <w:t xml:space="preserve">de IDECOR, lleva adelante la ejecución del programa provincial de mapas de riesgo local, en colaboración con comunas, municipios, organismos provinciales y nacionales. A los fines, se generaron convenios y articulaciones para la obtención de información oficial, relevamiento de datos e incorporación y formación de recursos humanos.  </w:t>
      </w:r>
    </w:p>
    <w:p w14:paraId="0C8D6EF7" w14:textId="77777777" w:rsidR="00210A21" w:rsidRDefault="00210A21" w:rsidP="00FA430B">
      <w:pPr>
        <w:jc w:val="both"/>
        <w:rPr>
          <w:rFonts w:ascii="Arial" w:eastAsia="Arial" w:hAnsi="Arial" w:cs="Arial"/>
          <w:sz w:val="22"/>
          <w:szCs w:val="22"/>
        </w:rPr>
      </w:pPr>
    </w:p>
    <w:p w14:paraId="28E6BB4B" w14:textId="77777777" w:rsidR="006831EF" w:rsidRDefault="0091615F"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w:t>
      </w:r>
      <w:r w:rsidR="003C019B">
        <w:rPr>
          <w:rFonts w:ascii="Arial" w:eastAsia="Arial" w:hAnsi="Arial" w:cs="Arial"/>
          <w:sz w:val="22"/>
          <w:szCs w:val="22"/>
        </w:rPr>
        <w:t xml:space="preserve"> presente trabajo busca destacar los aspectos positivos y buenas prácticas de la articulación y vinculación entre distintas reparticiones y organismos de gobierno (nacional, provincial y local) y la IDE provincial. Así mismo, se pretende también visibilizar la potencialidad de una IDE, no sólo como herramienta facilitadora en un proceso de elaboración de mapas temáticos</w:t>
      </w:r>
      <w:r>
        <w:rPr>
          <w:rFonts w:ascii="Arial" w:eastAsia="Arial" w:hAnsi="Arial" w:cs="Arial"/>
          <w:sz w:val="22"/>
          <w:szCs w:val="22"/>
        </w:rPr>
        <w:t xml:space="preserve"> de este alcance</w:t>
      </w:r>
      <w:r w:rsidR="003C019B">
        <w:rPr>
          <w:rFonts w:ascii="Arial" w:eastAsia="Arial" w:hAnsi="Arial" w:cs="Arial"/>
          <w:sz w:val="22"/>
          <w:szCs w:val="22"/>
        </w:rPr>
        <w:t>, sino también como espacio de vinculación entre distintas esferas del conocimiento.</w:t>
      </w:r>
    </w:p>
    <w:p w14:paraId="36AC039D"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00136FF0"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Desde una perspectiva metodológica, estos mapas se transforman en una herramienta de análisis esencial para la identificación y jerarquización de zonas de riesgo frente a diferentes peligros potenciales. Son recursos fundamentales para la prevención, adecuando la gestión del territorio a las condiciones restrictivas para su ocupación y como factor clave a la hora de determinar las áreas a intervenir.</w:t>
      </w:r>
    </w:p>
    <w:p w14:paraId="04B9EBC2"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6B963356"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 de destacar también que a partir de la adhesión de los países al Marco de Sendai para la reducción del riesgo de desastres y la propuesta de los Objetivos de Desarrollo Sostenible (ODS), ambos a partir del 2015 donde se propone el empoderamiento de las autoridades y recursos locales junto al desarrollo de salud y bienestar, ciudades y comunidades sostenibles y alianzas para lograr los objetivos como iniciativas que sirvan de guía para el desarrollo humano de manera inteligente, sustentable y con equidad en los derechos humanos y ambientales también se ven promovidos por la innovación, progreso y resiliencia de estas herramientas en el desarrollo en estas mismas localidades.</w:t>
      </w:r>
    </w:p>
    <w:p w14:paraId="7C3C6B22" w14:textId="77777777" w:rsidR="006831EF" w:rsidRDefault="006831EF" w:rsidP="00FA430B">
      <w:pPr>
        <w:pBdr>
          <w:top w:val="nil"/>
          <w:left w:val="nil"/>
          <w:bottom w:val="nil"/>
          <w:right w:val="nil"/>
          <w:between w:val="nil"/>
        </w:pBdr>
        <w:rPr>
          <w:rFonts w:ascii="Arial" w:eastAsia="Arial" w:hAnsi="Arial" w:cs="Arial"/>
          <w:sz w:val="22"/>
          <w:szCs w:val="22"/>
        </w:rPr>
      </w:pPr>
    </w:p>
    <w:p w14:paraId="34E6FFF2" w14:textId="77777777" w:rsidR="006831EF" w:rsidRDefault="003C019B" w:rsidP="00FA430B">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METODOLOGÍA</w:t>
      </w:r>
    </w:p>
    <w:p w14:paraId="1CF5C5DA" w14:textId="77777777" w:rsidR="006831EF" w:rsidRDefault="006831EF" w:rsidP="00FA430B">
      <w:pPr>
        <w:pBdr>
          <w:top w:val="nil"/>
          <w:left w:val="nil"/>
          <w:bottom w:val="nil"/>
          <w:right w:val="nil"/>
          <w:between w:val="nil"/>
        </w:pBdr>
        <w:jc w:val="both"/>
        <w:rPr>
          <w:rFonts w:ascii="Arial" w:eastAsia="Arial" w:hAnsi="Arial" w:cs="Arial"/>
          <w:sz w:val="22"/>
          <w:szCs w:val="22"/>
        </w:rPr>
      </w:pPr>
    </w:p>
    <w:p w14:paraId="1BB3F4FE" w14:textId="071D2C56" w:rsidR="006831EF" w:rsidRDefault="00210A21" w:rsidP="00FA430B">
      <w:pPr>
        <w:pBdr>
          <w:top w:val="nil"/>
          <w:left w:val="nil"/>
          <w:bottom w:val="nil"/>
          <w:right w:val="nil"/>
          <w:between w:val="nil"/>
        </w:pBdr>
        <w:jc w:val="both"/>
        <w:rPr>
          <w:rFonts w:ascii="Arial" w:eastAsia="Arial" w:hAnsi="Arial" w:cs="Arial"/>
          <w:b/>
          <w:sz w:val="22"/>
          <w:szCs w:val="22"/>
        </w:rPr>
      </w:pPr>
      <w:r w:rsidRPr="00210A21">
        <w:rPr>
          <w:rFonts w:ascii="Arial" w:eastAsia="Arial" w:hAnsi="Arial" w:cs="Arial"/>
          <w:b/>
          <w:sz w:val="22"/>
          <w:szCs w:val="22"/>
        </w:rPr>
        <w:t xml:space="preserve">2.1 </w:t>
      </w:r>
      <w:r w:rsidR="003C019B" w:rsidRPr="00210A21">
        <w:rPr>
          <w:rFonts w:ascii="Arial" w:eastAsia="Arial" w:hAnsi="Arial" w:cs="Arial"/>
          <w:b/>
          <w:sz w:val="22"/>
          <w:szCs w:val="22"/>
        </w:rPr>
        <w:t>Área de estudio</w:t>
      </w:r>
    </w:p>
    <w:p w14:paraId="053A93D9" w14:textId="77777777" w:rsidR="005165E3" w:rsidRPr="00210A21" w:rsidRDefault="005165E3" w:rsidP="00FA430B">
      <w:pPr>
        <w:pBdr>
          <w:top w:val="nil"/>
          <w:left w:val="nil"/>
          <w:bottom w:val="nil"/>
          <w:right w:val="nil"/>
          <w:between w:val="nil"/>
        </w:pBdr>
        <w:jc w:val="both"/>
        <w:rPr>
          <w:rFonts w:ascii="Arial" w:eastAsia="Arial" w:hAnsi="Arial" w:cs="Arial"/>
          <w:b/>
          <w:sz w:val="22"/>
          <w:szCs w:val="22"/>
        </w:rPr>
      </w:pPr>
    </w:p>
    <w:p w14:paraId="61CA81F9"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El trabajo fue realizado en las localidades de Saldán, Villa Allende, Mendiolaza, Unquillo, Río Ceballos, Salsipuedes, El Manzano, Villa Cerro Azul, Agua de Oro y La Granja (departamento Colón, Provincia de Córdoba). Además, se completó la región con las reservas naturales asociadas a estas </w:t>
      </w:r>
      <w:r w:rsidR="005D25E0">
        <w:rPr>
          <w:rFonts w:ascii="Arial" w:eastAsia="Arial" w:hAnsi="Arial" w:cs="Arial"/>
          <w:sz w:val="22"/>
          <w:szCs w:val="22"/>
        </w:rPr>
        <w:t>ciudades (</w:t>
      </w:r>
      <w:r>
        <w:rPr>
          <w:rFonts w:ascii="Arial" w:eastAsia="Arial" w:hAnsi="Arial" w:cs="Arial"/>
          <w:sz w:val="22"/>
          <w:szCs w:val="22"/>
        </w:rPr>
        <w:t xml:space="preserve">Figura 1). </w:t>
      </w:r>
    </w:p>
    <w:p w14:paraId="30E91529"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78DD885A"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localidades se encuentran en el faldeo oriental del cordón montañoso llamado Sierras Chicas, que se dispone de norte a sur, con marcada presencia de actividades turísticas. Se trata de ciudades satélites o dormitorios de la urbe cordobesa que se caracterizan por tener grandes áreas de </w:t>
      </w:r>
      <w:r w:rsidR="00C302A5">
        <w:rPr>
          <w:rFonts w:ascii="Arial" w:eastAsia="Arial" w:hAnsi="Arial" w:cs="Arial"/>
          <w:sz w:val="22"/>
          <w:szCs w:val="22"/>
        </w:rPr>
        <w:t>interfa</w:t>
      </w:r>
      <w:r w:rsidR="001578D8">
        <w:rPr>
          <w:rFonts w:ascii="Arial" w:eastAsia="Arial" w:hAnsi="Arial" w:cs="Arial"/>
          <w:sz w:val="22"/>
          <w:szCs w:val="22"/>
        </w:rPr>
        <w:t>se</w:t>
      </w:r>
      <w:r>
        <w:rPr>
          <w:rFonts w:ascii="Arial" w:eastAsia="Arial" w:hAnsi="Arial" w:cs="Arial"/>
          <w:sz w:val="22"/>
          <w:szCs w:val="22"/>
        </w:rPr>
        <w:t xml:space="preserve"> urbano-rural. </w:t>
      </w:r>
      <w:r>
        <w:rPr>
          <w:rFonts w:ascii="Arial" w:eastAsia="Arial" w:hAnsi="Arial" w:cs="Arial"/>
          <w:sz w:val="22"/>
          <w:szCs w:val="22"/>
        </w:rPr>
        <w:lastRenderedPageBreak/>
        <w:t>Esto se define como una zona de transición entre la naturaleza y la tierra desarrollada por la actividad humana, un área donde un entorno construido se encuentra o se mezcla con un entorno natural, por lo cual corren un mayor riesgo ante incendios forestales (Argañaraz et al., 2017).</w:t>
      </w:r>
    </w:p>
    <w:p w14:paraId="65C4E951"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4E37B5BF"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comparación con los demás sistemas montañosos que componen las </w:t>
      </w:r>
      <w:r w:rsidR="00C302A5">
        <w:rPr>
          <w:rFonts w:ascii="Arial" w:eastAsia="Arial" w:hAnsi="Arial" w:cs="Arial"/>
          <w:sz w:val="22"/>
          <w:szCs w:val="22"/>
        </w:rPr>
        <w:t>s</w:t>
      </w:r>
      <w:r>
        <w:rPr>
          <w:rFonts w:ascii="Arial" w:eastAsia="Arial" w:hAnsi="Arial" w:cs="Arial"/>
          <w:sz w:val="22"/>
          <w:szCs w:val="22"/>
        </w:rPr>
        <w:t xml:space="preserve">ierras de Córdoba, el de Sierras Chicas es el que mayor </w:t>
      </w:r>
      <w:r w:rsidR="00C302A5">
        <w:rPr>
          <w:rFonts w:ascii="Arial" w:eastAsia="Arial" w:hAnsi="Arial" w:cs="Arial"/>
          <w:sz w:val="22"/>
          <w:szCs w:val="22"/>
        </w:rPr>
        <w:t xml:space="preserve">afectación </w:t>
      </w:r>
      <w:r>
        <w:rPr>
          <w:rFonts w:ascii="Arial" w:eastAsia="Arial" w:hAnsi="Arial" w:cs="Arial"/>
          <w:sz w:val="22"/>
          <w:szCs w:val="22"/>
        </w:rPr>
        <w:t>por incendios</w:t>
      </w:r>
      <w:r w:rsidR="00C302A5">
        <w:rPr>
          <w:rFonts w:ascii="Arial" w:eastAsia="Arial" w:hAnsi="Arial" w:cs="Arial"/>
          <w:sz w:val="22"/>
          <w:szCs w:val="22"/>
        </w:rPr>
        <w:t xml:space="preserve"> presenta</w:t>
      </w:r>
      <w:r>
        <w:rPr>
          <w:rFonts w:ascii="Arial" w:eastAsia="Arial" w:hAnsi="Arial" w:cs="Arial"/>
          <w:sz w:val="22"/>
          <w:szCs w:val="22"/>
        </w:rPr>
        <w:t>. Entre los años 1999 y 2017 se quemaron más de 300 mil hectáreas, abarcando aproximadamente 38% del territorio (Marinelli et al., 2019). La mayor proporción de los incendios es de origen antrópico, es decir, son originados accidental o intencionalmente por acción humana. Es muy baja la probabilidad de ocurrencia y propagación de incendios naturales, producto de la ignición por rayos (</w:t>
      </w:r>
      <w:proofErr w:type="spellStart"/>
      <w:r>
        <w:rPr>
          <w:rFonts w:ascii="Arial" w:eastAsia="Arial" w:hAnsi="Arial" w:cs="Arial"/>
          <w:sz w:val="22"/>
          <w:szCs w:val="22"/>
        </w:rPr>
        <w:t>Jaacks</w:t>
      </w:r>
      <w:proofErr w:type="spellEnd"/>
      <w:r>
        <w:rPr>
          <w:rFonts w:ascii="Arial" w:eastAsia="Arial" w:hAnsi="Arial" w:cs="Arial"/>
          <w:sz w:val="22"/>
          <w:szCs w:val="22"/>
        </w:rPr>
        <w:t xml:space="preserve">, 2014). </w:t>
      </w:r>
    </w:p>
    <w:p w14:paraId="4A443AC0"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368EB3D6" w14:textId="77777777" w:rsidR="006831EF" w:rsidRDefault="005D25E0" w:rsidP="00FA430B">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3F957785" wp14:editId="502408BD">
            <wp:extent cx="3667125" cy="448844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DE ESTUDIO (noJM)2.png"/>
                    <pic:cNvPicPr/>
                  </pic:nvPicPr>
                  <pic:blipFill rotWithShape="1">
                    <a:blip r:embed="rId13" cstate="print">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1512" t="1096" r="2280" b="1305"/>
                    <a:stretch/>
                  </pic:blipFill>
                  <pic:spPr bwMode="auto">
                    <a:xfrm>
                      <a:off x="0" y="0"/>
                      <a:ext cx="3724887" cy="4559145"/>
                    </a:xfrm>
                    <a:prstGeom prst="rect">
                      <a:avLst/>
                    </a:prstGeom>
                    <a:ln>
                      <a:noFill/>
                    </a:ln>
                    <a:extLst>
                      <a:ext uri="{53640926-AAD7-44D8-BBD7-CCE9431645EC}">
                        <a14:shadowObscured xmlns:a14="http://schemas.microsoft.com/office/drawing/2010/main"/>
                      </a:ext>
                    </a:extLst>
                  </pic:spPr>
                </pic:pic>
              </a:graphicData>
            </a:graphic>
          </wp:inline>
        </w:drawing>
      </w:r>
    </w:p>
    <w:p w14:paraId="1B95FBA6" w14:textId="77777777" w:rsidR="006831EF" w:rsidRPr="00EE6937" w:rsidRDefault="003C019B" w:rsidP="00BA3C59">
      <w:pPr>
        <w:pBdr>
          <w:top w:val="nil"/>
          <w:left w:val="nil"/>
          <w:bottom w:val="nil"/>
          <w:right w:val="nil"/>
          <w:between w:val="nil"/>
        </w:pBdr>
        <w:jc w:val="center"/>
        <w:rPr>
          <w:rFonts w:ascii="Arial" w:eastAsia="Arial" w:hAnsi="Arial" w:cs="Arial"/>
        </w:rPr>
      </w:pPr>
      <w:r w:rsidRPr="00EE6937">
        <w:rPr>
          <w:rFonts w:ascii="Arial" w:eastAsia="Arial" w:hAnsi="Arial" w:cs="Arial"/>
        </w:rPr>
        <w:t>Figura 1. Área de estudio. En naranja se pueden observar los radios urbanos de los municipios y en verde los límites de las reservas naturales.</w:t>
      </w:r>
    </w:p>
    <w:p w14:paraId="63E3E027" w14:textId="77777777" w:rsidR="006831EF" w:rsidRDefault="00FA430B" w:rsidP="00FA430B">
      <w:pPr>
        <w:jc w:val="both"/>
        <w:rPr>
          <w:rFonts w:ascii="Arial" w:eastAsia="Arial" w:hAnsi="Arial" w:cs="Arial"/>
          <w:b/>
          <w:sz w:val="22"/>
          <w:szCs w:val="22"/>
        </w:rPr>
      </w:pPr>
      <w:r>
        <w:rPr>
          <w:rFonts w:ascii="Arial" w:eastAsia="Arial" w:hAnsi="Arial" w:cs="Arial"/>
          <w:b/>
          <w:sz w:val="22"/>
          <w:szCs w:val="22"/>
        </w:rPr>
        <w:lastRenderedPageBreak/>
        <w:t xml:space="preserve">2.2 </w:t>
      </w:r>
      <w:r w:rsidR="003C019B" w:rsidRPr="00210A21">
        <w:rPr>
          <w:rFonts w:ascii="Arial" w:eastAsia="Arial" w:hAnsi="Arial" w:cs="Arial"/>
          <w:b/>
          <w:sz w:val="22"/>
          <w:szCs w:val="22"/>
        </w:rPr>
        <w:t>Construcción de indicadores</w:t>
      </w:r>
    </w:p>
    <w:p w14:paraId="381B11A2" w14:textId="77777777" w:rsidR="00FA430B" w:rsidRPr="00210A21" w:rsidRDefault="00FA430B" w:rsidP="00FA430B">
      <w:pPr>
        <w:jc w:val="both"/>
        <w:rPr>
          <w:rFonts w:ascii="Arial" w:eastAsia="Arial" w:hAnsi="Arial" w:cs="Arial"/>
          <w:sz w:val="22"/>
          <w:szCs w:val="22"/>
          <w:shd w:val="clear" w:color="auto" w:fill="B4A7D6"/>
        </w:rPr>
      </w:pPr>
    </w:p>
    <w:p w14:paraId="0180490D"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La obtención del mapa de riesgo local ante incendios forestales se basa en el cálculo de sus dos componentes principales, la amenaza y la </w:t>
      </w:r>
      <w:r w:rsidRPr="005D25E0">
        <w:rPr>
          <w:rFonts w:ascii="Arial" w:eastAsia="Arial" w:hAnsi="Arial" w:cs="Arial"/>
          <w:sz w:val="22"/>
          <w:szCs w:val="22"/>
        </w:rPr>
        <w:t xml:space="preserve">vulnerabilidad. </w:t>
      </w:r>
      <w:r w:rsidR="005D25E0" w:rsidRPr="005D25E0">
        <w:rPr>
          <w:rFonts w:ascii="Arial" w:eastAsia="Arial" w:hAnsi="Arial" w:cs="Arial"/>
          <w:sz w:val="22"/>
          <w:szCs w:val="22"/>
        </w:rPr>
        <w:t>A</w:t>
      </w:r>
      <w:r w:rsidRPr="005D25E0">
        <w:rPr>
          <w:rFonts w:ascii="Arial" w:eastAsia="Arial" w:hAnsi="Arial" w:cs="Arial"/>
          <w:sz w:val="22"/>
          <w:szCs w:val="22"/>
        </w:rPr>
        <w:t xml:space="preserve"> los fines de facilitar y simplificar </w:t>
      </w:r>
      <w:r w:rsidR="005D25E0" w:rsidRPr="005D25E0">
        <w:rPr>
          <w:rFonts w:ascii="Arial" w:eastAsia="Arial" w:hAnsi="Arial" w:cs="Arial"/>
          <w:sz w:val="22"/>
          <w:szCs w:val="22"/>
        </w:rPr>
        <w:t>el cálculo</w:t>
      </w:r>
      <w:r w:rsidRPr="005D25E0">
        <w:rPr>
          <w:rFonts w:ascii="Arial" w:eastAsia="Arial" w:hAnsi="Arial" w:cs="Arial"/>
          <w:sz w:val="22"/>
          <w:szCs w:val="22"/>
        </w:rPr>
        <w:t>, se omiten valores representativos de tiempo de exposición y capacidad de respuesta. Cada uno</w:t>
      </w:r>
      <w:r>
        <w:rPr>
          <w:rFonts w:ascii="Arial" w:eastAsia="Arial" w:hAnsi="Arial" w:cs="Arial"/>
          <w:sz w:val="22"/>
          <w:szCs w:val="22"/>
        </w:rPr>
        <w:t xml:space="preserve"> de estos componentes se forma a partir de la combinación de diferentes indicadores escogidos particularmente para cada sitio objetivo. Es decir, se debe conocer cuáles son los factores que influyen tanto en la amenaza de incendios como en la vulnerabilidad social que es afectada por esa amenaza. En la </w:t>
      </w:r>
      <w:r w:rsidR="009E52A5">
        <w:rPr>
          <w:rFonts w:ascii="Arial" w:eastAsia="Arial" w:hAnsi="Arial" w:cs="Arial"/>
          <w:sz w:val="22"/>
          <w:szCs w:val="22"/>
        </w:rPr>
        <w:t>F</w:t>
      </w:r>
      <w:r>
        <w:rPr>
          <w:rFonts w:ascii="Arial" w:eastAsia="Arial" w:hAnsi="Arial" w:cs="Arial"/>
          <w:sz w:val="22"/>
          <w:szCs w:val="22"/>
        </w:rPr>
        <w:t>igura 2 se puede observar la estructuración de cada uno de los indicadores que componen los factores para la construcción de estos componentes.</w:t>
      </w:r>
    </w:p>
    <w:p w14:paraId="317F18FE" w14:textId="77777777" w:rsidR="005D25E0" w:rsidRDefault="005D25E0" w:rsidP="00FA430B">
      <w:pPr>
        <w:jc w:val="both"/>
        <w:rPr>
          <w:rFonts w:ascii="Arial" w:eastAsia="Arial" w:hAnsi="Arial" w:cs="Arial"/>
          <w:sz w:val="22"/>
          <w:szCs w:val="22"/>
        </w:rPr>
      </w:pPr>
    </w:p>
    <w:p w14:paraId="73EE94A0" w14:textId="77777777" w:rsidR="005D25E0" w:rsidRDefault="003C019B" w:rsidP="00FA430B">
      <w:pPr>
        <w:jc w:val="center"/>
        <w:rPr>
          <w:rFonts w:ascii="Arial" w:eastAsia="Arial" w:hAnsi="Arial" w:cs="Arial"/>
          <w:sz w:val="18"/>
          <w:szCs w:val="18"/>
        </w:rPr>
      </w:pPr>
      <w:r>
        <w:rPr>
          <w:rFonts w:ascii="Arial" w:eastAsia="Arial" w:hAnsi="Arial" w:cs="Arial"/>
          <w:noProof/>
          <w:sz w:val="18"/>
          <w:szCs w:val="18"/>
          <w:lang w:val="es-AR"/>
        </w:rPr>
        <w:drawing>
          <wp:inline distT="0" distB="0" distL="0" distR="0" wp14:anchorId="63597642" wp14:editId="4C9A2CB0">
            <wp:extent cx="4638675" cy="4429125"/>
            <wp:effectExtent l="19050" t="19050" r="28575" b="28575"/>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4639148" cy="4429577"/>
                    </a:xfrm>
                    <a:prstGeom prst="rect">
                      <a:avLst/>
                    </a:prstGeom>
                    <a:ln w="12700">
                      <a:solidFill>
                        <a:srgbClr val="434343"/>
                      </a:solidFill>
                      <a:prstDash val="solid"/>
                    </a:ln>
                  </pic:spPr>
                </pic:pic>
              </a:graphicData>
            </a:graphic>
          </wp:inline>
        </w:drawing>
      </w:r>
    </w:p>
    <w:p w14:paraId="22C8A6FD" w14:textId="77777777" w:rsidR="006831EF" w:rsidRPr="00EE6937" w:rsidRDefault="003C019B" w:rsidP="00BA3C59">
      <w:pPr>
        <w:jc w:val="center"/>
        <w:rPr>
          <w:rFonts w:ascii="Arial" w:eastAsia="Arial" w:hAnsi="Arial" w:cs="Arial"/>
        </w:rPr>
      </w:pPr>
      <w:r w:rsidRPr="00EE6937">
        <w:rPr>
          <w:rFonts w:ascii="Arial" w:eastAsia="Arial" w:hAnsi="Arial" w:cs="Arial"/>
        </w:rPr>
        <w:t>Figura 2: Esquema de representación de indicadores (en gris oscuro) que conforman los factores (en gris claro) que construyen los componentes (en blanco) principales del riesgo.</w:t>
      </w:r>
    </w:p>
    <w:p w14:paraId="06BB0684" w14:textId="77777777" w:rsidR="006831EF" w:rsidRDefault="003C019B" w:rsidP="00FA430B">
      <w:pPr>
        <w:jc w:val="both"/>
        <w:rPr>
          <w:rFonts w:ascii="Arial" w:eastAsia="Arial" w:hAnsi="Arial" w:cs="Arial"/>
          <w:sz w:val="22"/>
          <w:szCs w:val="22"/>
        </w:rPr>
      </w:pPr>
      <w:r>
        <w:rPr>
          <w:rFonts w:ascii="Arial" w:eastAsia="Arial" w:hAnsi="Arial" w:cs="Arial"/>
          <w:sz w:val="22"/>
          <w:szCs w:val="22"/>
        </w:rPr>
        <w:lastRenderedPageBreak/>
        <w:t>El aporte de cada indicador para la construcción de los factores y componentes no es el mismo, sino proporcional a su importancia en la probabilidad de ignición o dispersión del incendio, o en función a la afectación o capacidad de recuperación o resiliencia de la sociedad. Se calcularon coeficientes de ponderación de cada indicador por medio del método Proceso de Análisis Jerárquico (</w:t>
      </w:r>
      <w:proofErr w:type="spellStart"/>
      <w:r>
        <w:rPr>
          <w:rFonts w:ascii="Arial" w:eastAsia="Arial" w:hAnsi="Arial" w:cs="Arial"/>
          <w:sz w:val="22"/>
          <w:szCs w:val="22"/>
        </w:rPr>
        <w:t>Saaty</w:t>
      </w:r>
      <w:proofErr w:type="spellEnd"/>
      <w:r>
        <w:rPr>
          <w:rFonts w:ascii="Arial" w:eastAsia="Arial" w:hAnsi="Arial" w:cs="Arial"/>
          <w:sz w:val="22"/>
          <w:szCs w:val="22"/>
        </w:rPr>
        <w:t xml:space="preserve">, 1987), el cual consiste en la toma decisiones sobre la importancia de cada indicador para el cálculo de la vulnerabilidad y para la representación de la amenaza ante incendios en relación a los demás indicadores. </w:t>
      </w:r>
    </w:p>
    <w:p w14:paraId="4FF597D2" w14:textId="77777777" w:rsidR="006831EF" w:rsidRDefault="006831EF" w:rsidP="00FA430B">
      <w:pPr>
        <w:jc w:val="both"/>
        <w:rPr>
          <w:rFonts w:ascii="Arial" w:eastAsia="Arial" w:hAnsi="Arial" w:cs="Arial"/>
          <w:sz w:val="22"/>
          <w:szCs w:val="22"/>
        </w:rPr>
      </w:pPr>
    </w:p>
    <w:p w14:paraId="1BCE3107" w14:textId="77777777" w:rsidR="006831EF" w:rsidRDefault="003C019B" w:rsidP="00FA430B">
      <w:pPr>
        <w:jc w:val="both"/>
        <w:rPr>
          <w:rFonts w:ascii="Arial" w:eastAsia="Arial" w:hAnsi="Arial" w:cs="Arial"/>
          <w:i/>
          <w:sz w:val="22"/>
          <w:szCs w:val="22"/>
          <w:u w:val="single"/>
        </w:rPr>
      </w:pPr>
      <w:r>
        <w:rPr>
          <w:rFonts w:ascii="Arial" w:eastAsia="Arial" w:hAnsi="Arial" w:cs="Arial"/>
          <w:i/>
          <w:sz w:val="22"/>
          <w:szCs w:val="22"/>
          <w:u w:val="single"/>
        </w:rPr>
        <w:t>Amenaza: Factores antrópicos</w:t>
      </w:r>
    </w:p>
    <w:p w14:paraId="503B95EF" w14:textId="77777777" w:rsidR="009E52A5" w:rsidRDefault="009E52A5" w:rsidP="00FA430B">
      <w:pPr>
        <w:jc w:val="both"/>
        <w:rPr>
          <w:rFonts w:ascii="Arial" w:eastAsia="Arial" w:hAnsi="Arial" w:cs="Arial"/>
          <w:i/>
          <w:sz w:val="22"/>
          <w:szCs w:val="22"/>
          <w:u w:val="single"/>
        </w:rPr>
      </w:pPr>
    </w:p>
    <w:p w14:paraId="18F3DB1A"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Distancia a centros poblados</w:t>
      </w:r>
      <w:r>
        <w:rPr>
          <w:rFonts w:ascii="Arial" w:eastAsia="Arial" w:hAnsi="Arial" w:cs="Arial"/>
          <w:sz w:val="22"/>
          <w:szCs w:val="22"/>
        </w:rPr>
        <w:t>: Definida por los polígonos de mancha urbana que delimitan los aglomerados urbanos. Las categorías se establecen a partir de zonas de amortiguamiento de ancho variable para cada categoría. La zona interna de las manchas urbanas representa una amenaza baja, pero el borde de la misma representa una amenaza alta que va disminuyendo a medida que aumenta la distancia al mismo.</w:t>
      </w:r>
    </w:p>
    <w:p w14:paraId="5E292FC9" w14:textId="77777777" w:rsidR="00210A21" w:rsidRDefault="00210A21" w:rsidP="00FA430B">
      <w:pPr>
        <w:jc w:val="both"/>
        <w:rPr>
          <w:rFonts w:ascii="Arial" w:eastAsia="Arial" w:hAnsi="Arial" w:cs="Arial"/>
          <w:sz w:val="22"/>
          <w:szCs w:val="22"/>
        </w:rPr>
      </w:pPr>
    </w:p>
    <w:p w14:paraId="6D1B2CD3"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Densidad de población</w:t>
      </w:r>
      <w:r>
        <w:rPr>
          <w:rFonts w:ascii="Arial" w:eastAsia="Arial" w:hAnsi="Arial" w:cs="Arial"/>
          <w:sz w:val="22"/>
          <w:szCs w:val="22"/>
        </w:rPr>
        <w:t>: Debido a que los últimos datos oficiales de población son del Censo de 2010, se realizó una estimación a partir de la construcción de la variable “edificaciones”</w:t>
      </w:r>
      <w:r w:rsidR="00505B8C">
        <w:rPr>
          <w:rFonts w:ascii="Arial" w:eastAsia="Arial" w:hAnsi="Arial" w:cs="Arial"/>
          <w:sz w:val="22"/>
          <w:szCs w:val="22"/>
        </w:rPr>
        <w:t xml:space="preserve">, </w:t>
      </w:r>
      <w:r>
        <w:rPr>
          <w:rFonts w:ascii="Arial" w:eastAsia="Arial" w:hAnsi="Arial" w:cs="Arial"/>
          <w:sz w:val="22"/>
          <w:szCs w:val="22"/>
        </w:rPr>
        <w:t>utilizando la base parcelaria con declaración de mejora e información de superficie construida detectada a partir de imágenes satelitales</w:t>
      </w:r>
      <w:r w:rsidR="00505B8C">
        <w:rPr>
          <w:rFonts w:ascii="Arial" w:eastAsia="Arial" w:hAnsi="Arial" w:cs="Arial"/>
          <w:sz w:val="22"/>
          <w:szCs w:val="22"/>
        </w:rPr>
        <w:t>. A partir de ellos, se</w:t>
      </w:r>
      <w:r>
        <w:rPr>
          <w:rFonts w:ascii="Arial" w:eastAsia="Arial" w:hAnsi="Arial" w:cs="Arial"/>
          <w:sz w:val="22"/>
          <w:szCs w:val="22"/>
        </w:rPr>
        <w:t xml:space="preserve"> </w:t>
      </w:r>
      <w:r w:rsidR="00505B8C">
        <w:rPr>
          <w:rFonts w:ascii="Arial" w:eastAsia="Arial" w:hAnsi="Arial" w:cs="Arial"/>
          <w:sz w:val="22"/>
          <w:szCs w:val="22"/>
        </w:rPr>
        <w:t>estimó</w:t>
      </w:r>
      <w:r>
        <w:rPr>
          <w:rFonts w:ascii="Arial" w:eastAsia="Arial" w:hAnsi="Arial" w:cs="Arial"/>
          <w:sz w:val="22"/>
          <w:szCs w:val="22"/>
        </w:rPr>
        <w:t xml:space="preserve"> la cantidad de habitantes </w:t>
      </w:r>
      <w:r w:rsidR="00505B8C">
        <w:rPr>
          <w:rFonts w:ascii="Arial" w:eastAsia="Arial" w:hAnsi="Arial" w:cs="Arial"/>
          <w:sz w:val="22"/>
          <w:szCs w:val="22"/>
        </w:rPr>
        <w:t>considerando la</w:t>
      </w:r>
      <w:r>
        <w:rPr>
          <w:rFonts w:ascii="Arial" w:eastAsia="Arial" w:hAnsi="Arial" w:cs="Arial"/>
          <w:sz w:val="22"/>
          <w:szCs w:val="22"/>
        </w:rPr>
        <w:t xml:space="preserve"> relación obtenida del Censo Nacional de Población Hogares y Vivienda 2010</w:t>
      </w:r>
      <w:r w:rsidR="00505B8C">
        <w:rPr>
          <w:rStyle w:val="Refdenotaalpie"/>
          <w:rFonts w:ascii="Arial" w:eastAsia="Arial" w:hAnsi="Arial" w:cs="Arial"/>
          <w:sz w:val="22"/>
          <w:szCs w:val="22"/>
        </w:rPr>
        <w:footnoteReference w:id="1"/>
      </w:r>
      <w:r>
        <w:rPr>
          <w:rFonts w:ascii="Arial" w:eastAsia="Arial" w:hAnsi="Arial" w:cs="Arial"/>
          <w:sz w:val="22"/>
          <w:szCs w:val="22"/>
        </w:rPr>
        <w:t xml:space="preserve"> y del </w:t>
      </w:r>
      <w:proofErr w:type="spellStart"/>
      <w:r>
        <w:rPr>
          <w:rFonts w:ascii="Arial" w:eastAsia="Arial" w:hAnsi="Arial" w:cs="Arial"/>
          <w:sz w:val="22"/>
          <w:szCs w:val="22"/>
        </w:rPr>
        <w:t>Precenso</w:t>
      </w:r>
      <w:proofErr w:type="spellEnd"/>
      <w:r>
        <w:rPr>
          <w:rFonts w:ascii="Arial" w:eastAsia="Arial" w:hAnsi="Arial" w:cs="Arial"/>
          <w:sz w:val="22"/>
          <w:szCs w:val="22"/>
        </w:rPr>
        <w:t xml:space="preserve"> de Viviendas 2020</w:t>
      </w:r>
      <w:r w:rsidR="00C95E00">
        <w:rPr>
          <w:rStyle w:val="Refdenotaalpie"/>
          <w:rFonts w:ascii="Arial" w:eastAsia="Arial" w:hAnsi="Arial" w:cs="Arial"/>
          <w:sz w:val="22"/>
          <w:szCs w:val="22"/>
        </w:rPr>
        <w:footnoteReference w:id="2"/>
      </w:r>
      <w:r>
        <w:rPr>
          <w:rFonts w:ascii="Arial" w:eastAsia="Arial" w:hAnsi="Arial" w:cs="Arial"/>
          <w:sz w:val="22"/>
          <w:szCs w:val="22"/>
        </w:rPr>
        <w:t xml:space="preserve">. </w:t>
      </w:r>
      <w:r w:rsidR="00505B8C">
        <w:rPr>
          <w:rFonts w:ascii="Arial" w:eastAsia="Arial" w:hAnsi="Arial" w:cs="Arial"/>
          <w:sz w:val="22"/>
          <w:szCs w:val="22"/>
        </w:rPr>
        <w:t>Posteriormente, s</w:t>
      </w:r>
      <w:r>
        <w:rPr>
          <w:rFonts w:ascii="Arial" w:eastAsia="Arial" w:hAnsi="Arial" w:cs="Arial"/>
          <w:sz w:val="22"/>
          <w:szCs w:val="22"/>
        </w:rPr>
        <w:t>e construyó una grilla en la extensión del área y a cada celda se le asignó la cantidad de edificaciones correspondiente y calculó la cantidad de habitantes según el parámetro de relación definido por los radios censales. Finalmente, se estimó la densidad de población (</w:t>
      </w:r>
      <w:proofErr w:type="spellStart"/>
      <w:r>
        <w:rPr>
          <w:rFonts w:ascii="Arial" w:eastAsia="Arial" w:hAnsi="Arial" w:cs="Arial"/>
          <w:sz w:val="22"/>
          <w:szCs w:val="22"/>
        </w:rPr>
        <w:t>hab</w:t>
      </w:r>
      <w:proofErr w:type="spellEnd"/>
      <w:r>
        <w:rPr>
          <w:rFonts w:ascii="Arial" w:eastAsia="Arial" w:hAnsi="Arial" w:cs="Arial"/>
          <w:sz w:val="22"/>
          <w:szCs w:val="22"/>
        </w:rPr>
        <w:t xml:space="preserve">/km²). </w:t>
      </w:r>
    </w:p>
    <w:p w14:paraId="46938FB1" w14:textId="77777777" w:rsidR="00210A21" w:rsidRDefault="00210A21" w:rsidP="00FA430B">
      <w:pPr>
        <w:jc w:val="both"/>
        <w:rPr>
          <w:rFonts w:ascii="Arial" w:eastAsia="Arial" w:hAnsi="Arial" w:cs="Arial"/>
          <w:sz w:val="22"/>
          <w:szCs w:val="22"/>
          <w:u w:val="single"/>
        </w:rPr>
      </w:pPr>
    </w:p>
    <w:p w14:paraId="25FC48A7"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Distancia a vías de acceso</w:t>
      </w:r>
      <w:r>
        <w:rPr>
          <w:rFonts w:ascii="Arial" w:eastAsia="Arial" w:hAnsi="Arial" w:cs="Arial"/>
          <w:sz w:val="22"/>
          <w:szCs w:val="22"/>
        </w:rPr>
        <w:t xml:space="preserve">: Se complementó la red vial oficial (red nacional, vías provinciales y vías primarias, secundarias y terciarias) con calles, caminos internos y senderos de </w:t>
      </w:r>
      <w:proofErr w:type="spellStart"/>
      <w:r>
        <w:rPr>
          <w:rFonts w:ascii="Arial" w:eastAsia="Arial" w:hAnsi="Arial" w:cs="Arial"/>
          <w:sz w:val="22"/>
          <w:szCs w:val="22"/>
        </w:rPr>
        <w:t>OpenStreetMap</w:t>
      </w:r>
      <w:proofErr w:type="spellEnd"/>
      <w:r>
        <w:rPr>
          <w:rFonts w:ascii="Arial" w:eastAsia="Arial" w:hAnsi="Arial" w:cs="Arial"/>
          <w:sz w:val="22"/>
          <w:szCs w:val="22"/>
        </w:rPr>
        <w:t>, y luego se aplicaron buffers para asignar las categorías de amenaza.</w:t>
      </w:r>
    </w:p>
    <w:p w14:paraId="5A7BEFDB" w14:textId="77777777" w:rsidR="00210A21" w:rsidRDefault="00210A21" w:rsidP="00FA430B">
      <w:pPr>
        <w:jc w:val="both"/>
        <w:rPr>
          <w:rFonts w:ascii="Arial" w:eastAsia="Arial" w:hAnsi="Arial" w:cs="Arial"/>
          <w:sz w:val="22"/>
          <w:szCs w:val="22"/>
        </w:rPr>
      </w:pPr>
    </w:p>
    <w:p w14:paraId="1DFF1EEB" w14:textId="44483D65" w:rsidR="006831EF" w:rsidRDefault="003C019B" w:rsidP="00FA430B">
      <w:pPr>
        <w:jc w:val="both"/>
        <w:rPr>
          <w:rFonts w:ascii="Arial" w:eastAsia="Arial" w:hAnsi="Arial" w:cs="Arial"/>
          <w:sz w:val="22"/>
          <w:szCs w:val="22"/>
        </w:rPr>
      </w:pPr>
      <w:r>
        <w:rPr>
          <w:rFonts w:ascii="Arial" w:eastAsia="Arial" w:hAnsi="Arial" w:cs="Arial"/>
          <w:i/>
          <w:sz w:val="22"/>
          <w:szCs w:val="22"/>
        </w:rPr>
        <w:t>Distancia a basurales, industrias y tendido eléctrico</w:t>
      </w:r>
      <w:r>
        <w:rPr>
          <w:rFonts w:ascii="Arial" w:eastAsia="Arial" w:hAnsi="Arial" w:cs="Arial"/>
          <w:sz w:val="22"/>
          <w:szCs w:val="22"/>
        </w:rPr>
        <w:t>: Se utilizaron datos construidos Ad-hoc por IDECOR con la identificación de industrias y basurales, además de las estaciones de Empresa Provincial de Energía de Córdoba (EPEC) y redes de media y alta tensión de EPEC y cooperativas. Se realizaron buffers de distancia variable diferenciados para cada uno de los elementos, siendo mayor el área de influencia para las redes de alta tensión.</w:t>
      </w:r>
    </w:p>
    <w:p w14:paraId="5F51E36D" w14:textId="77777777" w:rsidR="006831EF" w:rsidRDefault="003C019B" w:rsidP="00FA430B">
      <w:pPr>
        <w:jc w:val="both"/>
        <w:rPr>
          <w:rFonts w:ascii="Arial" w:eastAsia="Arial" w:hAnsi="Arial" w:cs="Arial"/>
          <w:i/>
          <w:sz w:val="22"/>
          <w:szCs w:val="22"/>
          <w:u w:val="single"/>
        </w:rPr>
      </w:pPr>
      <w:r>
        <w:rPr>
          <w:rFonts w:ascii="Arial" w:eastAsia="Arial" w:hAnsi="Arial" w:cs="Arial"/>
          <w:i/>
          <w:sz w:val="22"/>
          <w:szCs w:val="22"/>
          <w:u w:val="single"/>
        </w:rPr>
        <w:lastRenderedPageBreak/>
        <w:t>Amenaza: Factores ambientales</w:t>
      </w:r>
    </w:p>
    <w:p w14:paraId="638EC66E"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Distancia a cursos y cuerpos de agua</w:t>
      </w:r>
      <w:r>
        <w:rPr>
          <w:rFonts w:ascii="Arial" w:eastAsia="Arial" w:hAnsi="Arial" w:cs="Arial"/>
          <w:sz w:val="22"/>
          <w:szCs w:val="22"/>
        </w:rPr>
        <w:t>: Se aplicaron buffers de distancia variable a cursos y de cuerpos de agua para diferenciar las categorías de amenaza.</w:t>
      </w:r>
    </w:p>
    <w:p w14:paraId="775F5122"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Relieve</w:t>
      </w:r>
      <w:r>
        <w:rPr>
          <w:rFonts w:ascii="Arial" w:eastAsia="Arial" w:hAnsi="Arial" w:cs="Arial"/>
          <w:sz w:val="22"/>
          <w:szCs w:val="22"/>
        </w:rPr>
        <w:t>: A partir del modelo digital de elevación se calculó la orientación en grados y la pendiente en porcentaje. Estos datos se reclasificaron según las categorías establecidas de amenaza.</w:t>
      </w:r>
    </w:p>
    <w:p w14:paraId="1EB88A20" w14:textId="77777777" w:rsidR="00210A21" w:rsidRDefault="00210A21" w:rsidP="00FA430B">
      <w:pPr>
        <w:jc w:val="both"/>
        <w:rPr>
          <w:rFonts w:ascii="Arial" w:eastAsia="Arial" w:hAnsi="Arial" w:cs="Arial"/>
          <w:sz w:val="22"/>
          <w:szCs w:val="22"/>
        </w:rPr>
      </w:pPr>
    </w:p>
    <w:p w14:paraId="2897C25F"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Tipo de cobertura de suelo</w:t>
      </w:r>
      <w:r>
        <w:rPr>
          <w:rFonts w:ascii="Arial" w:eastAsia="Arial" w:hAnsi="Arial" w:cs="Arial"/>
          <w:sz w:val="22"/>
          <w:szCs w:val="22"/>
        </w:rPr>
        <w:t>: A partir del mapa de uso y cobertura se realizó una reclasificación identificando coberturas más y menos inflamables.</w:t>
      </w:r>
    </w:p>
    <w:p w14:paraId="61087AB2" w14:textId="77777777" w:rsidR="00210A21" w:rsidRDefault="00210A21" w:rsidP="00FA430B">
      <w:pPr>
        <w:jc w:val="both"/>
        <w:rPr>
          <w:rFonts w:ascii="Arial" w:eastAsia="Arial" w:hAnsi="Arial" w:cs="Arial"/>
          <w:sz w:val="22"/>
          <w:szCs w:val="22"/>
        </w:rPr>
      </w:pPr>
    </w:p>
    <w:p w14:paraId="1D57E3BF"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Todos los archivos fueron transformados a formato ráster con resolución de 10 metros de píxel, abarcando una extensión de 2000 metros de radio alrededor de los municipios y reservas naturales que componen el área de estudio (ver Figura 1). Cada una de las alternativas de los indicadores fue categorizada según su nivel de amenaza alta, media o baja, asignando los valores 10, 5 y 1, respectivamente. La decisión de las categorías para cada indicador se determinó por medio de análisis bibliográfico, consulta a especialistas, talleres interinstitucionales, mesas técnicas y participación de actores sociales l ocales. Se puede acceder a los detalles específicos de la categorización en alta, media o baja amenaza o vulnerabilidad en el Informe publicado (IDECOR, 2022). Posteriormente, para la construcción del mapa de amenaza, se realizó una suma ponderada de los </w:t>
      </w:r>
      <w:proofErr w:type="spellStart"/>
      <w:r>
        <w:rPr>
          <w:rFonts w:ascii="Arial" w:eastAsia="Arial" w:hAnsi="Arial" w:cs="Arial"/>
          <w:sz w:val="22"/>
          <w:szCs w:val="22"/>
        </w:rPr>
        <w:t>rásteres</w:t>
      </w:r>
      <w:proofErr w:type="spellEnd"/>
      <w:r>
        <w:rPr>
          <w:rFonts w:ascii="Arial" w:eastAsia="Arial" w:hAnsi="Arial" w:cs="Arial"/>
          <w:sz w:val="22"/>
          <w:szCs w:val="22"/>
        </w:rPr>
        <w:t xml:space="preserve"> correspondientes a cada uno de los indicadores, utilizando los coeficientes calculados.</w:t>
      </w:r>
    </w:p>
    <w:p w14:paraId="4FC8CB23" w14:textId="77777777" w:rsidR="006831EF" w:rsidRDefault="006831EF" w:rsidP="00FA430B">
      <w:pPr>
        <w:jc w:val="both"/>
        <w:rPr>
          <w:rFonts w:ascii="Arial" w:eastAsia="Arial" w:hAnsi="Arial" w:cs="Arial"/>
          <w:sz w:val="22"/>
          <w:szCs w:val="22"/>
        </w:rPr>
      </w:pPr>
    </w:p>
    <w:p w14:paraId="6525D2C2" w14:textId="77777777" w:rsidR="006831EF" w:rsidRDefault="003C019B" w:rsidP="00FA430B">
      <w:pPr>
        <w:jc w:val="both"/>
        <w:rPr>
          <w:rFonts w:ascii="Arial" w:eastAsia="Arial" w:hAnsi="Arial" w:cs="Arial"/>
          <w:sz w:val="22"/>
          <w:szCs w:val="22"/>
          <w:u w:val="single"/>
        </w:rPr>
      </w:pPr>
      <w:r>
        <w:rPr>
          <w:rFonts w:ascii="Arial" w:eastAsia="Arial" w:hAnsi="Arial" w:cs="Arial"/>
          <w:i/>
          <w:sz w:val="22"/>
          <w:szCs w:val="22"/>
          <w:u w:val="single"/>
        </w:rPr>
        <w:t>Vulnerabilidad</w:t>
      </w:r>
    </w:p>
    <w:p w14:paraId="77133C88"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Gran parte de la información socio-económica proviene de relevamientos de campo respondidos por habitantes y comerciantes de la zona. En total se relevaron 3532 viviendas y 446 comercios, que representan capas de puntos con diferentes atributos. Los indicadores obtenidos por medio de esta metodología fueron: </w:t>
      </w:r>
      <w:r>
        <w:rPr>
          <w:rFonts w:ascii="Arial" w:eastAsia="Arial" w:hAnsi="Arial" w:cs="Arial"/>
          <w:i/>
          <w:sz w:val="22"/>
          <w:szCs w:val="22"/>
        </w:rPr>
        <w:t>situación económica</w:t>
      </w:r>
      <w:r>
        <w:rPr>
          <w:rFonts w:ascii="Arial" w:eastAsia="Arial" w:hAnsi="Arial" w:cs="Arial"/>
          <w:sz w:val="22"/>
          <w:szCs w:val="22"/>
        </w:rPr>
        <w:t xml:space="preserve"> y </w:t>
      </w:r>
      <w:r>
        <w:rPr>
          <w:rFonts w:ascii="Arial" w:eastAsia="Arial" w:hAnsi="Arial" w:cs="Arial"/>
          <w:i/>
          <w:sz w:val="22"/>
          <w:szCs w:val="22"/>
        </w:rPr>
        <w:t>educacional</w:t>
      </w:r>
      <w:r>
        <w:rPr>
          <w:rFonts w:ascii="Arial" w:eastAsia="Arial" w:hAnsi="Arial" w:cs="Arial"/>
          <w:sz w:val="22"/>
          <w:szCs w:val="22"/>
        </w:rPr>
        <w:t xml:space="preserve">, </w:t>
      </w:r>
      <w:r>
        <w:rPr>
          <w:rFonts w:ascii="Arial" w:eastAsia="Arial" w:hAnsi="Arial" w:cs="Arial"/>
          <w:i/>
          <w:sz w:val="22"/>
          <w:szCs w:val="22"/>
        </w:rPr>
        <w:t>movilidad</w:t>
      </w:r>
      <w:r>
        <w:rPr>
          <w:rFonts w:ascii="Arial" w:eastAsia="Arial" w:hAnsi="Arial" w:cs="Arial"/>
          <w:sz w:val="22"/>
          <w:szCs w:val="22"/>
        </w:rPr>
        <w:t xml:space="preserve">, </w:t>
      </w:r>
      <w:r>
        <w:rPr>
          <w:rFonts w:ascii="Arial" w:eastAsia="Arial" w:hAnsi="Arial" w:cs="Arial"/>
          <w:i/>
          <w:sz w:val="22"/>
          <w:szCs w:val="22"/>
        </w:rPr>
        <w:t>presencia de servicios</w:t>
      </w:r>
      <w:r>
        <w:rPr>
          <w:rFonts w:ascii="Arial" w:eastAsia="Arial" w:hAnsi="Arial" w:cs="Arial"/>
          <w:sz w:val="22"/>
          <w:szCs w:val="22"/>
        </w:rPr>
        <w:t xml:space="preserve"> y </w:t>
      </w:r>
      <w:r>
        <w:rPr>
          <w:rFonts w:ascii="Arial" w:eastAsia="Arial" w:hAnsi="Arial" w:cs="Arial"/>
          <w:i/>
          <w:sz w:val="22"/>
          <w:szCs w:val="22"/>
        </w:rPr>
        <w:t>construcción de las viviendas</w:t>
      </w:r>
      <w:r>
        <w:rPr>
          <w:rFonts w:ascii="Arial" w:eastAsia="Arial" w:hAnsi="Arial" w:cs="Arial"/>
          <w:sz w:val="22"/>
          <w:szCs w:val="22"/>
        </w:rPr>
        <w:t xml:space="preserve">; y para comercios: </w:t>
      </w:r>
      <w:r>
        <w:rPr>
          <w:rFonts w:ascii="Arial" w:eastAsia="Arial" w:hAnsi="Arial" w:cs="Arial"/>
          <w:i/>
          <w:sz w:val="22"/>
          <w:szCs w:val="22"/>
        </w:rPr>
        <w:t>rubro</w:t>
      </w:r>
      <w:r>
        <w:rPr>
          <w:rFonts w:ascii="Arial" w:eastAsia="Arial" w:hAnsi="Arial" w:cs="Arial"/>
          <w:sz w:val="22"/>
          <w:szCs w:val="22"/>
        </w:rPr>
        <w:t xml:space="preserve">, </w:t>
      </w:r>
      <w:r>
        <w:rPr>
          <w:rFonts w:ascii="Arial" w:eastAsia="Arial" w:hAnsi="Arial" w:cs="Arial"/>
          <w:i/>
          <w:sz w:val="22"/>
          <w:szCs w:val="22"/>
        </w:rPr>
        <w:t xml:space="preserve">capacidad </w:t>
      </w:r>
      <w:r>
        <w:rPr>
          <w:rFonts w:ascii="Arial" w:eastAsia="Arial" w:hAnsi="Arial" w:cs="Arial"/>
          <w:sz w:val="22"/>
          <w:szCs w:val="22"/>
        </w:rPr>
        <w:t xml:space="preserve">y presencia de </w:t>
      </w:r>
      <w:r>
        <w:rPr>
          <w:rFonts w:ascii="Arial" w:eastAsia="Arial" w:hAnsi="Arial" w:cs="Arial"/>
          <w:i/>
          <w:sz w:val="22"/>
          <w:szCs w:val="22"/>
        </w:rPr>
        <w:t>materiales peligrosos</w:t>
      </w:r>
      <w:r>
        <w:rPr>
          <w:rFonts w:ascii="Arial" w:eastAsia="Arial" w:hAnsi="Arial" w:cs="Arial"/>
          <w:sz w:val="22"/>
          <w:szCs w:val="22"/>
        </w:rPr>
        <w:t xml:space="preserve">. Los datos fueron depurados en tablas, incluyendo la extracción de información de las observaciones registradas durante el relevamiento. Por ejemplo, la variable movilidad se construyó identificando rangos etarios, presencia de personas jubiladas o con discapacidades. Luego, según los criterios de categorización, se asignó a cada alternativa de los indicadores, los valores 10, 5 o 1, según correspondiera a vulnerabilidad alta, media o baja. </w:t>
      </w:r>
    </w:p>
    <w:p w14:paraId="3806285D" w14:textId="77777777" w:rsidR="00210A21" w:rsidRDefault="00210A21" w:rsidP="00FA430B">
      <w:pPr>
        <w:jc w:val="both"/>
        <w:rPr>
          <w:rFonts w:ascii="Arial" w:eastAsia="Arial" w:hAnsi="Arial" w:cs="Arial"/>
          <w:sz w:val="22"/>
          <w:szCs w:val="22"/>
        </w:rPr>
      </w:pPr>
    </w:p>
    <w:p w14:paraId="5F475478"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Para generar el indicador </w:t>
      </w:r>
      <w:r>
        <w:rPr>
          <w:rFonts w:ascii="Arial" w:eastAsia="Arial" w:hAnsi="Arial" w:cs="Arial"/>
          <w:i/>
          <w:sz w:val="22"/>
          <w:szCs w:val="22"/>
        </w:rPr>
        <w:t xml:space="preserve">accesibilidad </w:t>
      </w:r>
      <w:r>
        <w:rPr>
          <w:rFonts w:ascii="Arial" w:eastAsia="Arial" w:hAnsi="Arial" w:cs="Arial"/>
          <w:sz w:val="22"/>
          <w:szCs w:val="22"/>
        </w:rPr>
        <w:t xml:space="preserve">se calculó la densidad de vías ponderada por tipo, asignando mayor peso a rutas nacionales y red primaria, y menores pesos a los caminos y senderos. Para generar el indicador </w:t>
      </w:r>
      <w:r>
        <w:rPr>
          <w:rFonts w:ascii="Arial" w:eastAsia="Arial" w:hAnsi="Arial" w:cs="Arial"/>
          <w:i/>
          <w:sz w:val="22"/>
          <w:szCs w:val="22"/>
        </w:rPr>
        <w:t>equipamiento social</w:t>
      </w:r>
      <w:r>
        <w:rPr>
          <w:rFonts w:ascii="Arial" w:eastAsia="Arial" w:hAnsi="Arial" w:cs="Arial"/>
          <w:sz w:val="22"/>
          <w:szCs w:val="22"/>
        </w:rPr>
        <w:t>, que contiene información georreferenciada de centros de salud y educativos, fuerza viva, oficinas de gobierno, etc.,</w:t>
      </w:r>
      <w:r>
        <w:rPr>
          <w:rFonts w:ascii="Arial" w:eastAsia="Arial" w:hAnsi="Arial" w:cs="Arial"/>
          <w:i/>
          <w:sz w:val="22"/>
          <w:szCs w:val="22"/>
        </w:rPr>
        <w:t xml:space="preserve"> </w:t>
      </w:r>
      <w:r>
        <w:rPr>
          <w:rFonts w:ascii="Arial" w:eastAsia="Arial" w:hAnsi="Arial" w:cs="Arial"/>
          <w:sz w:val="22"/>
          <w:szCs w:val="22"/>
        </w:rPr>
        <w:t xml:space="preserve">se recopilaron datos validados por los municipios y se generó un mapa de calor ponderado. Tanto accesibilidad como equipamiento </w:t>
      </w:r>
      <w:r>
        <w:rPr>
          <w:rFonts w:ascii="Arial" w:eastAsia="Arial" w:hAnsi="Arial" w:cs="Arial"/>
          <w:sz w:val="22"/>
          <w:szCs w:val="22"/>
        </w:rPr>
        <w:lastRenderedPageBreak/>
        <w:t xml:space="preserve">social, se categorizan según mayor densidad de vías (menor vulnerabilidad) y mayor densidad de puntos críticos (mayor vulnerabilidad), respectivamente. Para generar el indicador de </w:t>
      </w:r>
      <w:r>
        <w:rPr>
          <w:rFonts w:ascii="Arial" w:eastAsia="Arial" w:hAnsi="Arial" w:cs="Arial"/>
          <w:i/>
          <w:sz w:val="22"/>
          <w:szCs w:val="22"/>
        </w:rPr>
        <w:t xml:space="preserve">discapacidad </w:t>
      </w:r>
      <w:r>
        <w:rPr>
          <w:rFonts w:ascii="Arial" w:eastAsia="Arial" w:hAnsi="Arial" w:cs="Arial"/>
          <w:sz w:val="22"/>
          <w:szCs w:val="22"/>
        </w:rPr>
        <w:t xml:space="preserve">dentro de la vulnerabilidad social-demográfica se generó un mapa de calor para identificar los sitios con mayor de densidad de personas con discapacidad. </w:t>
      </w:r>
    </w:p>
    <w:p w14:paraId="4E8073E2" w14:textId="77777777" w:rsidR="00210A21" w:rsidRDefault="00210A21" w:rsidP="00FA430B">
      <w:pPr>
        <w:jc w:val="both"/>
        <w:rPr>
          <w:rFonts w:ascii="Arial" w:eastAsia="Arial" w:hAnsi="Arial" w:cs="Arial"/>
          <w:sz w:val="22"/>
          <w:szCs w:val="22"/>
        </w:rPr>
      </w:pPr>
    </w:p>
    <w:p w14:paraId="30EA7B58"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Para las capas de accesibilidad, equipamiento social y discapacidad, junto con la de </w:t>
      </w:r>
      <w:r>
        <w:rPr>
          <w:rFonts w:ascii="Arial" w:eastAsia="Arial" w:hAnsi="Arial" w:cs="Arial"/>
          <w:i/>
          <w:sz w:val="22"/>
          <w:szCs w:val="22"/>
        </w:rPr>
        <w:t>uso y cobertura de suelo</w:t>
      </w:r>
      <w:r>
        <w:rPr>
          <w:rFonts w:ascii="Arial" w:eastAsia="Arial" w:hAnsi="Arial" w:cs="Arial"/>
          <w:sz w:val="22"/>
          <w:szCs w:val="22"/>
        </w:rPr>
        <w:t xml:space="preserve"> se realizó una extracción de los valores de los píxeles utilizando la capa de puntos de las viviendas relevadas. Las extracciones generaron nuevas columnas de atributos en la capa de viviendas basadas en su ubicación en el espacio. Se realizó una aproximación similar usando los datos de comercios, asignando los valores de indicadores de rubro, capacidad y materiales peligrosos. </w:t>
      </w:r>
    </w:p>
    <w:p w14:paraId="2E8ABB6F" w14:textId="77777777" w:rsidR="00210A21" w:rsidRDefault="00210A21" w:rsidP="00FA430B">
      <w:pPr>
        <w:jc w:val="both"/>
        <w:rPr>
          <w:rFonts w:ascii="Arial" w:eastAsia="Arial" w:hAnsi="Arial" w:cs="Arial"/>
          <w:sz w:val="22"/>
          <w:szCs w:val="22"/>
        </w:rPr>
      </w:pPr>
    </w:p>
    <w:p w14:paraId="1B454A59" w14:textId="77777777" w:rsidR="006831EF" w:rsidRDefault="003C019B" w:rsidP="00FA430B">
      <w:pPr>
        <w:jc w:val="both"/>
        <w:rPr>
          <w:rFonts w:ascii="Arial" w:eastAsia="Arial" w:hAnsi="Arial" w:cs="Arial"/>
          <w:i/>
          <w:sz w:val="22"/>
          <w:szCs w:val="22"/>
          <w:shd w:val="clear" w:color="auto" w:fill="F4CCCC"/>
        </w:rPr>
      </w:pPr>
      <w:r>
        <w:rPr>
          <w:rFonts w:ascii="Arial" w:eastAsia="Arial" w:hAnsi="Arial" w:cs="Arial"/>
          <w:sz w:val="22"/>
          <w:szCs w:val="22"/>
        </w:rPr>
        <w:t xml:space="preserve">Como resultado, la capa de viviendas presentó 14 columnas de atributos que representan cada indicador, con los cuales se realizó la suma ponderada según los coeficientes </w:t>
      </w:r>
      <w:r w:rsidR="00286F5E">
        <w:rPr>
          <w:rFonts w:ascii="Arial" w:eastAsia="Arial" w:hAnsi="Arial" w:cs="Arial"/>
          <w:sz w:val="22"/>
          <w:szCs w:val="22"/>
        </w:rPr>
        <w:t>estimados</w:t>
      </w:r>
      <w:r>
        <w:rPr>
          <w:rFonts w:ascii="Arial" w:eastAsia="Arial" w:hAnsi="Arial" w:cs="Arial"/>
          <w:sz w:val="22"/>
          <w:szCs w:val="22"/>
        </w:rPr>
        <w:t xml:space="preserve"> (IDECOR, 2022). A partir de ello se realizó una interpolación y se agrupó en zonas de 4 categorías: muy alta, alta, media y baja vulnerabilidad. </w:t>
      </w:r>
      <w:r w:rsidR="00286F5E">
        <w:rPr>
          <w:rFonts w:ascii="Arial" w:eastAsia="Arial" w:hAnsi="Arial" w:cs="Arial"/>
          <w:sz w:val="22"/>
          <w:szCs w:val="22"/>
        </w:rPr>
        <w:t>E</w:t>
      </w:r>
      <w:r w:rsidR="00BB0E40">
        <w:rPr>
          <w:rFonts w:ascii="Arial" w:eastAsia="Arial" w:hAnsi="Arial" w:cs="Arial"/>
          <w:sz w:val="22"/>
          <w:szCs w:val="22"/>
        </w:rPr>
        <w:t>l procesamiento de los datos y elaboración de la cartografía correspondiente fue segmentado</w:t>
      </w:r>
      <w:r>
        <w:rPr>
          <w:rFonts w:ascii="Arial" w:eastAsia="Arial" w:hAnsi="Arial" w:cs="Arial"/>
          <w:sz w:val="22"/>
          <w:szCs w:val="22"/>
        </w:rPr>
        <w:t xml:space="preserve"> en cuatro grupos</w:t>
      </w:r>
      <w:r w:rsidR="00286F5E">
        <w:rPr>
          <w:rFonts w:ascii="Arial" w:eastAsia="Arial" w:hAnsi="Arial" w:cs="Arial"/>
          <w:sz w:val="22"/>
          <w:szCs w:val="22"/>
        </w:rPr>
        <w:t xml:space="preserve"> de localidades, considerando las distintas etapas de relevamiento; de este modo </w:t>
      </w:r>
      <w:r>
        <w:rPr>
          <w:rFonts w:ascii="Arial" w:eastAsia="Arial" w:hAnsi="Arial" w:cs="Arial"/>
          <w:sz w:val="22"/>
          <w:szCs w:val="22"/>
        </w:rPr>
        <w:t>La Gra</w:t>
      </w:r>
      <w:r w:rsidR="00286F5E">
        <w:rPr>
          <w:rFonts w:ascii="Arial" w:eastAsia="Arial" w:hAnsi="Arial" w:cs="Arial"/>
          <w:sz w:val="22"/>
          <w:szCs w:val="22"/>
        </w:rPr>
        <w:t xml:space="preserve">nja se calculó individualmente; a posterior se trabajó con las localidades de </w:t>
      </w:r>
      <w:r>
        <w:rPr>
          <w:rFonts w:ascii="Arial" w:eastAsia="Arial" w:hAnsi="Arial" w:cs="Arial"/>
          <w:sz w:val="22"/>
          <w:szCs w:val="22"/>
        </w:rPr>
        <w:t>Villa Allende, Saldán, Unquillo</w:t>
      </w:r>
      <w:r w:rsidR="00286F5E">
        <w:rPr>
          <w:rFonts w:ascii="Arial" w:eastAsia="Arial" w:hAnsi="Arial" w:cs="Arial"/>
          <w:sz w:val="22"/>
          <w:szCs w:val="22"/>
        </w:rPr>
        <w:t xml:space="preserve"> y</w:t>
      </w:r>
      <w:r>
        <w:rPr>
          <w:rFonts w:ascii="Arial" w:eastAsia="Arial" w:hAnsi="Arial" w:cs="Arial"/>
          <w:sz w:val="22"/>
          <w:szCs w:val="22"/>
        </w:rPr>
        <w:t xml:space="preserve"> Mendiolaza</w:t>
      </w:r>
      <w:r w:rsidR="00BB0E40">
        <w:rPr>
          <w:rFonts w:ascii="Arial" w:eastAsia="Arial" w:hAnsi="Arial" w:cs="Arial"/>
          <w:sz w:val="22"/>
          <w:szCs w:val="22"/>
        </w:rPr>
        <w:t>,</w:t>
      </w:r>
      <w:r>
        <w:rPr>
          <w:rFonts w:ascii="Arial" w:eastAsia="Arial" w:hAnsi="Arial" w:cs="Arial"/>
          <w:sz w:val="22"/>
          <w:szCs w:val="22"/>
        </w:rPr>
        <w:t xml:space="preserve"> por un lado, y Salsipuedes, El Manzano, Villa Cerro Azul y Agua de Oro, por otro lado. </w:t>
      </w:r>
    </w:p>
    <w:p w14:paraId="4C41F493" w14:textId="77777777" w:rsidR="005D25E0" w:rsidRDefault="005D25E0" w:rsidP="00FA430B">
      <w:pPr>
        <w:pBdr>
          <w:top w:val="nil"/>
          <w:left w:val="nil"/>
          <w:bottom w:val="nil"/>
          <w:right w:val="nil"/>
          <w:between w:val="nil"/>
        </w:pBdr>
        <w:jc w:val="both"/>
        <w:rPr>
          <w:rFonts w:ascii="Arial" w:eastAsia="Arial" w:hAnsi="Arial" w:cs="Arial"/>
          <w:i/>
          <w:sz w:val="22"/>
          <w:szCs w:val="22"/>
          <w:u w:val="single"/>
        </w:rPr>
      </w:pPr>
    </w:p>
    <w:p w14:paraId="195086BE" w14:textId="301DA823" w:rsidR="006831EF" w:rsidRDefault="00286F5E" w:rsidP="00FA430B">
      <w:pPr>
        <w:jc w:val="both"/>
        <w:rPr>
          <w:rFonts w:ascii="Arial" w:eastAsia="Arial" w:hAnsi="Arial" w:cs="Arial"/>
          <w:sz w:val="22"/>
          <w:szCs w:val="22"/>
        </w:rPr>
      </w:pPr>
      <w:r w:rsidRPr="00286F5E">
        <w:rPr>
          <w:rFonts w:ascii="Arial" w:eastAsia="Arial" w:hAnsi="Arial" w:cs="Arial"/>
          <w:sz w:val="22"/>
          <w:szCs w:val="22"/>
        </w:rPr>
        <w:t>En cuanto a las</w:t>
      </w:r>
      <w:r w:rsidRPr="00286F5E">
        <w:rPr>
          <w:rFonts w:ascii="Arial" w:eastAsia="Arial" w:hAnsi="Arial" w:cs="Arial"/>
          <w:i/>
          <w:sz w:val="22"/>
          <w:szCs w:val="22"/>
        </w:rPr>
        <w:t xml:space="preserve"> </w:t>
      </w:r>
      <w:r w:rsidR="003C019B" w:rsidRPr="00286F5E">
        <w:rPr>
          <w:rFonts w:ascii="Arial" w:eastAsia="Arial" w:hAnsi="Arial" w:cs="Arial"/>
          <w:sz w:val="22"/>
          <w:szCs w:val="22"/>
        </w:rPr>
        <w:t>fuentes</w:t>
      </w:r>
      <w:r w:rsidR="003C019B">
        <w:rPr>
          <w:rFonts w:ascii="Arial" w:eastAsia="Arial" w:hAnsi="Arial" w:cs="Arial"/>
          <w:sz w:val="22"/>
          <w:szCs w:val="22"/>
        </w:rPr>
        <w:t xml:space="preserve"> </w:t>
      </w:r>
      <w:r>
        <w:rPr>
          <w:rFonts w:ascii="Arial" w:eastAsia="Arial" w:hAnsi="Arial" w:cs="Arial"/>
          <w:sz w:val="22"/>
          <w:szCs w:val="22"/>
        </w:rPr>
        <w:t>de información</w:t>
      </w:r>
      <w:r w:rsidR="00484AD0">
        <w:rPr>
          <w:rFonts w:ascii="Arial" w:eastAsia="Arial" w:hAnsi="Arial" w:cs="Arial"/>
          <w:sz w:val="22"/>
          <w:szCs w:val="22"/>
        </w:rPr>
        <w:t xml:space="preserve"> utilizadas</w:t>
      </w:r>
      <w:r>
        <w:rPr>
          <w:rFonts w:ascii="Arial" w:eastAsia="Arial" w:hAnsi="Arial" w:cs="Arial"/>
          <w:sz w:val="22"/>
          <w:szCs w:val="22"/>
        </w:rPr>
        <w:t xml:space="preserve">, se </w:t>
      </w:r>
      <w:r w:rsidR="00484AD0">
        <w:rPr>
          <w:rFonts w:ascii="Arial" w:eastAsia="Arial" w:hAnsi="Arial" w:cs="Arial"/>
          <w:sz w:val="22"/>
          <w:szCs w:val="22"/>
        </w:rPr>
        <w:t xml:space="preserve">priorizó el uso de datos </w:t>
      </w:r>
      <w:r>
        <w:rPr>
          <w:rFonts w:ascii="Arial" w:eastAsia="Arial" w:hAnsi="Arial" w:cs="Arial"/>
          <w:sz w:val="22"/>
          <w:szCs w:val="22"/>
        </w:rPr>
        <w:t>oficial</w:t>
      </w:r>
      <w:r w:rsidR="00484AD0">
        <w:rPr>
          <w:rFonts w:ascii="Arial" w:eastAsia="Arial" w:hAnsi="Arial" w:cs="Arial"/>
          <w:sz w:val="22"/>
          <w:szCs w:val="22"/>
        </w:rPr>
        <w:t>es, ya sea de</w:t>
      </w:r>
      <w:r w:rsidR="003C019B">
        <w:rPr>
          <w:rFonts w:ascii="Arial" w:eastAsia="Arial" w:hAnsi="Arial" w:cs="Arial"/>
          <w:sz w:val="22"/>
          <w:szCs w:val="22"/>
        </w:rPr>
        <w:t xml:space="preserve"> organismos de gobierno a nivel nacional, provincial y</w:t>
      </w:r>
      <w:r>
        <w:rPr>
          <w:rFonts w:ascii="Arial" w:eastAsia="Arial" w:hAnsi="Arial" w:cs="Arial"/>
          <w:sz w:val="22"/>
          <w:szCs w:val="22"/>
        </w:rPr>
        <w:t>/o</w:t>
      </w:r>
      <w:r w:rsidR="00484AD0">
        <w:rPr>
          <w:rFonts w:ascii="Arial" w:eastAsia="Arial" w:hAnsi="Arial" w:cs="Arial"/>
          <w:sz w:val="22"/>
          <w:szCs w:val="22"/>
        </w:rPr>
        <w:t xml:space="preserve"> municipal. En su gran mayoría, los mismos se encuentra publicados y de acceso libre </w:t>
      </w:r>
      <w:r w:rsidR="003C019B">
        <w:rPr>
          <w:rFonts w:ascii="Arial" w:eastAsia="Arial" w:hAnsi="Arial" w:cs="Arial"/>
          <w:sz w:val="22"/>
          <w:szCs w:val="22"/>
        </w:rPr>
        <w:t xml:space="preserve">en la plataforma </w:t>
      </w:r>
      <w:hyperlink r:id="rId16">
        <w:proofErr w:type="spellStart"/>
        <w:r w:rsidR="003C019B">
          <w:rPr>
            <w:rFonts w:ascii="Arial" w:eastAsia="Arial" w:hAnsi="Arial" w:cs="Arial"/>
            <w:color w:val="1155CC"/>
            <w:sz w:val="22"/>
            <w:szCs w:val="22"/>
            <w:u w:val="single"/>
          </w:rPr>
          <w:t>MapasCordoba</w:t>
        </w:r>
        <w:proofErr w:type="spellEnd"/>
      </w:hyperlink>
      <w:r w:rsidR="00484AD0">
        <w:rPr>
          <w:rFonts w:ascii="Arial" w:eastAsia="Arial" w:hAnsi="Arial" w:cs="Arial"/>
          <w:sz w:val="22"/>
          <w:szCs w:val="22"/>
        </w:rPr>
        <w:t xml:space="preserve"> de IDECOR</w:t>
      </w:r>
      <w:r w:rsidR="00CC1C93">
        <w:rPr>
          <w:rFonts w:ascii="Arial" w:eastAsia="Arial" w:hAnsi="Arial" w:cs="Arial"/>
          <w:sz w:val="22"/>
          <w:szCs w:val="22"/>
        </w:rPr>
        <w:t xml:space="preserve">, como ser </w:t>
      </w:r>
      <w:r w:rsidR="00484AD0">
        <w:rPr>
          <w:rFonts w:ascii="Arial" w:eastAsia="Arial" w:hAnsi="Arial" w:cs="Arial"/>
          <w:sz w:val="22"/>
          <w:szCs w:val="22"/>
        </w:rPr>
        <w:t>aquellos r</w:t>
      </w:r>
      <w:r w:rsidR="003C019B">
        <w:rPr>
          <w:rFonts w:ascii="Arial" w:eastAsia="Arial" w:hAnsi="Arial" w:cs="Arial"/>
          <w:sz w:val="22"/>
          <w:szCs w:val="22"/>
        </w:rPr>
        <w:t xml:space="preserve">elacionados a información catastral </w:t>
      </w:r>
      <w:r w:rsidR="00CC1C93">
        <w:rPr>
          <w:rFonts w:ascii="Arial" w:eastAsia="Arial" w:hAnsi="Arial" w:cs="Arial"/>
          <w:sz w:val="22"/>
          <w:szCs w:val="22"/>
        </w:rPr>
        <w:t xml:space="preserve">de </w:t>
      </w:r>
      <w:r w:rsidR="003C019B">
        <w:rPr>
          <w:rFonts w:ascii="Arial" w:eastAsia="Arial" w:hAnsi="Arial" w:cs="Arial"/>
          <w:sz w:val="22"/>
          <w:szCs w:val="22"/>
        </w:rPr>
        <w:t>límites de Radios urbanos y base parcelaria con declaración de mejoras de la Dirección General de Catastro</w:t>
      </w:r>
      <w:r w:rsidR="00CC1C93">
        <w:rPr>
          <w:rStyle w:val="Refdenotaalpie"/>
          <w:rFonts w:ascii="Arial" w:eastAsia="Arial" w:hAnsi="Arial" w:cs="Arial"/>
          <w:sz w:val="22"/>
          <w:szCs w:val="22"/>
        </w:rPr>
        <w:footnoteReference w:id="3"/>
      </w:r>
      <w:r w:rsidR="003C019B">
        <w:rPr>
          <w:rFonts w:ascii="Arial" w:eastAsia="Arial" w:hAnsi="Arial" w:cs="Arial"/>
          <w:sz w:val="22"/>
          <w:szCs w:val="22"/>
        </w:rPr>
        <w:t>; los límites de Áreas Naturales Protegidas y Regiones Naturales provinciales de Secretaría de Ambiente</w:t>
      </w:r>
      <w:r w:rsidR="00CC1C93">
        <w:rPr>
          <w:rStyle w:val="Refdenotaalpie"/>
          <w:rFonts w:ascii="Arial" w:eastAsia="Arial" w:hAnsi="Arial" w:cs="Arial"/>
          <w:sz w:val="22"/>
          <w:szCs w:val="22"/>
        </w:rPr>
        <w:footnoteReference w:id="4"/>
      </w:r>
      <w:r w:rsidR="003C019B">
        <w:rPr>
          <w:rFonts w:ascii="Arial" w:eastAsia="Arial" w:hAnsi="Arial" w:cs="Arial"/>
          <w:sz w:val="22"/>
          <w:szCs w:val="22"/>
        </w:rPr>
        <w:t>; la red vial nacional y provincial (primaria, secundaria y terciaria) de la Dirección Provincial de Vialidad</w:t>
      </w:r>
      <w:r w:rsidR="00B10742">
        <w:rPr>
          <w:rStyle w:val="Refdenotaalpie"/>
          <w:rFonts w:ascii="Arial" w:eastAsia="Arial" w:hAnsi="Arial" w:cs="Arial"/>
          <w:sz w:val="22"/>
          <w:szCs w:val="22"/>
        </w:rPr>
        <w:footnoteReference w:id="5"/>
      </w:r>
      <w:r w:rsidR="00B10742">
        <w:rPr>
          <w:rFonts w:ascii="Arial" w:eastAsia="Arial" w:hAnsi="Arial" w:cs="Arial"/>
          <w:sz w:val="22"/>
          <w:szCs w:val="22"/>
        </w:rPr>
        <w:t xml:space="preserve">; </w:t>
      </w:r>
      <w:r w:rsidR="003C019B">
        <w:rPr>
          <w:rFonts w:ascii="Arial" w:eastAsia="Arial" w:hAnsi="Arial" w:cs="Arial"/>
          <w:sz w:val="22"/>
          <w:szCs w:val="22"/>
        </w:rPr>
        <w:t>los cursos y cuerpos de agua de la Administración Provincial de Recursos Hídricos, Ministerio de Servicios Públicos de la Provincia de Córdoba</w:t>
      </w:r>
      <w:r w:rsidR="00B10742">
        <w:rPr>
          <w:rStyle w:val="Refdenotaalpie"/>
          <w:rFonts w:ascii="Arial" w:eastAsia="Arial" w:hAnsi="Arial" w:cs="Arial"/>
          <w:sz w:val="22"/>
          <w:szCs w:val="22"/>
        </w:rPr>
        <w:footnoteReference w:id="6"/>
      </w:r>
      <w:r w:rsidR="00B10742">
        <w:rPr>
          <w:rFonts w:ascii="Arial" w:eastAsia="Arial" w:hAnsi="Arial" w:cs="Arial"/>
          <w:sz w:val="22"/>
          <w:szCs w:val="22"/>
        </w:rPr>
        <w:t xml:space="preserve">; </w:t>
      </w:r>
      <w:r w:rsidR="003C019B">
        <w:rPr>
          <w:rFonts w:ascii="Arial" w:eastAsia="Arial" w:hAnsi="Arial" w:cs="Arial"/>
          <w:sz w:val="22"/>
          <w:szCs w:val="22"/>
        </w:rPr>
        <w:t xml:space="preserve">la orientación y pendiente del modelo digital de </w:t>
      </w:r>
      <w:r w:rsidR="003C019B">
        <w:rPr>
          <w:rFonts w:ascii="Arial" w:eastAsia="Arial" w:hAnsi="Arial" w:cs="Arial"/>
          <w:sz w:val="22"/>
          <w:szCs w:val="22"/>
        </w:rPr>
        <w:lastRenderedPageBreak/>
        <w:t>elevación MDE-Ar v2.0</w:t>
      </w:r>
      <w:r w:rsidR="00505B8C">
        <w:rPr>
          <w:rFonts w:ascii="Arial" w:eastAsia="Arial" w:hAnsi="Arial" w:cs="Arial"/>
          <w:sz w:val="22"/>
          <w:szCs w:val="22"/>
        </w:rPr>
        <w:t>, del Instituto Geográfico Nacional (IGN)</w:t>
      </w:r>
      <w:r w:rsidR="00505B8C">
        <w:rPr>
          <w:rStyle w:val="Refdenotaalpie"/>
          <w:rFonts w:ascii="Arial" w:eastAsia="Arial" w:hAnsi="Arial" w:cs="Arial"/>
          <w:sz w:val="22"/>
          <w:szCs w:val="22"/>
        </w:rPr>
        <w:footnoteReference w:id="7"/>
      </w:r>
      <w:r w:rsidR="00505B8C">
        <w:rPr>
          <w:rFonts w:ascii="Arial" w:eastAsia="Arial" w:hAnsi="Arial" w:cs="Arial"/>
          <w:sz w:val="22"/>
          <w:szCs w:val="22"/>
        </w:rPr>
        <w:t xml:space="preserve">; </w:t>
      </w:r>
      <w:r w:rsidR="003C019B">
        <w:rPr>
          <w:rFonts w:ascii="Arial" w:eastAsia="Arial" w:hAnsi="Arial" w:cs="Arial"/>
          <w:sz w:val="22"/>
          <w:szCs w:val="22"/>
        </w:rPr>
        <w:t>los centros de salud del Ministerio de Salud de la Provincia de Córdoba</w:t>
      </w:r>
      <w:r w:rsidR="005165E3">
        <w:rPr>
          <w:rStyle w:val="Refdenotaalpie"/>
          <w:rFonts w:ascii="Arial" w:eastAsia="Arial" w:hAnsi="Arial" w:cs="Arial"/>
          <w:sz w:val="22"/>
          <w:szCs w:val="22"/>
        </w:rPr>
        <w:footnoteReference w:id="8"/>
      </w:r>
      <w:r w:rsidR="005165E3">
        <w:rPr>
          <w:rFonts w:ascii="Arial" w:eastAsia="Arial" w:hAnsi="Arial" w:cs="Arial"/>
          <w:sz w:val="22"/>
          <w:szCs w:val="22"/>
        </w:rPr>
        <w:t xml:space="preserve"> e</w:t>
      </w:r>
      <w:r w:rsidR="003C019B">
        <w:rPr>
          <w:rFonts w:ascii="Arial" w:eastAsia="Arial" w:hAnsi="Arial" w:cs="Arial"/>
          <w:sz w:val="22"/>
          <w:szCs w:val="22"/>
        </w:rPr>
        <w:t xml:space="preserve"> instituciones educativas de la Dirección General de Planeamiento, Información y Evaluación Educativa, </w:t>
      </w:r>
      <w:r w:rsidR="005165E3">
        <w:rPr>
          <w:rFonts w:ascii="Arial" w:eastAsia="Arial" w:hAnsi="Arial" w:cs="Arial"/>
          <w:sz w:val="22"/>
          <w:szCs w:val="22"/>
        </w:rPr>
        <w:t xml:space="preserve">provistas por el </w:t>
      </w:r>
      <w:r w:rsidR="003C019B">
        <w:rPr>
          <w:rFonts w:ascii="Arial" w:eastAsia="Arial" w:hAnsi="Arial" w:cs="Arial"/>
          <w:sz w:val="22"/>
          <w:szCs w:val="22"/>
        </w:rPr>
        <w:t>Ministerio de Educación de la Provincia de Córdoba</w:t>
      </w:r>
      <w:r w:rsidR="005165E3">
        <w:rPr>
          <w:rStyle w:val="Refdenotaalpie"/>
          <w:rFonts w:ascii="Arial" w:eastAsia="Arial" w:hAnsi="Arial" w:cs="Arial"/>
          <w:sz w:val="22"/>
          <w:szCs w:val="22"/>
        </w:rPr>
        <w:footnoteReference w:id="9"/>
      </w:r>
      <w:r w:rsidR="003C019B">
        <w:rPr>
          <w:rFonts w:ascii="Arial" w:eastAsia="Arial" w:hAnsi="Arial" w:cs="Arial"/>
          <w:sz w:val="22"/>
          <w:szCs w:val="22"/>
        </w:rPr>
        <w:t xml:space="preserve">. </w:t>
      </w:r>
    </w:p>
    <w:p w14:paraId="414DEA9C" w14:textId="77777777" w:rsidR="00210A21" w:rsidRDefault="00210A21" w:rsidP="00FA430B">
      <w:pPr>
        <w:jc w:val="both"/>
        <w:rPr>
          <w:rFonts w:ascii="Arial" w:eastAsia="Arial" w:hAnsi="Arial" w:cs="Arial"/>
          <w:sz w:val="22"/>
          <w:szCs w:val="22"/>
        </w:rPr>
      </w:pPr>
    </w:p>
    <w:p w14:paraId="652E365D" w14:textId="3B0C3891" w:rsidR="006831EF" w:rsidRDefault="00A91DE7" w:rsidP="00FA430B">
      <w:pPr>
        <w:jc w:val="both"/>
        <w:rPr>
          <w:rFonts w:ascii="Arial" w:eastAsia="Arial" w:hAnsi="Arial" w:cs="Arial"/>
          <w:sz w:val="22"/>
          <w:szCs w:val="22"/>
        </w:rPr>
      </w:pPr>
      <w:r>
        <w:rPr>
          <w:rFonts w:ascii="Arial" w:eastAsia="Arial" w:hAnsi="Arial" w:cs="Arial"/>
          <w:sz w:val="22"/>
          <w:szCs w:val="22"/>
        </w:rPr>
        <w:t>Es importante destacar que también</w:t>
      </w:r>
      <w:r w:rsidR="003C019B">
        <w:rPr>
          <w:rFonts w:ascii="Arial" w:eastAsia="Arial" w:hAnsi="Arial" w:cs="Arial"/>
          <w:sz w:val="22"/>
          <w:szCs w:val="22"/>
        </w:rPr>
        <w:t xml:space="preserve"> </w:t>
      </w:r>
      <w:r w:rsidR="008A6834">
        <w:rPr>
          <w:rFonts w:ascii="Arial" w:eastAsia="Arial" w:hAnsi="Arial" w:cs="Arial"/>
          <w:sz w:val="22"/>
          <w:szCs w:val="22"/>
        </w:rPr>
        <w:t xml:space="preserve">fueron utilizados </w:t>
      </w:r>
      <w:r w:rsidR="003C019B">
        <w:rPr>
          <w:rFonts w:ascii="Arial" w:eastAsia="Arial" w:hAnsi="Arial" w:cs="Arial"/>
          <w:sz w:val="22"/>
          <w:szCs w:val="22"/>
        </w:rPr>
        <w:t xml:space="preserve">productos elaborados </w:t>
      </w:r>
      <w:r w:rsidR="008A6834">
        <w:rPr>
          <w:rFonts w:ascii="Arial" w:eastAsia="Arial" w:hAnsi="Arial" w:cs="Arial"/>
          <w:sz w:val="22"/>
          <w:szCs w:val="22"/>
        </w:rPr>
        <w:t xml:space="preserve">propiamente por la IDE, </w:t>
      </w:r>
      <w:r w:rsidR="003C019B">
        <w:rPr>
          <w:rFonts w:ascii="Arial" w:eastAsia="Arial" w:hAnsi="Arial" w:cs="Arial"/>
          <w:sz w:val="22"/>
          <w:szCs w:val="22"/>
        </w:rPr>
        <w:t>como</w:t>
      </w:r>
      <w:r w:rsidR="008A6834">
        <w:rPr>
          <w:rFonts w:ascii="Arial" w:eastAsia="Arial" w:hAnsi="Arial" w:cs="Arial"/>
          <w:sz w:val="22"/>
          <w:szCs w:val="22"/>
        </w:rPr>
        <w:t xml:space="preserve"> los son:</w:t>
      </w:r>
      <w:r w:rsidR="003C019B">
        <w:rPr>
          <w:rFonts w:ascii="Arial" w:eastAsia="Arial" w:hAnsi="Arial" w:cs="Arial"/>
          <w:sz w:val="22"/>
          <w:szCs w:val="22"/>
        </w:rPr>
        <w:t xml:space="preserve"> la detección de superficie construida basado en imágenes satelitales Sentinel-2A (2018-2020)</w:t>
      </w:r>
      <w:r w:rsidR="00137FC1">
        <w:rPr>
          <w:rStyle w:val="Refdenotaalpie"/>
          <w:rFonts w:ascii="Arial" w:eastAsia="Arial" w:hAnsi="Arial" w:cs="Arial"/>
          <w:sz w:val="22"/>
          <w:szCs w:val="22"/>
        </w:rPr>
        <w:footnoteReference w:id="10"/>
      </w:r>
      <w:r w:rsidR="003C019B">
        <w:rPr>
          <w:rFonts w:ascii="Arial" w:eastAsia="Arial" w:hAnsi="Arial" w:cs="Arial"/>
          <w:sz w:val="22"/>
          <w:szCs w:val="22"/>
        </w:rPr>
        <w:t xml:space="preserve">; el tipo de cobertura de suelo del mapa </w:t>
      </w:r>
      <w:proofErr w:type="spellStart"/>
      <w:r w:rsidR="003C019B">
        <w:rPr>
          <w:rFonts w:ascii="Arial" w:eastAsia="Arial" w:hAnsi="Arial" w:cs="Arial"/>
          <w:sz w:val="22"/>
          <w:szCs w:val="22"/>
        </w:rPr>
        <w:t>LandCover</w:t>
      </w:r>
      <w:proofErr w:type="spellEnd"/>
      <w:r w:rsidR="003C019B">
        <w:rPr>
          <w:rFonts w:ascii="Arial" w:eastAsia="Arial" w:hAnsi="Arial" w:cs="Arial"/>
          <w:sz w:val="22"/>
          <w:szCs w:val="22"/>
        </w:rPr>
        <w:t xml:space="preserve"> 2017/2018</w:t>
      </w:r>
      <w:r w:rsidR="008A6834">
        <w:rPr>
          <w:rStyle w:val="Refdenotaalpie"/>
          <w:rFonts w:ascii="Arial" w:eastAsia="Arial" w:hAnsi="Arial" w:cs="Arial"/>
          <w:sz w:val="22"/>
          <w:szCs w:val="22"/>
        </w:rPr>
        <w:footnoteReference w:id="11"/>
      </w:r>
      <w:r w:rsidR="003C019B">
        <w:rPr>
          <w:rFonts w:ascii="Arial" w:eastAsia="Arial" w:hAnsi="Arial" w:cs="Arial"/>
          <w:sz w:val="22"/>
          <w:szCs w:val="22"/>
        </w:rPr>
        <w:t xml:space="preserve">ha manchas urbanas </w:t>
      </w:r>
      <w:r w:rsidR="008A6834">
        <w:rPr>
          <w:rFonts w:ascii="Arial" w:eastAsia="Arial" w:hAnsi="Arial" w:cs="Arial"/>
          <w:sz w:val="22"/>
          <w:szCs w:val="22"/>
        </w:rPr>
        <w:t>delineadas a partir del uso y análisis de</w:t>
      </w:r>
      <w:r w:rsidR="003C019B">
        <w:rPr>
          <w:rFonts w:ascii="Arial" w:eastAsia="Arial" w:hAnsi="Arial" w:cs="Arial"/>
          <w:sz w:val="22"/>
          <w:szCs w:val="22"/>
        </w:rPr>
        <w:t xml:space="preserve"> imágenes satelitales Sentinel-2A (análisis </w:t>
      </w:r>
      <w:r w:rsidR="003C019B">
        <w:rPr>
          <w:rFonts w:ascii="Arial" w:eastAsia="Arial" w:hAnsi="Arial" w:cs="Arial"/>
          <w:i/>
          <w:sz w:val="22"/>
          <w:szCs w:val="22"/>
        </w:rPr>
        <w:t>Ad-Hoc</w:t>
      </w:r>
      <w:r w:rsidR="003C019B">
        <w:rPr>
          <w:rFonts w:ascii="Arial" w:eastAsia="Arial" w:hAnsi="Arial" w:cs="Arial"/>
          <w:sz w:val="22"/>
          <w:szCs w:val="22"/>
        </w:rPr>
        <w:t xml:space="preserve">, abril 2020); </w:t>
      </w:r>
      <w:r w:rsidR="008A6834">
        <w:rPr>
          <w:rFonts w:ascii="Arial" w:eastAsia="Arial" w:hAnsi="Arial" w:cs="Arial"/>
          <w:sz w:val="22"/>
          <w:szCs w:val="22"/>
        </w:rPr>
        <w:t>capas de</w:t>
      </w:r>
      <w:r w:rsidR="003C019B">
        <w:rPr>
          <w:rFonts w:ascii="Arial" w:eastAsia="Arial" w:hAnsi="Arial" w:cs="Arial"/>
          <w:sz w:val="22"/>
          <w:szCs w:val="22"/>
        </w:rPr>
        <w:t xml:space="preserve"> información </w:t>
      </w:r>
      <w:r w:rsidR="008A6834">
        <w:rPr>
          <w:rFonts w:ascii="Arial" w:eastAsia="Arial" w:hAnsi="Arial" w:cs="Arial"/>
          <w:sz w:val="22"/>
          <w:szCs w:val="22"/>
        </w:rPr>
        <w:t>que contienen la</w:t>
      </w:r>
      <w:r w:rsidR="003C019B">
        <w:rPr>
          <w:rFonts w:ascii="Arial" w:eastAsia="Arial" w:hAnsi="Arial" w:cs="Arial"/>
          <w:sz w:val="22"/>
          <w:szCs w:val="22"/>
        </w:rPr>
        <w:t xml:space="preserve"> ubicación de basurales e industrias (análisis </w:t>
      </w:r>
      <w:r w:rsidR="003C019B">
        <w:rPr>
          <w:rFonts w:ascii="Arial" w:eastAsia="Arial" w:hAnsi="Arial" w:cs="Arial"/>
          <w:i/>
          <w:sz w:val="22"/>
          <w:szCs w:val="22"/>
        </w:rPr>
        <w:t>Ad-Hoc</w:t>
      </w:r>
      <w:r w:rsidR="003C019B">
        <w:rPr>
          <w:rFonts w:ascii="Arial" w:eastAsia="Arial" w:hAnsi="Arial" w:cs="Arial"/>
          <w:sz w:val="22"/>
          <w:szCs w:val="22"/>
        </w:rPr>
        <w:t xml:space="preserve">, junio 2020). </w:t>
      </w:r>
    </w:p>
    <w:p w14:paraId="38E889DE" w14:textId="77777777" w:rsidR="00210A21" w:rsidRDefault="00210A21" w:rsidP="00FA430B">
      <w:pPr>
        <w:jc w:val="both"/>
        <w:rPr>
          <w:rFonts w:ascii="Arial" w:eastAsia="Arial" w:hAnsi="Arial" w:cs="Arial"/>
          <w:sz w:val="22"/>
          <w:szCs w:val="22"/>
        </w:rPr>
      </w:pPr>
    </w:p>
    <w:p w14:paraId="4BFDDBB2" w14:textId="5445BD1E" w:rsidR="006831EF" w:rsidRDefault="00A91DE7" w:rsidP="00FA430B">
      <w:pPr>
        <w:jc w:val="both"/>
        <w:rPr>
          <w:rFonts w:ascii="Arial" w:eastAsia="Arial" w:hAnsi="Arial" w:cs="Arial"/>
          <w:sz w:val="22"/>
          <w:szCs w:val="22"/>
        </w:rPr>
      </w:pPr>
      <w:r>
        <w:rPr>
          <w:rFonts w:ascii="Arial" w:eastAsia="Arial" w:hAnsi="Arial" w:cs="Arial"/>
          <w:sz w:val="22"/>
          <w:szCs w:val="22"/>
        </w:rPr>
        <w:t xml:space="preserve">Así mismo, también fueron utilizados otra serie de datos provenientes de </w:t>
      </w:r>
      <w:r w:rsidR="003C019B">
        <w:rPr>
          <w:rFonts w:ascii="Arial" w:eastAsia="Arial" w:hAnsi="Arial" w:cs="Arial"/>
          <w:sz w:val="22"/>
          <w:szCs w:val="22"/>
        </w:rPr>
        <w:t>fuentes oficiales</w:t>
      </w:r>
      <w:r>
        <w:rPr>
          <w:rFonts w:ascii="Arial" w:eastAsia="Arial" w:hAnsi="Arial" w:cs="Arial"/>
          <w:sz w:val="22"/>
          <w:szCs w:val="22"/>
        </w:rPr>
        <w:t xml:space="preserve"> que no forman parte de la IDE, </w:t>
      </w:r>
      <w:r w:rsidR="003C019B">
        <w:rPr>
          <w:rFonts w:ascii="Arial" w:eastAsia="Arial" w:hAnsi="Arial" w:cs="Arial"/>
          <w:sz w:val="22"/>
          <w:szCs w:val="22"/>
        </w:rPr>
        <w:t xml:space="preserve">a las cuales fue posible acceder </w:t>
      </w:r>
      <w:proofErr w:type="spellStart"/>
      <w:r>
        <w:rPr>
          <w:rFonts w:ascii="Arial" w:eastAsia="Arial" w:hAnsi="Arial" w:cs="Arial"/>
          <w:sz w:val="22"/>
          <w:szCs w:val="22"/>
        </w:rPr>
        <w:t>mendiante</w:t>
      </w:r>
      <w:proofErr w:type="spellEnd"/>
      <w:r>
        <w:rPr>
          <w:rFonts w:ascii="Arial" w:eastAsia="Arial" w:hAnsi="Arial" w:cs="Arial"/>
          <w:sz w:val="22"/>
          <w:szCs w:val="22"/>
        </w:rPr>
        <w:t xml:space="preserve"> convenios específicos o acuerdos de</w:t>
      </w:r>
      <w:r w:rsidR="003C019B">
        <w:rPr>
          <w:rFonts w:ascii="Arial" w:eastAsia="Arial" w:hAnsi="Arial" w:cs="Arial"/>
          <w:sz w:val="22"/>
          <w:szCs w:val="22"/>
        </w:rPr>
        <w:t xml:space="preserve"> vinculación con </w:t>
      </w:r>
      <w:r w:rsidR="00AC44CF">
        <w:rPr>
          <w:rFonts w:ascii="Arial" w:eastAsia="Arial" w:hAnsi="Arial" w:cs="Arial"/>
          <w:sz w:val="22"/>
          <w:szCs w:val="22"/>
        </w:rPr>
        <w:t>las respectivas</w:t>
      </w:r>
      <w:r w:rsidR="003C019B">
        <w:rPr>
          <w:rFonts w:ascii="Arial" w:eastAsia="Arial" w:hAnsi="Arial" w:cs="Arial"/>
          <w:sz w:val="22"/>
          <w:szCs w:val="22"/>
        </w:rPr>
        <w:t xml:space="preserve"> dependencias. Tal es el caso de los datos de localización de personas con discapacidades de la Subsecretaría de Discapacidad, Rehabilitación e Inclusión, Ministerio de Salud de la Provinci</w:t>
      </w:r>
      <w:r w:rsidR="00AC44CF">
        <w:rPr>
          <w:rFonts w:ascii="Arial" w:eastAsia="Arial" w:hAnsi="Arial" w:cs="Arial"/>
          <w:sz w:val="22"/>
          <w:szCs w:val="22"/>
        </w:rPr>
        <w:t>a de Córdoba (</w:t>
      </w:r>
      <w:r>
        <w:rPr>
          <w:rFonts w:ascii="Arial" w:eastAsia="Arial" w:hAnsi="Arial" w:cs="Arial"/>
          <w:sz w:val="22"/>
          <w:szCs w:val="22"/>
        </w:rPr>
        <w:t xml:space="preserve">base de dato provista en </w:t>
      </w:r>
      <w:r w:rsidR="00AC44CF">
        <w:rPr>
          <w:rFonts w:ascii="Arial" w:eastAsia="Arial" w:hAnsi="Arial" w:cs="Arial"/>
          <w:sz w:val="22"/>
          <w:szCs w:val="22"/>
        </w:rPr>
        <w:t>septiembre 2021); geriátricos y establecimientos habilitados para traslados y emergencias del Registro de Unidades de Gestión</w:t>
      </w:r>
      <w:r w:rsidR="00BB0E40">
        <w:rPr>
          <w:rFonts w:ascii="Arial" w:eastAsia="Arial" w:hAnsi="Arial" w:cs="Arial"/>
          <w:sz w:val="22"/>
          <w:szCs w:val="22"/>
        </w:rPr>
        <w:t xml:space="preserve"> de Prestaciones de Salud</w:t>
      </w:r>
      <w:r w:rsidR="00AC44CF">
        <w:rPr>
          <w:rFonts w:ascii="Arial" w:eastAsia="Arial" w:hAnsi="Arial" w:cs="Arial"/>
          <w:sz w:val="22"/>
          <w:szCs w:val="22"/>
        </w:rPr>
        <w:t xml:space="preserve">  </w:t>
      </w:r>
      <w:r w:rsidR="00BB0E40">
        <w:rPr>
          <w:rFonts w:ascii="Arial" w:eastAsia="Arial" w:hAnsi="Arial" w:cs="Arial"/>
          <w:sz w:val="22"/>
          <w:szCs w:val="22"/>
        </w:rPr>
        <w:t>(</w:t>
      </w:r>
      <w:proofErr w:type="spellStart"/>
      <w:r w:rsidR="00AC44CF">
        <w:rPr>
          <w:rFonts w:ascii="Arial" w:eastAsia="Arial" w:hAnsi="Arial" w:cs="Arial"/>
          <w:sz w:val="22"/>
          <w:szCs w:val="22"/>
        </w:rPr>
        <w:t>RU.Ge.Pre.Sa</w:t>
      </w:r>
      <w:proofErr w:type="spellEnd"/>
      <w:r w:rsidR="00BB0E40">
        <w:rPr>
          <w:rFonts w:ascii="Arial" w:eastAsia="Arial" w:hAnsi="Arial" w:cs="Arial"/>
          <w:sz w:val="22"/>
          <w:szCs w:val="22"/>
        </w:rPr>
        <w:t>)</w:t>
      </w:r>
      <w:r w:rsidR="00AC44CF">
        <w:rPr>
          <w:rFonts w:ascii="Arial" w:eastAsia="Arial" w:hAnsi="Arial" w:cs="Arial"/>
          <w:sz w:val="22"/>
          <w:szCs w:val="22"/>
        </w:rPr>
        <w:t>, Ministerio de Salud de la Provincia Córdoba (</w:t>
      </w:r>
      <w:r>
        <w:rPr>
          <w:rFonts w:ascii="Arial" w:eastAsia="Arial" w:hAnsi="Arial" w:cs="Arial"/>
          <w:sz w:val="22"/>
          <w:szCs w:val="22"/>
        </w:rPr>
        <w:t xml:space="preserve">datos de </w:t>
      </w:r>
      <w:r w:rsidR="00AC44CF">
        <w:rPr>
          <w:rFonts w:ascii="Arial" w:eastAsia="Arial" w:hAnsi="Arial" w:cs="Arial"/>
          <w:sz w:val="22"/>
          <w:szCs w:val="22"/>
        </w:rPr>
        <w:t xml:space="preserve">junio 2021); </w:t>
      </w:r>
      <w:r w:rsidR="003C019B">
        <w:rPr>
          <w:rFonts w:ascii="Arial" w:eastAsia="Arial" w:hAnsi="Arial" w:cs="Arial"/>
          <w:sz w:val="22"/>
          <w:szCs w:val="22"/>
        </w:rPr>
        <w:t>las redes de líneas de Media Tensión y Red Alta Tensión provistas por E</w:t>
      </w:r>
      <w:r w:rsidR="00AC44CF">
        <w:rPr>
          <w:rFonts w:ascii="Arial" w:eastAsia="Arial" w:hAnsi="Arial" w:cs="Arial"/>
          <w:sz w:val="22"/>
          <w:szCs w:val="22"/>
        </w:rPr>
        <w:t>.</w:t>
      </w:r>
      <w:r w:rsidR="003C019B">
        <w:rPr>
          <w:rFonts w:ascii="Arial" w:eastAsia="Arial" w:hAnsi="Arial" w:cs="Arial"/>
          <w:sz w:val="22"/>
          <w:szCs w:val="22"/>
        </w:rPr>
        <w:t>P</w:t>
      </w:r>
      <w:r w:rsidR="00AC44CF">
        <w:rPr>
          <w:rFonts w:ascii="Arial" w:eastAsia="Arial" w:hAnsi="Arial" w:cs="Arial"/>
          <w:sz w:val="22"/>
          <w:szCs w:val="22"/>
        </w:rPr>
        <w:t>.</w:t>
      </w:r>
      <w:r w:rsidR="003C019B">
        <w:rPr>
          <w:rFonts w:ascii="Arial" w:eastAsia="Arial" w:hAnsi="Arial" w:cs="Arial"/>
          <w:sz w:val="22"/>
          <w:szCs w:val="22"/>
        </w:rPr>
        <w:t>E</w:t>
      </w:r>
      <w:r w:rsidR="00AC44CF">
        <w:rPr>
          <w:rFonts w:ascii="Arial" w:eastAsia="Arial" w:hAnsi="Arial" w:cs="Arial"/>
          <w:sz w:val="22"/>
          <w:szCs w:val="22"/>
        </w:rPr>
        <w:t>.</w:t>
      </w:r>
      <w:r w:rsidR="003C019B">
        <w:rPr>
          <w:rFonts w:ascii="Arial" w:eastAsia="Arial" w:hAnsi="Arial" w:cs="Arial"/>
          <w:sz w:val="22"/>
          <w:szCs w:val="22"/>
        </w:rPr>
        <w:t>C (</w:t>
      </w:r>
      <w:r>
        <w:rPr>
          <w:rFonts w:ascii="Arial" w:eastAsia="Arial" w:hAnsi="Arial" w:cs="Arial"/>
          <w:sz w:val="22"/>
          <w:szCs w:val="22"/>
        </w:rPr>
        <w:t xml:space="preserve">datos de </w:t>
      </w:r>
      <w:r w:rsidR="003C019B">
        <w:rPr>
          <w:rFonts w:ascii="Arial" w:eastAsia="Arial" w:hAnsi="Arial" w:cs="Arial"/>
          <w:sz w:val="22"/>
          <w:szCs w:val="22"/>
        </w:rPr>
        <w:t>agosto 2017</w:t>
      </w:r>
      <w:r w:rsidR="00AC44CF">
        <w:rPr>
          <w:rFonts w:ascii="Arial" w:eastAsia="Arial" w:hAnsi="Arial" w:cs="Arial"/>
          <w:sz w:val="22"/>
          <w:szCs w:val="22"/>
        </w:rPr>
        <w:t xml:space="preserve"> y julio 2021</w:t>
      </w:r>
      <w:r w:rsidR="003C019B">
        <w:rPr>
          <w:rFonts w:ascii="Arial" w:eastAsia="Arial" w:hAnsi="Arial" w:cs="Arial"/>
          <w:sz w:val="22"/>
          <w:szCs w:val="22"/>
        </w:rPr>
        <w:t xml:space="preserve">); límites de reservas municipales </w:t>
      </w:r>
      <w:r w:rsidR="00BB0E40">
        <w:rPr>
          <w:rFonts w:ascii="Arial" w:eastAsia="Arial" w:hAnsi="Arial" w:cs="Arial"/>
          <w:sz w:val="22"/>
          <w:szCs w:val="22"/>
        </w:rPr>
        <w:t>aportadas por</w:t>
      </w:r>
      <w:r w:rsidR="003C019B">
        <w:rPr>
          <w:rFonts w:ascii="Arial" w:eastAsia="Arial" w:hAnsi="Arial" w:cs="Arial"/>
          <w:sz w:val="22"/>
          <w:szCs w:val="22"/>
        </w:rPr>
        <w:t xml:space="preserve"> Municipios y </w:t>
      </w:r>
      <w:r w:rsidR="00BB0E40">
        <w:rPr>
          <w:rFonts w:ascii="Arial" w:eastAsia="Arial" w:hAnsi="Arial" w:cs="Arial"/>
          <w:sz w:val="22"/>
          <w:szCs w:val="22"/>
        </w:rPr>
        <w:t>cartografía elaborada por</w:t>
      </w:r>
      <w:r w:rsidR="003C019B">
        <w:rPr>
          <w:rFonts w:ascii="Arial" w:eastAsia="Arial" w:hAnsi="Arial" w:cs="Arial"/>
          <w:sz w:val="22"/>
          <w:szCs w:val="22"/>
        </w:rPr>
        <w:t xml:space="preserve"> Schneider (2020);</w:t>
      </w:r>
      <w:r>
        <w:rPr>
          <w:rFonts w:ascii="Arial" w:eastAsia="Arial" w:hAnsi="Arial" w:cs="Arial"/>
          <w:sz w:val="22"/>
          <w:szCs w:val="22"/>
        </w:rPr>
        <w:t xml:space="preserve"> los ya mencionados </w:t>
      </w:r>
      <w:r w:rsidR="003C019B">
        <w:rPr>
          <w:rFonts w:ascii="Arial" w:eastAsia="Arial" w:hAnsi="Arial" w:cs="Arial"/>
          <w:sz w:val="22"/>
          <w:szCs w:val="22"/>
        </w:rPr>
        <w:t xml:space="preserve">datos de viviendas y personas del </w:t>
      </w:r>
      <w:r w:rsidR="003C019B" w:rsidRPr="00A91DE7">
        <w:rPr>
          <w:rFonts w:ascii="Arial" w:eastAsia="Arial" w:hAnsi="Arial" w:cs="Arial"/>
          <w:sz w:val="22"/>
          <w:szCs w:val="22"/>
        </w:rPr>
        <w:t>Censo Nacional de Población Hogares y Vivienda 2010</w:t>
      </w:r>
      <w:r w:rsidR="003C019B">
        <w:rPr>
          <w:rFonts w:ascii="Arial" w:eastAsia="Arial" w:hAnsi="Arial" w:cs="Arial"/>
          <w:sz w:val="22"/>
          <w:szCs w:val="22"/>
        </w:rPr>
        <w:t xml:space="preserve"> y del </w:t>
      </w:r>
      <w:proofErr w:type="spellStart"/>
      <w:r w:rsidR="003C019B" w:rsidRPr="00A91DE7">
        <w:rPr>
          <w:rFonts w:ascii="Arial" w:eastAsia="Arial" w:hAnsi="Arial" w:cs="Arial"/>
          <w:sz w:val="22"/>
          <w:szCs w:val="22"/>
        </w:rPr>
        <w:t>Precenso</w:t>
      </w:r>
      <w:proofErr w:type="spellEnd"/>
      <w:r w:rsidR="003C019B" w:rsidRPr="00A91DE7">
        <w:rPr>
          <w:rFonts w:ascii="Arial" w:eastAsia="Arial" w:hAnsi="Arial" w:cs="Arial"/>
          <w:sz w:val="22"/>
          <w:szCs w:val="22"/>
        </w:rPr>
        <w:t xml:space="preserve"> de Viviendas 2020</w:t>
      </w:r>
      <w:r w:rsidR="003C019B">
        <w:rPr>
          <w:rFonts w:ascii="Arial" w:eastAsia="Arial" w:hAnsi="Arial" w:cs="Arial"/>
          <w:sz w:val="22"/>
          <w:szCs w:val="22"/>
        </w:rPr>
        <w:t xml:space="preserve">; información complementaria de la red vial de </w:t>
      </w:r>
      <w:hyperlink r:id="rId17">
        <w:proofErr w:type="spellStart"/>
        <w:r w:rsidR="003C019B">
          <w:rPr>
            <w:rFonts w:ascii="Arial" w:eastAsia="Arial" w:hAnsi="Arial" w:cs="Arial"/>
            <w:color w:val="000080"/>
            <w:sz w:val="22"/>
            <w:szCs w:val="22"/>
            <w:u w:val="single"/>
          </w:rPr>
          <w:t>OpenStreetMap</w:t>
        </w:r>
        <w:proofErr w:type="spellEnd"/>
      </w:hyperlink>
      <w:r w:rsidR="003C019B">
        <w:rPr>
          <w:rFonts w:ascii="Arial" w:eastAsia="Arial" w:hAnsi="Arial" w:cs="Arial"/>
          <w:sz w:val="22"/>
          <w:szCs w:val="22"/>
        </w:rPr>
        <w:t xml:space="preserve"> (OSM, julio 2021);</w:t>
      </w:r>
      <w:r>
        <w:rPr>
          <w:rFonts w:ascii="Arial" w:eastAsia="Arial" w:hAnsi="Arial" w:cs="Arial"/>
          <w:sz w:val="22"/>
          <w:szCs w:val="22"/>
        </w:rPr>
        <w:t xml:space="preserve"> e</w:t>
      </w:r>
      <w:r w:rsidR="003C019B">
        <w:rPr>
          <w:rFonts w:ascii="Arial" w:eastAsia="Arial" w:hAnsi="Arial" w:cs="Arial"/>
          <w:sz w:val="22"/>
          <w:szCs w:val="22"/>
        </w:rPr>
        <w:t xml:space="preserve"> información de áreas quemadas </w:t>
      </w:r>
      <w:r w:rsidR="00BB0E40">
        <w:rPr>
          <w:rFonts w:ascii="Arial" w:eastAsia="Arial" w:hAnsi="Arial" w:cs="Arial"/>
          <w:sz w:val="22"/>
          <w:szCs w:val="22"/>
        </w:rPr>
        <w:t xml:space="preserve">provista por equipo de investigación del </w:t>
      </w:r>
      <w:r w:rsidR="003C019B">
        <w:rPr>
          <w:rFonts w:ascii="Arial" w:eastAsia="Arial" w:hAnsi="Arial" w:cs="Arial"/>
          <w:sz w:val="22"/>
          <w:szCs w:val="22"/>
        </w:rPr>
        <w:t xml:space="preserve">Instituto </w:t>
      </w:r>
      <w:proofErr w:type="spellStart"/>
      <w:r w:rsidR="003C019B">
        <w:rPr>
          <w:rFonts w:ascii="Arial" w:eastAsia="Arial" w:hAnsi="Arial" w:cs="Arial"/>
          <w:sz w:val="22"/>
          <w:szCs w:val="22"/>
        </w:rPr>
        <w:t>Gulich</w:t>
      </w:r>
      <w:proofErr w:type="spellEnd"/>
      <w:r w:rsidR="003C019B">
        <w:rPr>
          <w:rFonts w:ascii="Arial" w:eastAsia="Arial" w:hAnsi="Arial" w:cs="Arial"/>
          <w:sz w:val="22"/>
          <w:szCs w:val="22"/>
        </w:rPr>
        <w:t>, CONAE-UNC.</w:t>
      </w:r>
    </w:p>
    <w:p w14:paraId="64E21188" w14:textId="77777777" w:rsidR="00210A21" w:rsidRDefault="00210A21" w:rsidP="00FA430B">
      <w:pPr>
        <w:jc w:val="both"/>
        <w:rPr>
          <w:rFonts w:ascii="Arial" w:eastAsia="Arial" w:hAnsi="Arial" w:cs="Arial"/>
          <w:sz w:val="22"/>
          <w:szCs w:val="22"/>
        </w:rPr>
      </w:pPr>
    </w:p>
    <w:p w14:paraId="4FC76E64" w14:textId="3E716FF3" w:rsidR="006831EF" w:rsidRDefault="003C019B" w:rsidP="00FA430B">
      <w:pPr>
        <w:jc w:val="both"/>
        <w:rPr>
          <w:rFonts w:ascii="Arial" w:eastAsia="Arial" w:hAnsi="Arial" w:cs="Arial"/>
          <w:sz w:val="22"/>
          <w:szCs w:val="22"/>
        </w:rPr>
      </w:pPr>
      <w:r>
        <w:rPr>
          <w:rFonts w:ascii="Arial" w:eastAsia="Arial" w:hAnsi="Arial" w:cs="Arial"/>
          <w:sz w:val="22"/>
          <w:szCs w:val="22"/>
        </w:rPr>
        <w:t xml:space="preserve">Por último, los relevamientos de campo se llevaron a cabo por agentes locales como Defensa Civil, Bomberos Voluntarios, cuerpos del Equipo Técnico de Acción ante Catástrofes (E.T.A.C) y organizaciones de la sociedad civil (OSC), entre otras. </w:t>
      </w:r>
      <w:r w:rsidR="00A91DE7">
        <w:rPr>
          <w:rFonts w:ascii="Arial" w:eastAsia="Arial" w:hAnsi="Arial" w:cs="Arial"/>
          <w:sz w:val="22"/>
          <w:szCs w:val="22"/>
        </w:rPr>
        <w:t>En estas instancias, l</w:t>
      </w:r>
      <w:r>
        <w:rPr>
          <w:rFonts w:ascii="Arial" w:eastAsia="Arial" w:hAnsi="Arial" w:cs="Arial"/>
          <w:sz w:val="22"/>
          <w:szCs w:val="22"/>
        </w:rPr>
        <w:t xml:space="preserve">a información relevada </w:t>
      </w:r>
      <w:r w:rsidR="00A91DE7">
        <w:rPr>
          <w:rFonts w:ascii="Arial" w:eastAsia="Arial" w:hAnsi="Arial" w:cs="Arial"/>
          <w:sz w:val="22"/>
          <w:szCs w:val="22"/>
        </w:rPr>
        <w:t>se relacionada a</w:t>
      </w:r>
      <w:r>
        <w:rPr>
          <w:rFonts w:ascii="Arial" w:eastAsia="Arial" w:hAnsi="Arial" w:cs="Arial"/>
          <w:sz w:val="22"/>
          <w:szCs w:val="22"/>
        </w:rPr>
        <w:t xml:space="preserve"> accesibilidad, situación económica, cobertura de obra social, situación laboral, movilidad, nivel educacional, materiales de construcción de la vivienda y del techo, acceso a </w:t>
      </w:r>
      <w:r>
        <w:rPr>
          <w:rFonts w:ascii="Arial" w:eastAsia="Arial" w:hAnsi="Arial" w:cs="Arial"/>
          <w:sz w:val="22"/>
          <w:szCs w:val="22"/>
        </w:rPr>
        <w:lastRenderedPageBreak/>
        <w:t xml:space="preserve">servicios públicos, presencia de materiales peligrosos en comercios, rubro y capacidad. </w:t>
      </w:r>
      <w:r w:rsidR="00AC44CF">
        <w:rPr>
          <w:rFonts w:ascii="Arial" w:eastAsia="Arial" w:hAnsi="Arial" w:cs="Arial"/>
          <w:sz w:val="22"/>
          <w:szCs w:val="22"/>
        </w:rPr>
        <w:t>Además,</w:t>
      </w:r>
      <w:r>
        <w:rPr>
          <w:rFonts w:ascii="Arial" w:eastAsia="Arial" w:hAnsi="Arial" w:cs="Arial"/>
          <w:sz w:val="22"/>
          <w:szCs w:val="22"/>
        </w:rPr>
        <w:t xml:space="preserve"> se consultó y corroboró con los municipios la ubicación de oficinas y dependencias de gobierno y otros puntos críticos. </w:t>
      </w:r>
    </w:p>
    <w:p w14:paraId="30E2BFF5" w14:textId="77777777" w:rsidR="006831EF" w:rsidRDefault="006831EF" w:rsidP="00FA430B">
      <w:pPr>
        <w:jc w:val="both"/>
        <w:rPr>
          <w:rFonts w:ascii="Arial" w:eastAsia="Arial" w:hAnsi="Arial" w:cs="Arial"/>
          <w:sz w:val="22"/>
          <w:szCs w:val="22"/>
        </w:rPr>
      </w:pPr>
    </w:p>
    <w:p w14:paraId="05EAD460" w14:textId="418DA69F" w:rsidR="006831EF" w:rsidRDefault="005A11F5" w:rsidP="00FA430B">
      <w:pPr>
        <w:jc w:val="both"/>
        <w:rPr>
          <w:rFonts w:ascii="Arial" w:eastAsia="Arial" w:hAnsi="Arial" w:cs="Arial"/>
          <w:b/>
          <w:sz w:val="22"/>
          <w:szCs w:val="22"/>
        </w:rPr>
      </w:pPr>
      <w:r>
        <w:rPr>
          <w:rFonts w:ascii="Arial" w:eastAsia="Arial" w:hAnsi="Arial" w:cs="Arial"/>
          <w:b/>
          <w:sz w:val="22"/>
          <w:szCs w:val="22"/>
        </w:rPr>
        <w:t xml:space="preserve">2.3 </w:t>
      </w:r>
      <w:r w:rsidR="003C019B" w:rsidRPr="00210A21">
        <w:rPr>
          <w:rFonts w:ascii="Arial" w:eastAsia="Arial" w:hAnsi="Arial" w:cs="Arial"/>
          <w:b/>
          <w:sz w:val="22"/>
          <w:szCs w:val="22"/>
        </w:rPr>
        <w:t>Riesgo</w:t>
      </w:r>
    </w:p>
    <w:p w14:paraId="2BF6BF64"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Finalmente, para la construcción del mapa de riesgo, se tuvieron en cuenta criterios de decisión con las diferentes combinaciones de las categorías entre amenaza y vulnerabilidad (Tabla 1). Estos criterios consideran que ambos componentes aportan en igual medida a la construcción del riesgo. En resumen, el riesgo es bajo cuando ambos componentes son bajos, es medio cuando uno de los componentes es bajo o cuando ambos son medio, y el riesgo es alto cuando ambos componentes son altos o uno es medio y el otro alto o muy alto. </w:t>
      </w:r>
    </w:p>
    <w:p w14:paraId="341929A8" w14:textId="77777777" w:rsidR="006831EF" w:rsidRDefault="006831EF" w:rsidP="00FA430B">
      <w:pPr>
        <w:jc w:val="both"/>
        <w:rPr>
          <w:rFonts w:ascii="Arial" w:eastAsia="Arial" w:hAnsi="Arial" w:cs="Arial"/>
          <w:sz w:val="22"/>
          <w:szCs w:val="22"/>
        </w:rPr>
      </w:pPr>
    </w:p>
    <w:p w14:paraId="445FF310" w14:textId="77777777" w:rsidR="006831EF" w:rsidRDefault="003C019B" w:rsidP="00FA430B">
      <w:pPr>
        <w:jc w:val="center"/>
        <w:rPr>
          <w:rFonts w:ascii="Arial" w:eastAsia="Arial" w:hAnsi="Arial" w:cs="Arial"/>
          <w:sz w:val="18"/>
          <w:szCs w:val="18"/>
        </w:rPr>
      </w:pPr>
      <w:r>
        <w:rPr>
          <w:rFonts w:ascii="Arial" w:eastAsia="Arial" w:hAnsi="Arial" w:cs="Arial"/>
          <w:sz w:val="18"/>
          <w:szCs w:val="18"/>
        </w:rPr>
        <w:t>Tabla 1: Criterios de decisión para la obtención del riesgo. B: bajo, M: medio, A: alto, MA: muy alto.</w:t>
      </w:r>
    </w:p>
    <w:tbl>
      <w:tblPr>
        <w:tblStyle w:val="1"/>
        <w:tblW w:w="79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515"/>
        <w:gridCol w:w="515"/>
        <w:gridCol w:w="515"/>
        <w:gridCol w:w="515"/>
        <w:gridCol w:w="515"/>
        <w:gridCol w:w="515"/>
        <w:gridCol w:w="515"/>
        <w:gridCol w:w="515"/>
        <w:gridCol w:w="515"/>
        <w:gridCol w:w="515"/>
        <w:gridCol w:w="515"/>
        <w:gridCol w:w="515"/>
      </w:tblGrid>
      <w:tr w:rsidR="006831EF" w:rsidRPr="00210A21" w14:paraId="04622851" w14:textId="77777777">
        <w:trPr>
          <w:cantSplit/>
          <w:trHeight w:val="285"/>
          <w:jc w:val="center"/>
        </w:trPr>
        <w:tc>
          <w:tcPr>
            <w:tcW w:w="1800"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14:paraId="2FFC8F45"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Riesgo</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07111779"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B</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35BE226C"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5A3B5C2E"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324C2D79"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F794FDA"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5BF93051"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01BF7044"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8429634"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1D8916E5"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F401D0B"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49A6FE45"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6757DA7"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r>
      <w:tr w:rsidR="006831EF" w:rsidRPr="00210A21" w14:paraId="5CBD3B85" w14:textId="77777777">
        <w:trPr>
          <w:cantSplit/>
          <w:jc w:val="center"/>
        </w:trPr>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B16B31"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Vulnerabilidad</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6A0061"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9D7151"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10EF5D"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BBB2CD"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C75184"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8F1623"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5106BF"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7C928B"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0ED170"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858196"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C957C6"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38F936"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MA</w:t>
            </w:r>
          </w:p>
        </w:tc>
      </w:tr>
      <w:tr w:rsidR="006831EF" w:rsidRPr="00210A21" w14:paraId="0D26C6A0" w14:textId="77777777">
        <w:trPr>
          <w:cantSplit/>
          <w:jc w:val="center"/>
        </w:trPr>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A15247"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Amenaza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DE5C63"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8B1FB4"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4BF8C9"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93F9EF"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E8012C"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81A310"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5991DA"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3D2764"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1D274E"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79BE78"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8CC0FC"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D450A7"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r>
    </w:tbl>
    <w:p w14:paraId="239EA532" w14:textId="77777777" w:rsidR="00BB0E40" w:rsidRDefault="00BB0E40" w:rsidP="00FA430B">
      <w:pPr>
        <w:pBdr>
          <w:top w:val="nil"/>
          <w:left w:val="nil"/>
          <w:bottom w:val="nil"/>
          <w:right w:val="nil"/>
          <w:between w:val="nil"/>
        </w:pBdr>
        <w:jc w:val="both"/>
        <w:rPr>
          <w:rFonts w:ascii="Arial" w:eastAsia="Arial" w:hAnsi="Arial" w:cs="Arial"/>
          <w:sz w:val="22"/>
          <w:szCs w:val="22"/>
        </w:rPr>
      </w:pPr>
    </w:p>
    <w:p w14:paraId="18342411" w14:textId="4DF5A8ED" w:rsidR="00E20DFF" w:rsidRPr="005A11F5" w:rsidRDefault="00E20DFF" w:rsidP="005A11F5">
      <w:pPr>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sz w:val="22"/>
          <w:szCs w:val="22"/>
        </w:rPr>
      </w:pPr>
      <w:r w:rsidRPr="005A11F5">
        <w:rPr>
          <w:rFonts w:ascii="Arial" w:eastAsia="Arial" w:hAnsi="Arial" w:cs="Arial"/>
          <w:b/>
          <w:sz w:val="22"/>
          <w:szCs w:val="22"/>
        </w:rPr>
        <w:t>RESULTADOS</w:t>
      </w:r>
    </w:p>
    <w:p w14:paraId="23585CCB" w14:textId="77777777" w:rsidR="006831EF" w:rsidRDefault="006831EF" w:rsidP="00FA430B">
      <w:pPr>
        <w:pBdr>
          <w:top w:val="nil"/>
          <w:left w:val="nil"/>
          <w:bottom w:val="nil"/>
          <w:right w:val="nil"/>
          <w:between w:val="nil"/>
        </w:pBdr>
        <w:jc w:val="both"/>
        <w:rPr>
          <w:rFonts w:ascii="Arial" w:eastAsia="Arial" w:hAnsi="Arial" w:cs="Arial"/>
          <w:sz w:val="22"/>
          <w:szCs w:val="22"/>
        </w:rPr>
      </w:pPr>
    </w:p>
    <w:p w14:paraId="0FECAF91" w14:textId="472B7664"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mapas resultantes de vulnerabilidad, amenaza y riesgo para el corredor Sierras Chicas de la Provincia de Córdoba se presentan en las figuras 3, 4 y 5, respectivamente. Cabe destacar que los mismos se encuentran disponibles en </w:t>
      </w:r>
      <w:proofErr w:type="spellStart"/>
      <w:r>
        <w:rPr>
          <w:rFonts w:ascii="Arial" w:eastAsia="Arial" w:hAnsi="Arial" w:cs="Arial"/>
          <w:sz w:val="22"/>
          <w:szCs w:val="22"/>
        </w:rPr>
        <w:t>MapasCordoba</w:t>
      </w:r>
      <w:proofErr w:type="spellEnd"/>
      <w:r>
        <w:rPr>
          <w:rFonts w:ascii="Arial" w:eastAsia="Arial" w:hAnsi="Arial" w:cs="Arial"/>
          <w:sz w:val="22"/>
          <w:szCs w:val="22"/>
        </w:rPr>
        <w:t xml:space="preserve"> para su consulta como </w:t>
      </w:r>
      <w:hyperlink r:id="rId18" w:anchor="/mapa/353">
        <w:r>
          <w:rPr>
            <w:rFonts w:ascii="Arial" w:eastAsia="Arial" w:hAnsi="Arial" w:cs="Arial"/>
            <w:color w:val="1155CC"/>
            <w:sz w:val="22"/>
            <w:szCs w:val="22"/>
            <w:u w:val="single"/>
          </w:rPr>
          <w:t>mapa temático</w:t>
        </w:r>
      </w:hyperlink>
      <w:r>
        <w:rPr>
          <w:rFonts w:ascii="Arial" w:eastAsia="Arial" w:hAnsi="Arial" w:cs="Arial"/>
          <w:sz w:val="22"/>
          <w:szCs w:val="22"/>
        </w:rPr>
        <w:t xml:space="preserve">, como </w:t>
      </w:r>
      <w:hyperlink r:id="rId19" w:anchor="/geoservicios">
        <w:proofErr w:type="spellStart"/>
        <w:r>
          <w:rPr>
            <w:rFonts w:ascii="Arial" w:eastAsia="Arial" w:hAnsi="Arial" w:cs="Arial"/>
            <w:color w:val="1155CC"/>
            <w:sz w:val="22"/>
            <w:szCs w:val="22"/>
            <w:u w:val="single"/>
          </w:rPr>
          <w:t>geoservicio</w:t>
        </w:r>
        <w:proofErr w:type="spellEnd"/>
      </w:hyperlink>
      <w:r>
        <w:rPr>
          <w:rFonts w:ascii="Arial" w:eastAsia="Arial" w:hAnsi="Arial" w:cs="Arial"/>
          <w:sz w:val="22"/>
          <w:szCs w:val="22"/>
        </w:rPr>
        <w:t xml:space="preserve"> y/o </w:t>
      </w:r>
      <w:hyperlink r:id="rId20" w:anchor="/descargas">
        <w:r>
          <w:rPr>
            <w:rFonts w:ascii="Arial" w:eastAsia="Arial" w:hAnsi="Arial" w:cs="Arial"/>
            <w:color w:val="1155CC"/>
            <w:sz w:val="22"/>
            <w:szCs w:val="22"/>
            <w:u w:val="single"/>
          </w:rPr>
          <w:t>descarga</w:t>
        </w:r>
      </w:hyperlink>
      <w:r>
        <w:rPr>
          <w:rFonts w:ascii="Arial" w:eastAsia="Arial" w:hAnsi="Arial" w:cs="Arial"/>
          <w:sz w:val="22"/>
          <w:szCs w:val="22"/>
        </w:rPr>
        <w:t xml:space="preserve"> de archivos matriciales (</w:t>
      </w:r>
      <w:proofErr w:type="spellStart"/>
      <w:r>
        <w:rPr>
          <w:rFonts w:ascii="Arial" w:eastAsia="Arial" w:hAnsi="Arial" w:cs="Arial"/>
          <w:sz w:val="22"/>
          <w:szCs w:val="22"/>
        </w:rPr>
        <w:t>geotiff</w:t>
      </w:r>
      <w:proofErr w:type="spellEnd"/>
      <w:r>
        <w:rPr>
          <w:rFonts w:ascii="Arial" w:eastAsia="Arial" w:hAnsi="Arial" w:cs="Arial"/>
          <w:sz w:val="22"/>
          <w:szCs w:val="22"/>
        </w:rPr>
        <w:t>).</w:t>
      </w:r>
    </w:p>
    <w:p w14:paraId="6969B98F" w14:textId="18009DFC" w:rsidR="005A11F5" w:rsidRDefault="005A11F5" w:rsidP="00FA430B">
      <w:pPr>
        <w:pBdr>
          <w:top w:val="nil"/>
          <w:left w:val="nil"/>
          <w:bottom w:val="nil"/>
          <w:right w:val="nil"/>
          <w:between w:val="nil"/>
        </w:pBdr>
        <w:jc w:val="both"/>
        <w:rPr>
          <w:rFonts w:ascii="Arial" w:eastAsia="Arial" w:hAnsi="Arial" w:cs="Arial"/>
          <w:sz w:val="22"/>
          <w:szCs w:val="22"/>
        </w:rPr>
      </w:pPr>
    </w:p>
    <w:p w14:paraId="6AE6E709" w14:textId="77777777" w:rsidR="005A11F5" w:rsidRDefault="005A11F5" w:rsidP="005A11F5">
      <w:pPr>
        <w:jc w:val="both"/>
        <w:rPr>
          <w:rFonts w:ascii="Arial" w:eastAsia="Arial" w:hAnsi="Arial" w:cs="Arial"/>
          <w:sz w:val="22"/>
          <w:szCs w:val="22"/>
        </w:rPr>
      </w:pPr>
      <w:r>
        <w:rPr>
          <w:rFonts w:ascii="Arial" w:eastAsia="Arial" w:hAnsi="Arial" w:cs="Arial"/>
          <w:sz w:val="22"/>
          <w:szCs w:val="22"/>
        </w:rPr>
        <w:t xml:space="preserve">El mapa de amenaza resultante muestra zonas continuas con valores altos asociados a las zonas serranas donde la vegetación dominante es arbustiva y herbácea (pastizales). Los niveles medios de amenaza se relacionan con zonas donde predomina la vegetación boscosa y aglomerados urbanos de baja o muy baja compacidad, generalmente coincidente con áreas de interfase. Los niveles de baja amenaza se encuentran predominantemente en las regiones urbanas y en áreas de cultivo. </w:t>
      </w:r>
    </w:p>
    <w:p w14:paraId="6AB989C3" w14:textId="77777777" w:rsidR="005A11F5" w:rsidRDefault="005A11F5" w:rsidP="00FA430B">
      <w:pPr>
        <w:pBdr>
          <w:top w:val="nil"/>
          <w:left w:val="nil"/>
          <w:bottom w:val="nil"/>
          <w:right w:val="nil"/>
          <w:between w:val="nil"/>
        </w:pBdr>
        <w:jc w:val="both"/>
        <w:rPr>
          <w:rFonts w:ascii="Arial" w:eastAsia="Arial" w:hAnsi="Arial" w:cs="Arial"/>
          <w:sz w:val="22"/>
          <w:szCs w:val="22"/>
        </w:rPr>
      </w:pPr>
    </w:p>
    <w:p w14:paraId="0617FCA9" w14:textId="77777777" w:rsidR="006831EF" w:rsidRDefault="005D25E0" w:rsidP="00FA430B">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0" distB="0" distL="0" distR="0" wp14:anchorId="6F1C95F1" wp14:editId="31F520DB">
            <wp:extent cx="4935979" cy="6029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AZA FINAL (noJM).png"/>
                    <pic:cNvPicPr/>
                  </pic:nvPicPr>
                  <pic:blipFill rotWithShape="1">
                    <a:blip r:embed="rId21">
                      <a:extLst>
                        <a:ext uri="{28A0092B-C50C-407E-A947-70E740481C1C}">
                          <a14:useLocalDpi xmlns:a14="http://schemas.microsoft.com/office/drawing/2010/main" val="0"/>
                        </a:ext>
                      </a:extLst>
                    </a:blip>
                    <a:srcRect l="1448" t="1543" r="2341" b="1051"/>
                    <a:stretch/>
                  </pic:blipFill>
                  <pic:spPr bwMode="auto">
                    <a:xfrm>
                      <a:off x="0" y="0"/>
                      <a:ext cx="4961492" cy="6060489"/>
                    </a:xfrm>
                    <a:prstGeom prst="rect">
                      <a:avLst/>
                    </a:prstGeom>
                    <a:ln>
                      <a:noFill/>
                    </a:ln>
                    <a:extLst>
                      <a:ext uri="{53640926-AAD7-44D8-BBD7-CCE9431645EC}">
                        <a14:shadowObscured xmlns:a14="http://schemas.microsoft.com/office/drawing/2010/main"/>
                      </a:ext>
                    </a:extLst>
                  </pic:spPr>
                </pic:pic>
              </a:graphicData>
            </a:graphic>
          </wp:inline>
        </w:drawing>
      </w:r>
    </w:p>
    <w:p w14:paraId="61448E99" w14:textId="77777777" w:rsidR="006831EF" w:rsidRPr="00EE6937" w:rsidRDefault="003C019B" w:rsidP="00FA430B">
      <w:pPr>
        <w:keepNext/>
        <w:pBdr>
          <w:top w:val="nil"/>
          <w:left w:val="nil"/>
          <w:bottom w:val="nil"/>
          <w:right w:val="nil"/>
          <w:between w:val="nil"/>
        </w:pBdr>
        <w:tabs>
          <w:tab w:val="left" w:pos="180"/>
        </w:tabs>
        <w:jc w:val="center"/>
        <w:rPr>
          <w:rFonts w:ascii="Arial" w:eastAsia="Arial" w:hAnsi="Arial" w:cs="Arial"/>
        </w:rPr>
      </w:pPr>
      <w:r w:rsidRPr="00EE6937">
        <w:rPr>
          <w:rFonts w:ascii="Arial" w:eastAsia="Arial" w:hAnsi="Arial" w:cs="Arial"/>
        </w:rPr>
        <w:t>Figura 3: Mapa resultante de amenaza ante incendios para el corredor Sierras Chicas y Jesús María, Provincia de Córdoba.</w:t>
      </w:r>
    </w:p>
    <w:p w14:paraId="1E1F6E0F" w14:textId="1887F8B9" w:rsidR="006831EF" w:rsidRDefault="006831EF" w:rsidP="00FA430B">
      <w:pPr>
        <w:pBdr>
          <w:top w:val="nil"/>
          <w:left w:val="nil"/>
          <w:bottom w:val="nil"/>
          <w:right w:val="nil"/>
          <w:between w:val="nil"/>
        </w:pBdr>
        <w:tabs>
          <w:tab w:val="left" w:pos="180"/>
        </w:tabs>
        <w:jc w:val="center"/>
        <w:rPr>
          <w:rFonts w:ascii="Arial" w:eastAsia="Arial" w:hAnsi="Arial" w:cs="Arial"/>
          <w:sz w:val="18"/>
          <w:szCs w:val="18"/>
        </w:rPr>
      </w:pPr>
    </w:p>
    <w:p w14:paraId="29417683" w14:textId="77777777" w:rsidR="005A11F5" w:rsidRDefault="005A11F5" w:rsidP="005A11F5">
      <w:pPr>
        <w:jc w:val="both"/>
        <w:rPr>
          <w:rFonts w:ascii="Arial" w:eastAsia="Arial" w:hAnsi="Arial" w:cs="Arial"/>
          <w:sz w:val="22"/>
          <w:szCs w:val="22"/>
        </w:rPr>
      </w:pPr>
      <w:r>
        <w:rPr>
          <w:rFonts w:ascii="Arial" w:eastAsia="Arial" w:hAnsi="Arial" w:cs="Arial"/>
          <w:sz w:val="22"/>
          <w:szCs w:val="22"/>
        </w:rPr>
        <w:t xml:space="preserve">El mapa de vulnerabilidad resultante muestra altos niveles en las regiones de interfase, como es al oeste de las Sierras Chicas o en los sectores urbanizados más alejados de los centros poblados. Los niveles de baja vulnerabilidad se </w:t>
      </w:r>
      <w:r>
        <w:rPr>
          <w:rFonts w:ascii="Arial" w:eastAsia="Arial" w:hAnsi="Arial" w:cs="Arial"/>
          <w:sz w:val="22"/>
          <w:szCs w:val="22"/>
        </w:rPr>
        <w:lastRenderedPageBreak/>
        <w:t>encuentran en zonas centrales de las localidades estudiadas, a excepción de La Granja, que expresa niveles bajos en áreas de interfase. Los niveles medios tienen una distribución heterogénea.</w:t>
      </w:r>
    </w:p>
    <w:p w14:paraId="15117667" w14:textId="77777777" w:rsidR="00AC44CF" w:rsidRDefault="00AC44CF" w:rsidP="00FA430B">
      <w:pPr>
        <w:jc w:val="both"/>
        <w:rPr>
          <w:rFonts w:ascii="Arial" w:eastAsia="Arial" w:hAnsi="Arial" w:cs="Arial"/>
          <w:sz w:val="22"/>
          <w:szCs w:val="22"/>
        </w:rPr>
      </w:pPr>
    </w:p>
    <w:p w14:paraId="59F7FBB9" w14:textId="77777777" w:rsidR="006831EF" w:rsidRDefault="005D25E0" w:rsidP="005A11F5">
      <w:pP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46825DBA" wp14:editId="4A0AD815">
            <wp:extent cx="4853105" cy="59245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NERABILIDAD FINAL (noJM).png"/>
                    <pic:cNvPicPr/>
                  </pic:nvPicPr>
                  <pic:blipFill rotWithShape="1">
                    <a:blip r:embed="rId22">
                      <a:extLst>
                        <a:ext uri="{28A0092B-C50C-407E-A947-70E740481C1C}">
                          <a14:useLocalDpi xmlns:a14="http://schemas.microsoft.com/office/drawing/2010/main" val="0"/>
                        </a:ext>
                      </a:extLst>
                    </a:blip>
                    <a:srcRect l="1417" t="1342" r="2227" b="1164"/>
                    <a:stretch/>
                  </pic:blipFill>
                  <pic:spPr bwMode="auto">
                    <a:xfrm>
                      <a:off x="0" y="0"/>
                      <a:ext cx="4882909" cy="5960934"/>
                    </a:xfrm>
                    <a:prstGeom prst="rect">
                      <a:avLst/>
                    </a:prstGeom>
                    <a:ln>
                      <a:noFill/>
                    </a:ln>
                    <a:extLst>
                      <a:ext uri="{53640926-AAD7-44D8-BBD7-CCE9431645EC}">
                        <a14:shadowObscured xmlns:a14="http://schemas.microsoft.com/office/drawing/2010/main"/>
                      </a:ext>
                    </a:extLst>
                  </pic:spPr>
                </pic:pic>
              </a:graphicData>
            </a:graphic>
          </wp:inline>
        </w:drawing>
      </w:r>
    </w:p>
    <w:p w14:paraId="1980CBCA" w14:textId="77777777" w:rsidR="006831EF" w:rsidRPr="00EE6937" w:rsidRDefault="003C019B" w:rsidP="00FA430B">
      <w:pPr>
        <w:tabs>
          <w:tab w:val="left" w:pos="180"/>
        </w:tabs>
        <w:jc w:val="center"/>
        <w:rPr>
          <w:rFonts w:ascii="Arial" w:eastAsia="Arial" w:hAnsi="Arial" w:cs="Arial"/>
        </w:rPr>
      </w:pPr>
      <w:r w:rsidRPr="00EE6937">
        <w:rPr>
          <w:rFonts w:ascii="Arial" w:eastAsia="Arial" w:hAnsi="Arial" w:cs="Arial"/>
        </w:rPr>
        <w:t>Figura 4: Mapa resultante de vulnerabilidad ante incendios para el corredor Sierras Chicas y Jesús María, Provincia de Córdoba.</w:t>
      </w:r>
    </w:p>
    <w:p w14:paraId="7D16C737" w14:textId="77777777" w:rsidR="006831EF" w:rsidRDefault="006831EF" w:rsidP="00FA430B">
      <w:pPr>
        <w:jc w:val="both"/>
        <w:rPr>
          <w:rFonts w:ascii="Arial" w:eastAsia="Arial" w:hAnsi="Arial" w:cs="Arial"/>
          <w:sz w:val="22"/>
          <w:szCs w:val="22"/>
        </w:rPr>
      </w:pPr>
    </w:p>
    <w:p w14:paraId="19EF2046" w14:textId="77777777" w:rsidR="00AC44CF" w:rsidRDefault="00AC44CF" w:rsidP="00FA430B">
      <w:pPr>
        <w:jc w:val="both"/>
        <w:rPr>
          <w:rFonts w:ascii="Arial" w:eastAsia="Arial" w:hAnsi="Arial" w:cs="Arial"/>
          <w:sz w:val="22"/>
          <w:szCs w:val="22"/>
        </w:rPr>
      </w:pPr>
    </w:p>
    <w:p w14:paraId="05B5CC6A" w14:textId="25087F3C" w:rsidR="006831EF" w:rsidRDefault="003C019B" w:rsidP="00FA430B">
      <w:pPr>
        <w:jc w:val="both"/>
        <w:rPr>
          <w:rFonts w:ascii="Arial" w:eastAsia="Arial" w:hAnsi="Arial" w:cs="Arial"/>
          <w:sz w:val="22"/>
          <w:szCs w:val="22"/>
        </w:rPr>
      </w:pPr>
      <w:r>
        <w:rPr>
          <w:rFonts w:ascii="Arial" w:eastAsia="Arial" w:hAnsi="Arial" w:cs="Arial"/>
          <w:sz w:val="22"/>
          <w:szCs w:val="22"/>
        </w:rPr>
        <w:t>Finalmente, el mapa de riesgo indica niveles bajos para los centros y aglomerados urbanos. Los mayores niveles de riesgo se encuentran en zonas de interfase, sobre todo donde existen viviendas aisladas, inmersas en una matriz de vegetación. La región del pie de las sierras, al oeste de las localidades de Saldán, Villa Allende, Mendiolaza y La Granja, es donde se indican niveles intermedios de riesgo ante incendios.</w:t>
      </w:r>
    </w:p>
    <w:p w14:paraId="2A6FADB7" w14:textId="77777777" w:rsidR="00AC44CF" w:rsidRDefault="00AC44CF" w:rsidP="00FA430B">
      <w:pPr>
        <w:jc w:val="both"/>
        <w:rPr>
          <w:rFonts w:ascii="Arial" w:eastAsia="Arial" w:hAnsi="Arial" w:cs="Arial"/>
          <w:sz w:val="22"/>
          <w:szCs w:val="22"/>
        </w:rPr>
      </w:pPr>
    </w:p>
    <w:p w14:paraId="19680998" w14:textId="77777777" w:rsidR="006831EF" w:rsidRDefault="005D25E0" w:rsidP="00FA430B">
      <w:pP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0064FEB6" wp14:editId="42B40CB5">
            <wp:extent cx="4449199" cy="54578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ESGO FINAL (noJM).png"/>
                    <pic:cNvPicPr/>
                  </pic:nvPicPr>
                  <pic:blipFill rotWithShape="1">
                    <a:blip r:embed="rId23" cstate="print">
                      <a:extLst>
                        <a:ext uri="{28A0092B-C50C-407E-A947-70E740481C1C}">
                          <a14:useLocalDpi xmlns:a14="http://schemas.microsoft.com/office/drawing/2010/main" val="0"/>
                        </a:ext>
                      </a:extLst>
                    </a:blip>
                    <a:srcRect l="974" t="607" r="2370" b="1122"/>
                    <a:stretch/>
                  </pic:blipFill>
                  <pic:spPr bwMode="auto">
                    <a:xfrm>
                      <a:off x="0" y="0"/>
                      <a:ext cx="4522549" cy="5547804"/>
                    </a:xfrm>
                    <a:prstGeom prst="rect">
                      <a:avLst/>
                    </a:prstGeom>
                    <a:ln>
                      <a:noFill/>
                    </a:ln>
                    <a:extLst>
                      <a:ext uri="{53640926-AAD7-44D8-BBD7-CCE9431645EC}">
                        <a14:shadowObscured xmlns:a14="http://schemas.microsoft.com/office/drawing/2010/main"/>
                      </a:ext>
                    </a:extLst>
                  </pic:spPr>
                </pic:pic>
              </a:graphicData>
            </a:graphic>
          </wp:inline>
        </w:drawing>
      </w:r>
    </w:p>
    <w:p w14:paraId="341EB9F7" w14:textId="2148E19B" w:rsidR="00BB0E40" w:rsidRPr="00EE6937" w:rsidRDefault="003C019B" w:rsidP="008C52B8">
      <w:pPr>
        <w:pBdr>
          <w:top w:val="nil"/>
          <w:left w:val="nil"/>
          <w:bottom w:val="nil"/>
          <w:right w:val="nil"/>
          <w:between w:val="nil"/>
        </w:pBdr>
        <w:tabs>
          <w:tab w:val="left" w:pos="180"/>
        </w:tabs>
        <w:jc w:val="center"/>
        <w:rPr>
          <w:rFonts w:ascii="Arial" w:eastAsia="Arial" w:hAnsi="Arial" w:cs="Arial"/>
        </w:rPr>
      </w:pPr>
      <w:r w:rsidRPr="00EE6937">
        <w:rPr>
          <w:rFonts w:ascii="Arial" w:eastAsia="Arial" w:hAnsi="Arial" w:cs="Arial"/>
        </w:rPr>
        <w:t>Figura 5: Mapa resultante de vulnerabilidad ante incendios para el corredor Sierras Chicas y Jesús María, Provincia de Córdoba.</w:t>
      </w:r>
    </w:p>
    <w:p w14:paraId="19D10D67" w14:textId="77777777" w:rsidR="006831EF" w:rsidRDefault="003C019B" w:rsidP="00FA430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CONCLUSIONES</w:t>
      </w:r>
    </w:p>
    <w:p w14:paraId="03FBE5A3" w14:textId="77777777" w:rsidR="006831EF" w:rsidRDefault="006831EF" w:rsidP="00FA430B">
      <w:pPr>
        <w:widowControl w:val="0"/>
        <w:pBdr>
          <w:top w:val="nil"/>
          <w:left w:val="nil"/>
          <w:bottom w:val="nil"/>
          <w:right w:val="nil"/>
          <w:between w:val="nil"/>
        </w:pBdr>
        <w:jc w:val="both"/>
        <w:rPr>
          <w:rFonts w:ascii="Arial" w:eastAsia="Arial" w:hAnsi="Arial" w:cs="Arial"/>
          <w:sz w:val="22"/>
          <w:szCs w:val="22"/>
          <w:shd w:val="clear" w:color="auto" w:fill="EAD1DC"/>
        </w:rPr>
      </w:pPr>
    </w:p>
    <w:p w14:paraId="664C619D" w14:textId="0EA4DA2B" w:rsidR="008C52B8" w:rsidRDefault="003C019B"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Por medio del desarrollo de estos mapas de riesgo local ante incendios se demuestra la importancia de la articulación entre las diferentes dependencias de gobierno para un fin en común. </w:t>
      </w:r>
      <w:r w:rsidR="008C52B8" w:rsidRPr="008C52B8">
        <w:rPr>
          <w:rFonts w:ascii="Arial" w:eastAsia="Arial" w:hAnsi="Arial" w:cs="Arial"/>
          <w:sz w:val="22"/>
          <w:szCs w:val="22"/>
        </w:rPr>
        <w:t>En esta línea, desde IDE se promueve la optimización de los recursos del Estado Provincial evitando la duplicidad de esfuerzos y costos, para la obtención, procesamiento, almacenamiento, actualización y publicación de datos espaciales</w:t>
      </w:r>
      <w:r w:rsidR="00CD1E5E">
        <w:rPr>
          <w:rFonts w:ascii="Arial" w:eastAsia="Arial" w:hAnsi="Arial" w:cs="Arial"/>
          <w:sz w:val="22"/>
          <w:szCs w:val="22"/>
        </w:rPr>
        <w:t>.</w:t>
      </w:r>
    </w:p>
    <w:p w14:paraId="71A5610C" w14:textId="778C8EBA" w:rsidR="006831EF" w:rsidRDefault="003C019B"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éxito de este proceso tiene como base fundamental el trabajo coordinado entre diversas instituciones, ya que permite capitalizar el esfuerzo individual o aislado de cada una, enriquecer el análisis a partir de un abordaje multidisciplinario e interinstitucional, evitar duplicar acciones, reducir costos, optimizar recursos y disminuir los tiempos de ejecución, aplicando un enfoque basado en procesos y no sólo la aplicación de una estructura estanco, que en oportunidades puede provocar un sesgo involuntario entre los diversos actores involucrados. Este trabajo destaca la enorme importancia de aunar planificaciones, esfuerzos y tareas mancomunadas, desde el amparo de las leyes nacionales, provinciales y decretos municipales.</w:t>
      </w:r>
    </w:p>
    <w:p w14:paraId="70890A75" w14:textId="77777777" w:rsidR="006831EF" w:rsidRDefault="003C019B"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Tanto el mapa de riesgo local generado, como los mapas intermedios de amenaza y vulnerabilidad, permitirán ampliar el desarrollo de estrategias, decisiones y acciones de gestión, tales como políticas públicas, medidas de prevención, elaboración de protocolos, planes de contingencia, planes de manejo y planes locales de gestión de riesgo que son ejecutadas por las autoridades locales. A su vez, estos resultados son importantes para el trabajo en conjunto desde el Estado local y provincial, coordinando junto a fuerzas vivas, organizaciones no gubernamentales, agrupaciones vecinales y regionales, entre otros con un enfoque sustentable.</w:t>
      </w:r>
    </w:p>
    <w:p w14:paraId="54632982" w14:textId="00079D2E" w:rsidR="006831EF" w:rsidRDefault="005A11F5"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 intención de la</w:t>
      </w:r>
      <w:r w:rsidR="003C019B">
        <w:rPr>
          <w:rFonts w:ascii="Arial" w:eastAsia="Arial" w:hAnsi="Arial" w:cs="Arial"/>
          <w:sz w:val="22"/>
          <w:szCs w:val="22"/>
        </w:rPr>
        <w:t xml:space="preserve"> </w:t>
      </w:r>
      <w:proofErr w:type="spellStart"/>
      <w:r w:rsidR="003C019B">
        <w:rPr>
          <w:rFonts w:ascii="Arial" w:eastAsia="Arial" w:hAnsi="Arial" w:cs="Arial"/>
          <w:sz w:val="22"/>
          <w:szCs w:val="22"/>
        </w:rPr>
        <w:t>SGRCCyPC</w:t>
      </w:r>
      <w:proofErr w:type="spellEnd"/>
      <w:r w:rsidR="003C019B">
        <w:rPr>
          <w:rFonts w:ascii="Arial" w:eastAsia="Arial" w:hAnsi="Arial" w:cs="Arial"/>
          <w:sz w:val="22"/>
          <w:szCs w:val="22"/>
        </w:rPr>
        <w:t xml:space="preserve"> </w:t>
      </w:r>
      <w:r>
        <w:rPr>
          <w:rFonts w:ascii="Arial" w:eastAsia="Arial" w:hAnsi="Arial" w:cs="Arial"/>
          <w:sz w:val="22"/>
          <w:szCs w:val="22"/>
        </w:rPr>
        <w:t>continuar y fortalecer el trabajo conjunto del programa, ampliando</w:t>
      </w:r>
      <w:r w:rsidR="003C019B">
        <w:rPr>
          <w:rFonts w:ascii="Arial" w:eastAsia="Arial" w:hAnsi="Arial" w:cs="Arial"/>
          <w:sz w:val="22"/>
          <w:szCs w:val="22"/>
        </w:rPr>
        <w:t xml:space="preserve"> la cobertura de mapas de riesgo local ante incendios hacia todas las regiones representadas en la zonificación de riesgo de incendios para la Provincia de Córdoba. Sobre todo, se procura continuar con los relevamientos pertenecientes a la región de Punilla</w:t>
      </w:r>
      <w:r w:rsidR="008C52B8">
        <w:rPr>
          <w:rFonts w:ascii="Arial" w:eastAsia="Arial" w:hAnsi="Arial" w:cs="Arial"/>
          <w:sz w:val="22"/>
          <w:szCs w:val="22"/>
        </w:rPr>
        <w:t>, previendo</w:t>
      </w:r>
      <w:r w:rsidR="003C019B">
        <w:rPr>
          <w:rFonts w:ascii="Arial" w:eastAsia="Arial" w:hAnsi="Arial" w:cs="Arial"/>
          <w:sz w:val="22"/>
          <w:szCs w:val="22"/>
        </w:rPr>
        <w:t xml:space="preserve"> </w:t>
      </w:r>
      <w:r w:rsidR="008C52B8">
        <w:rPr>
          <w:rFonts w:ascii="Arial" w:eastAsia="Arial" w:hAnsi="Arial" w:cs="Arial"/>
          <w:sz w:val="22"/>
          <w:szCs w:val="22"/>
        </w:rPr>
        <w:t>en</w:t>
      </w:r>
      <w:r w:rsidR="003C019B">
        <w:rPr>
          <w:rFonts w:ascii="Arial" w:eastAsia="Arial" w:hAnsi="Arial" w:cs="Arial"/>
          <w:sz w:val="22"/>
          <w:szCs w:val="22"/>
        </w:rPr>
        <w:t xml:space="preserve"> próximas instancias, continuar </w:t>
      </w:r>
      <w:r w:rsidR="008C52B8">
        <w:rPr>
          <w:rFonts w:ascii="Arial" w:eastAsia="Arial" w:hAnsi="Arial" w:cs="Arial"/>
          <w:sz w:val="22"/>
          <w:szCs w:val="22"/>
        </w:rPr>
        <w:t>los trabajos de relevamiento</w:t>
      </w:r>
      <w:r w:rsidR="003C019B">
        <w:rPr>
          <w:rFonts w:ascii="Arial" w:eastAsia="Arial" w:hAnsi="Arial" w:cs="Arial"/>
          <w:sz w:val="22"/>
          <w:szCs w:val="22"/>
        </w:rPr>
        <w:t xml:space="preserve"> </w:t>
      </w:r>
      <w:r w:rsidR="008C52B8">
        <w:rPr>
          <w:rFonts w:ascii="Arial" w:eastAsia="Arial" w:hAnsi="Arial" w:cs="Arial"/>
          <w:sz w:val="22"/>
          <w:szCs w:val="22"/>
        </w:rPr>
        <w:t xml:space="preserve">en localidades del sector </w:t>
      </w:r>
      <w:r w:rsidR="003C019B">
        <w:rPr>
          <w:rFonts w:ascii="Arial" w:eastAsia="Arial" w:hAnsi="Arial" w:cs="Arial"/>
          <w:sz w:val="22"/>
          <w:szCs w:val="22"/>
        </w:rPr>
        <w:t xml:space="preserve">Norte, </w:t>
      </w:r>
      <w:r w:rsidR="008C52B8">
        <w:rPr>
          <w:rFonts w:ascii="Arial" w:eastAsia="Arial" w:hAnsi="Arial" w:cs="Arial"/>
          <w:sz w:val="22"/>
          <w:szCs w:val="22"/>
        </w:rPr>
        <w:t xml:space="preserve">Valle de </w:t>
      </w:r>
      <w:r w:rsidR="003C019B">
        <w:rPr>
          <w:rFonts w:ascii="Arial" w:eastAsia="Arial" w:hAnsi="Arial" w:cs="Arial"/>
          <w:sz w:val="22"/>
          <w:szCs w:val="22"/>
        </w:rPr>
        <w:t xml:space="preserve">Calamuchita y Traslasierra, regiones consideradas de mayor preocupación ante incendios. Así mismo, se </w:t>
      </w:r>
      <w:r w:rsidR="008C52B8">
        <w:rPr>
          <w:rFonts w:ascii="Arial" w:eastAsia="Arial" w:hAnsi="Arial" w:cs="Arial"/>
          <w:sz w:val="22"/>
          <w:szCs w:val="22"/>
        </w:rPr>
        <w:t>apuesta a la actualización y mejora continua de los map</w:t>
      </w:r>
      <w:r w:rsidR="00CD1E5E">
        <w:rPr>
          <w:rFonts w:ascii="Arial" w:eastAsia="Arial" w:hAnsi="Arial" w:cs="Arial"/>
          <w:sz w:val="22"/>
          <w:szCs w:val="22"/>
        </w:rPr>
        <w:t>a</w:t>
      </w:r>
      <w:r w:rsidR="008C52B8">
        <w:rPr>
          <w:rFonts w:ascii="Arial" w:eastAsia="Arial" w:hAnsi="Arial" w:cs="Arial"/>
          <w:sz w:val="22"/>
          <w:szCs w:val="22"/>
        </w:rPr>
        <w:t>s, considerando</w:t>
      </w:r>
      <w:r w:rsidR="003C019B">
        <w:rPr>
          <w:rFonts w:ascii="Arial" w:eastAsia="Arial" w:hAnsi="Arial" w:cs="Arial"/>
          <w:sz w:val="22"/>
          <w:szCs w:val="22"/>
        </w:rPr>
        <w:t xml:space="preserve"> la incorporación de nuevos indicadores, </w:t>
      </w:r>
      <w:r w:rsidR="008C52B8">
        <w:rPr>
          <w:rFonts w:ascii="Arial" w:eastAsia="Arial" w:hAnsi="Arial" w:cs="Arial"/>
          <w:sz w:val="22"/>
          <w:szCs w:val="22"/>
        </w:rPr>
        <w:t xml:space="preserve">que </w:t>
      </w:r>
      <w:r w:rsidR="00CD1E5E">
        <w:rPr>
          <w:rFonts w:ascii="Arial" w:eastAsia="Arial" w:hAnsi="Arial" w:cs="Arial"/>
          <w:sz w:val="22"/>
          <w:szCs w:val="22"/>
        </w:rPr>
        <w:t>incorporen</w:t>
      </w:r>
      <w:r w:rsidR="008C52B8">
        <w:rPr>
          <w:rFonts w:ascii="Arial" w:eastAsia="Arial" w:hAnsi="Arial" w:cs="Arial"/>
          <w:sz w:val="22"/>
          <w:szCs w:val="22"/>
        </w:rPr>
        <w:t xml:space="preserve"> </w:t>
      </w:r>
      <w:r w:rsidR="003C019B">
        <w:rPr>
          <w:rFonts w:ascii="Arial" w:eastAsia="Arial" w:hAnsi="Arial" w:cs="Arial"/>
          <w:sz w:val="22"/>
          <w:szCs w:val="22"/>
        </w:rPr>
        <w:t>variables climáticas de precipitaciones, humedad y temperatura, con la finalidad de enriquecer y acercar los mapas a la realidad.</w:t>
      </w:r>
    </w:p>
    <w:p w14:paraId="65526A0D" w14:textId="43A91487" w:rsidR="00CD1E5E" w:rsidRDefault="003C019B" w:rsidP="00CD1E5E">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este modo, también permite proyectar la factibilidad de que la definición de estos modelos y metodologías permitirán el desarrollo e implementación de mapas de riesgos provincial, con un modelo representativo de la realidad en Córdoba</w:t>
      </w:r>
      <w:r w:rsidR="00CD1E5E">
        <w:rPr>
          <w:rFonts w:ascii="Arial" w:eastAsia="Arial" w:hAnsi="Arial" w:cs="Arial"/>
          <w:sz w:val="22"/>
          <w:szCs w:val="22"/>
        </w:rPr>
        <w:t>,</w:t>
      </w:r>
      <w:r w:rsidR="00CD1E5E" w:rsidRPr="008C52B8">
        <w:rPr>
          <w:rFonts w:ascii="Arial" w:eastAsia="Arial" w:hAnsi="Arial" w:cs="Arial"/>
          <w:sz w:val="22"/>
          <w:szCs w:val="22"/>
        </w:rPr>
        <w:t xml:space="preserve"> contribuyendo </w:t>
      </w:r>
      <w:r w:rsidR="00CD1E5E">
        <w:rPr>
          <w:rFonts w:ascii="Arial" w:eastAsia="Arial" w:hAnsi="Arial" w:cs="Arial"/>
          <w:sz w:val="22"/>
          <w:szCs w:val="22"/>
        </w:rPr>
        <w:t>en el diseño e implementación</w:t>
      </w:r>
      <w:r w:rsidR="00CD1E5E" w:rsidRPr="008C52B8">
        <w:rPr>
          <w:rFonts w:ascii="Arial" w:eastAsia="Arial" w:hAnsi="Arial" w:cs="Arial"/>
          <w:sz w:val="22"/>
          <w:szCs w:val="22"/>
        </w:rPr>
        <w:t xml:space="preserve"> de políticas públicas vinculadas al territorio</w:t>
      </w:r>
      <w:r w:rsidR="00CD1E5E">
        <w:rPr>
          <w:rFonts w:ascii="Arial" w:eastAsia="Arial" w:hAnsi="Arial" w:cs="Arial"/>
          <w:sz w:val="22"/>
          <w:szCs w:val="22"/>
        </w:rPr>
        <w:t xml:space="preserve"> y a la gestión y reducción de desastres.</w:t>
      </w:r>
    </w:p>
    <w:p w14:paraId="4FDFF79B" w14:textId="77777777" w:rsidR="006831EF" w:rsidRDefault="006831EF" w:rsidP="00FA430B">
      <w:pPr>
        <w:widowControl w:val="0"/>
        <w:pBdr>
          <w:top w:val="nil"/>
          <w:left w:val="nil"/>
          <w:bottom w:val="nil"/>
          <w:right w:val="nil"/>
          <w:between w:val="nil"/>
        </w:pBdr>
        <w:jc w:val="both"/>
        <w:rPr>
          <w:rFonts w:ascii="Arial" w:eastAsia="Arial" w:hAnsi="Arial" w:cs="Arial"/>
          <w:color w:val="000000"/>
          <w:sz w:val="22"/>
          <w:szCs w:val="22"/>
        </w:rPr>
      </w:pPr>
    </w:p>
    <w:p w14:paraId="5E2ADFEE" w14:textId="77777777" w:rsidR="006831EF" w:rsidRDefault="003C019B" w:rsidP="00FA430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AGRADECIMIENTOS</w:t>
      </w:r>
    </w:p>
    <w:p w14:paraId="2DDD9982" w14:textId="77777777" w:rsidR="006831EF" w:rsidRDefault="006831EF" w:rsidP="00FA430B">
      <w:pPr>
        <w:widowControl w:val="0"/>
        <w:pBdr>
          <w:top w:val="nil"/>
          <w:left w:val="nil"/>
          <w:bottom w:val="nil"/>
          <w:right w:val="nil"/>
          <w:between w:val="nil"/>
        </w:pBdr>
        <w:jc w:val="both"/>
        <w:rPr>
          <w:rFonts w:ascii="Arial" w:eastAsia="Arial" w:hAnsi="Arial" w:cs="Arial"/>
          <w:color w:val="000000"/>
          <w:sz w:val="22"/>
          <w:szCs w:val="22"/>
        </w:rPr>
      </w:pPr>
    </w:p>
    <w:p w14:paraId="2956E738" w14:textId="45BDAD7F"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Se agradece </w:t>
      </w:r>
      <w:r>
        <w:rPr>
          <w:rFonts w:ascii="Arial" w:eastAsia="Arial" w:hAnsi="Arial" w:cs="Arial"/>
          <w:sz w:val="22"/>
          <w:szCs w:val="22"/>
        </w:rPr>
        <w:t xml:space="preserve">la contribución de diferentes organismos a nivel Nacional, Provincial y Municipal, como también de personas en particular. Agradecemos el aporte de datos por parte de Subsecretaria de Discapacidad, Rehabilitación e Inclusión, </w:t>
      </w:r>
      <w:proofErr w:type="spellStart"/>
      <w:r>
        <w:rPr>
          <w:rFonts w:ascii="Arial" w:eastAsia="Arial" w:hAnsi="Arial" w:cs="Arial"/>
          <w:sz w:val="22"/>
          <w:szCs w:val="22"/>
        </w:rPr>
        <w:t>R.U.</w:t>
      </w:r>
      <w:proofErr w:type="gramStart"/>
      <w:r>
        <w:rPr>
          <w:rFonts w:ascii="Arial" w:eastAsia="Arial" w:hAnsi="Arial" w:cs="Arial"/>
          <w:sz w:val="22"/>
          <w:szCs w:val="22"/>
        </w:rPr>
        <w:t>Ge.Pre.Sa</w:t>
      </w:r>
      <w:proofErr w:type="spellEnd"/>
      <w:proofErr w:type="gramEnd"/>
      <w:r>
        <w:rPr>
          <w:rFonts w:ascii="Arial" w:eastAsia="Arial" w:hAnsi="Arial" w:cs="Arial"/>
          <w:sz w:val="22"/>
          <w:szCs w:val="22"/>
        </w:rPr>
        <w:t xml:space="preserve">, Ministerio de Salud de la Provincia de Córdoba; EPEC; Dr. Juan Argañaraz y equipo de investigación del Instituto </w:t>
      </w:r>
      <w:proofErr w:type="spellStart"/>
      <w:r>
        <w:rPr>
          <w:rFonts w:ascii="Arial" w:eastAsia="Arial" w:hAnsi="Arial" w:cs="Arial"/>
          <w:sz w:val="22"/>
          <w:szCs w:val="22"/>
        </w:rPr>
        <w:t>Gulich</w:t>
      </w:r>
      <w:proofErr w:type="spellEnd"/>
      <w:r>
        <w:rPr>
          <w:rFonts w:ascii="Arial" w:eastAsia="Arial" w:hAnsi="Arial" w:cs="Arial"/>
          <w:sz w:val="22"/>
          <w:szCs w:val="22"/>
        </w:rPr>
        <w:t xml:space="preserve">, CONAE-UNC; </w:t>
      </w:r>
      <w:proofErr w:type="spellStart"/>
      <w:r>
        <w:rPr>
          <w:rFonts w:ascii="Arial" w:eastAsia="Arial" w:hAnsi="Arial" w:cs="Arial"/>
          <w:sz w:val="22"/>
          <w:szCs w:val="22"/>
        </w:rPr>
        <w:t>Biól</w:t>
      </w:r>
      <w:proofErr w:type="spellEnd"/>
      <w:r>
        <w:rPr>
          <w:rFonts w:ascii="Arial" w:eastAsia="Arial" w:hAnsi="Arial" w:cs="Arial"/>
          <w:sz w:val="22"/>
          <w:szCs w:val="22"/>
        </w:rPr>
        <w:t>. Cristian Schneider (ACEN). Especial reconocimiento al trabajo conjunto y colaborativo por parte de las intendencias de los municipios de La Granja, Agua de Oro, Villa Cerro Azul, El Manzano, Salsipuedes, Río Ceballos, Unquillo, Mendiolaza, Villa Allende y Saldán; a los grupos de E.T.A.C, Defensa Civil, Bomberos Voluntarios, voluntarios y todas aquellas las personas que, directa o indirectamente, colaboraron en las tareas de gestión y trabajos a campo llevados adelante durante la ejecución del proyecto.</w:t>
      </w:r>
    </w:p>
    <w:p w14:paraId="05F124C4" w14:textId="77777777" w:rsidR="006831EF" w:rsidRDefault="006831EF" w:rsidP="00FA430B">
      <w:pPr>
        <w:pBdr>
          <w:top w:val="nil"/>
          <w:left w:val="nil"/>
          <w:bottom w:val="nil"/>
          <w:right w:val="nil"/>
          <w:between w:val="nil"/>
        </w:pBdr>
        <w:jc w:val="both"/>
        <w:rPr>
          <w:rFonts w:ascii="Arial" w:eastAsia="Arial" w:hAnsi="Arial" w:cs="Arial"/>
          <w:color w:val="000000"/>
          <w:sz w:val="22"/>
          <w:szCs w:val="22"/>
        </w:rPr>
      </w:pPr>
    </w:p>
    <w:p w14:paraId="0F1C2961" w14:textId="77777777" w:rsidR="006831EF" w:rsidRDefault="003C019B" w:rsidP="00FA430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14:paraId="466C2E3A" w14:textId="77777777" w:rsidR="006831EF" w:rsidRDefault="006831EF" w:rsidP="00FA430B">
      <w:pPr>
        <w:widowControl w:val="0"/>
        <w:pBdr>
          <w:top w:val="nil"/>
          <w:left w:val="nil"/>
          <w:bottom w:val="nil"/>
          <w:right w:val="nil"/>
          <w:between w:val="nil"/>
        </w:pBdr>
        <w:spacing w:before="4"/>
        <w:jc w:val="both"/>
        <w:rPr>
          <w:rFonts w:ascii="Arial" w:eastAsia="Arial" w:hAnsi="Arial" w:cs="Arial"/>
          <w:sz w:val="22"/>
          <w:szCs w:val="22"/>
        </w:rPr>
      </w:pPr>
    </w:p>
    <w:p w14:paraId="3F36458E"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Argañaraz, J.P., </w:t>
      </w:r>
      <w:proofErr w:type="spellStart"/>
      <w:r>
        <w:rPr>
          <w:rFonts w:ascii="Arial" w:eastAsia="Arial" w:hAnsi="Arial" w:cs="Arial"/>
          <w:sz w:val="22"/>
          <w:szCs w:val="22"/>
        </w:rPr>
        <w:t>Gavier</w:t>
      </w:r>
      <w:proofErr w:type="spellEnd"/>
      <w:r>
        <w:rPr>
          <w:rFonts w:ascii="Arial" w:eastAsia="Arial" w:hAnsi="Arial" w:cs="Arial"/>
          <w:sz w:val="22"/>
          <w:szCs w:val="22"/>
        </w:rPr>
        <w:t xml:space="preserve"> Pizarro, G., </w:t>
      </w:r>
      <w:proofErr w:type="spellStart"/>
      <w:r>
        <w:rPr>
          <w:rFonts w:ascii="Arial" w:eastAsia="Arial" w:hAnsi="Arial" w:cs="Arial"/>
          <w:sz w:val="22"/>
          <w:szCs w:val="22"/>
        </w:rPr>
        <w:t>Zak</w:t>
      </w:r>
      <w:proofErr w:type="spellEnd"/>
      <w:r>
        <w:rPr>
          <w:rFonts w:ascii="Arial" w:eastAsia="Arial" w:hAnsi="Arial" w:cs="Arial"/>
          <w:sz w:val="22"/>
          <w:szCs w:val="22"/>
        </w:rPr>
        <w:t xml:space="preserve">, M. et al. (2015) </w:t>
      </w:r>
      <w:proofErr w:type="spellStart"/>
      <w:r>
        <w:rPr>
          <w:rFonts w:ascii="Arial" w:eastAsia="Arial" w:hAnsi="Arial" w:cs="Arial"/>
          <w:sz w:val="22"/>
          <w:szCs w:val="22"/>
        </w:rPr>
        <w:t>Fire</w:t>
      </w:r>
      <w:proofErr w:type="spellEnd"/>
      <w:r>
        <w:rPr>
          <w:rFonts w:ascii="Arial" w:eastAsia="Arial" w:hAnsi="Arial" w:cs="Arial"/>
          <w:sz w:val="22"/>
          <w:szCs w:val="22"/>
        </w:rPr>
        <w:t xml:space="preserve"> </w:t>
      </w:r>
      <w:proofErr w:type="spellStart"/>
      <w:r>
        <w:rPr>
          <w:rFonts w:ascii="Arial" w:eastAsia="Arial" w:hAnsi="Arial" w:cs="Arial"/>
          <w:sz w:val="22"/>
          <w:szCs w:val="22"/>
        </w:rPr>
        <w:t>Regime</w:t>
      </w:r>
      <w:proofErr w:type="spellEnd"/>
      <w:r>
        <w:rPr>
          <w:rFonts w:ascii="Arial" w:eastAsia="Arial" w:hAnsi="Arial" w:cs="Arial"/>
          <w:sz w:val="22"/>
          <w:szCs w:val="22"/>
        </w:rPr>
        <w:t xml:space="preserve">, </w:t>
      </w:r>
      <w:proofErr w:type="spellStart"/>
      <w:r>
        <w:rPr>
          <w:rFonts w:ascii="Arial" w:eastAsia="Arial" w:hAnsi="Arial" w:cs="Arial"/>
          <w:sz w:val="22"/>
          <w:szCs w:val="22"/>
        </w:rPr>
        <w:t>Climate</w:t>
      </w:r>
      <w:proofErr w:type="spellEnd"/>
      <w:r>
        <w:rPr>
          <w:rFonts w:ascii="Arial" w:eastAsia="Arial" w:hAnsi="Arial" w:cs="Arial"/>
          <w:sz w:val="22"/>
          <w:szCs w:val="22"/>
        </w:rPr>
        <w:t xml:space="preserve">, and </w:t>
      </w:r>
      <w:proofErr w:type="spellStart"/>
      <w:r>
        <w:rPr>
          <w:rFonts w:ascii="Arial" w:eastAsia="Arial" w:hAnsi="Arial" w:cs="Arial"/>
          <w:sz w:val="22"/>
          <w:szCs w:val="22"/>
        </w:rPr>
        <w:t>Vegetation</w:t>
      </w:r>
      <w:proofErr w:type="spellEnd"/>
      <w:r>
        <w:rPr>
          <w:rFonts w:ascii="Arial" w:eastAsia="Arial" w:hAnsi="Arial" w:cs="Arial"/>
          <w:sz w:val="22"/>
          <w:szCs w:val="22"/>
        </w:rPr>
        <w:t xml:space="preserve"> in </w:t>
      </w:r>
      <w:proofErr w:type="spellStart"/>
      <w:r>
        <w:rPr>
          <w:rFonts w:ascii="Arial" w:eastAsia="Arial" w:hAnsi="Arial" w:cs="Arial"/>
          <w:sz w:val="22"/>
          <w:szCs w:val="22"/>
        </w:rPr>
        <w:t>the</w:t>
      </w:r>
      <w:proofErr w:type="spellEnd"/>
      <w:r>
        <w:rPr>
          <w:rFonts w:ascii="Arial" w:eastAsia="Arial" w:hAnsi="Arial" w:cs="Arial"/>
          <w:sz w:val="22"/>
          <w:szCs w:val="22"/>
        </w:rPr>
        <w:t xml:space="preserve"> Sierras de Córdoba, Argentina. </w:t>
      </w:r>
      <w:proofErr w:type="spellStart"/>
      <w:r>
        <w:rPr>
          <w:rFonts w:ascii="Arial" w:eastAsia="Arial" w:hAnsi="Arial" w:cs="Arial"/>
          <w:sz w:val="22"/>
          <w:szCs w:val="22"/>
        </w:rPr>
        <w:t>Fire</w:t>
      </w:r>
      <w:proofErr w:type="spellEnd"/>
      <w:r>
        <w:rPr>
          <w:rFonts w:ascii="Arial" w:eastAsia="Arial" w:hAnsi="Arial" w:cs="Arial"/>
          <w:sz w:val="22"/>
          <w:szCs w:val="22"/>
        </w:rPr>
        <w:t xml:space="preserve"> </w:t>
      </w:r>
      <w:proofErr w:type="spellStart"/>
      <w:r>
        <w:rPr>
          <w:rFonts w:ascii="Arial" w:eastAsia="Arial" w:hAnsi="Arial" w:cs="Arial"/>
          <w:sz w:val="22"/>
          <w:szCs w:val="22"/>
        </w:rPr>
        <w:t>Ecology</w:t>
      </w:r>
      <w:proofErr w:type="spellEnd"/>
      <w:r>
        <w:rPr>
          <w:rFonts w:ascii="Arial" w:eastAsia="Arial" w:hAnsi="Arial" w:cs="Arial"/>
          <w:sz w:val="22"/>
          <w:szCs w:val="22"/>
        </w:rPr>
        <w:t>: 11, 55–73.</w:t>
      </w:r>
    </w:p>
    <w:p w14:paraId="2017344D"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22"/>
        </w:rPr>
      </w:pPr>
    </w:p>
    <w:p w14:paraId="353E2E0A"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Argañaraz, J. P., </w:t>
      </w:r>
      <w:proofErr w:type="spellStart"/>
      <w:r>
        <w:rPr>
          <w:rFonts w:ascii="Arial" w:eastAsia="Arial" w:hAnsi="Arial" w:cs="Arial"/>
          <w:sz w:val="22"/>
          <w:szCs w:val="22"/>
        </w:rPr>
        <w:t>Radeloff</w:t>
      </w:r>
      <w:proofErr w:type="spellEnd"/>
      <w:r>
        <w:rPr>
          <w:rFonts w:ascii="Arial" w:eastAsia="Arial" w:hAnsi="Arial" w:cs="Arial"/>
          <w:sz w:val="22"/>
          <w:szCs w:val="22"/>
        </w:rPr>
        <w:t>, V. C., Bar-</w:t>
      </w:r>
      <w:proofErr w:type="spellStart"/>
      <w:r>
        <w:rPr>
          <w:rFonts w:ascii="Arial" w:eastAsia="Arial" w:hAnsi="Arial" w:cs="Arial"/>
          <w:sz w:val="22"/>
          <w:szCs w:val="22"/>
        </w:rPr>
        <w:t>Massada</w:t>
      </w:r>
      <w:proofErr w:type="spellEnd"/>
      <w:r>
        <w:rPr>
          <w:rFonts w:ascii="Arial" w:eastAsia="Arial" w:hAnsi="Arial" w:cs="Arial"/>
          <w:sz w:val="22"/>
          <w:szCs w:val="22"/>
        </w:rPr>
        <w:t xml:space="preserve">, A., </w:t>
      </w:r>
      <w:proofErr w:type="spellStart"/>
      <w:r>
        <w:rPr>
          <w:rFonts w:ascii="Arial" w:eastAsia="Arial" w:hAnsi="Arial" w:cs="Arial"/>
          <w:sz w:val="22"/>
          <w:szCs w:val="22"/>
        </w:rPr>
        <w:t>Gavier</w:t>
      </w:r>
      <w:proofErr w:type="spellEnd"/>
      <w:r>
        <w:rPr>
          <w:rFonts w:ascii="Arial" w:eastAsia="Arial" w:hAnsi="Arial" w:cs="Arial"/>
          <w:sz w:val="22"/>
          <w:szCs w:val="22"/>
        </w:rPr>
        <w:t xml:space="preserve">-Pizarro, G. I., </w:t>
      </w:r>
      <w:proofErr w:type="spellStart"/>
      <w:r>
        <w:rPr>
          <w:rFonts w:ascii="Arial" w:eastAsia="Arial" w:hAnsi="Arial" w:cs="Arial"/>
          <w:sz w:val="22"/>
          <w:szCs w:val="22"/>
        </w:rPr>
        <w:t>Scavuzzo</w:t>
      </w:r>
      <w:proofErr w:type="spellEnd"/>
      <w:r>
        <w:rPr>
          <w:rFonts w:ascii="Arial" w:eastAsia="Arial" w:hAnsi="Arial" w:cs="Arial"/>
          <w:sz w:val="22"/>
          <w:szCs w:val="22"/>
        </w:rPr>
        <w:t xml:space="preserve">, C. M., &amp; </w:t>
      </w:r>
      <w:proofErr w:type="spellStart"/>
      <w:r>
        <w:rPr>
          <w:rFonts w:ascii="Arial" w:eastAsia="Arial" w:hAnsi="Arial" w:cs="Arial"/>
          <w:sz w:val="22"/>
          <w:szCs w:val="22"/>
        </w:rPr>
        <w:t>Bellis</w:t>
      </w:r>
      <w:proofErr w:type="spellEnd"/>
      <w:r>
        <w:rPr>
          <w:rFonts w:ascii="Arial" w:eastAsia="Arial" w:hAnsi="Arial" w:cs="Arial"/>
          <w:sz w:val="22"/>
          <w:szCs w:val="22"/>
        </w:rPr>
        <w:t xml:space="preserve">, L. M. (2017). </w:t>
      </w:r>
      <w:proofErr w:type="spellStart"/>
      <w:r>
        <w:rPr>
          <w:rFonts w:ascii="Arial" w:eastAsia="Arial" w:hAnsi="Arial" w:cs="Arial"/>
          <w:sz w:val="22"/>
          <w:szCs w:val="22"/>
        </w:rPr>
        <w:t>Assessing</w:t>
      </w:r>
      <w:proofErr w:type="spellEnd"/>
      <w:r>
        <w:rPr>
          <w:rFonts w:ascii="Arial" w:eastAsia="Arial" w:hAnsi="Arial" w:cs="Arial"/>
          <w:sz w:val="22"/>
          <w:szCs w:val="22"/>
        </w:rPr>
        <w:t xml:space="preserve"> </w:t>
      </w:r>
      <w:proofErr w:type="spellStart"/>
      <w:r>
        <w:rPr>
          <w:rFonts w:ascii="Arial" w:eastAsia="Arial" w:hAnsi="Arial" w:cs="Arial"/>
          <w:sz w:val="22"/>
          <w:szCs w:val="22"/>
        </w:rPr>
        <w:t>wildfire</w:t>
      </w:r>
      <w:proofErr w:type="spellEnd"/>
      <w:r>
        <w:rPr>
          <w:rFonts w:ascii="Arial" w:eastAsia="Arial" w:hAnsi="Arial" w:cs="Arial"/>
          <w:sz w:val="22"/>
          <w:szCs w:val="22"/>
        </w:rPr>
        <w:t xml:space="preserve"> </w:t>
      </w:r>
      <w:proofErr w:type="spellStart"/>
      <w:r>
        <w:rPr>
          <w:rFonts w:ascii="Arial" w:eastAsia="Arial" w:hAnsi="Arial" w:cs="Arial"/>
          <w:sz w:val="22"/>
          <w:szCs w:val="22"/>
        </w:rPr>
        <w:t>exposure</w:t>
      </w:r>
      <w:proofErr w:type="spellEnd"/>
      <w:r>
        <w:rPr>
          <w:rFonts w:ascii="Arial" w:eastAsia="Arial" w:hAnsi="Arial" w:cs="Arial"/>
          <w:sz w:val="22"/>
          <w:szCs w:val="22"/>
        </w:rPr>
        <w:t xml:space="preserve"> in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Wildland</w:t>
      </w:r>
      <w:proofErr w:type="spellEnd"/>
      <w:r>
        <w:rPr>
          <w:rFonts w:ascii="Arial" w:eastAsia="Arial" w:hAnsi="Arial" w:cs="Arial"/>
          <w:sz w:val="22"/>
          <w:szCs w:val="22"/>
        </w:rPr>
        <w:t xml:space="preserve">-Urban Interface </w:t>
      </w:r>
      <w:proofErr w:type="spellStart"/>
      <w:r>
        <w:rPr>
          <w:rFonts w:ascii="Arial" w:eastAsia="Arial" w:hAnsi="Arial" w:cs="Arial"/>
          <w:sz w:val="22"/>
          <w:szCs w:val="22"/>
        </w:rPr>
        <w:t>area</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mountains</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central Argentina. </w:t>
      </w:r>
      <w:proofErr w:type="spellStart"/>
      <w:r>
        <w:rPr>
          <w:rFonts w:ascii="Arial" w:eastAsia="Arial" w:hAnsi="Arial" w:cs="Arial"/>
          <w:sz w:val="22"/>
          <w:szCs w:val="22"/>
        </w:rPr>
        <w:t>Journal</w:t>
      </w:r>
      <w:proofErr w:type="spellEnd"/>
      <w:r>
        <w:rPr>
          <w:rFonts w:ascii="Arial" w:eastAsia="Arial" w:hAnsi="Arial" w:cs="Arial"/>
          <w:sz w:val="22"/>
          <w:szCs w:val="22"/>
        </w:rPr>
        <w:t xml:space="preserve"> of </w:t>
      </w:r>
      <w:proofErr w:type="spellStart"/>
      <w:r>
        <w:rPr>
          <w:rFonts w:ascii="Arial" w:eastAsia="Arial" w:hAnsi="Arial" w:cs="Arial"/>
          <w:sz w:val="22"/>
          <w:szCs w:val="22"/>
        </w:rPr>
        <w:t>Environmental</w:t>
      </w:r>
      <w:proofErr w:type="spellEnd"/>
      <w:r>
        <w:rPr>
          <w:rFonts w:ascii="Arial" w:eastAsia="Arial" w:hAnsi="Arial" w:cs="Arial"/>
          <w:sz w:val="22"/>
          <w:szCs w:val="22"/>
        </w:rPr>
        <w:t xml:space="preserve"> Management, 196: 499-510.</w:t>
      </w:r>
    </w:p>
    <w:p w14:paraId="2D78F4B9"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22"/>
        </w:rPr>
      </w:pPr>
    </w:p>
    <w:p w14:paraId="145134CD"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Barros, V. R., </w:t>
      </w:r>
      <w:proofErr w:type="spellStart"/>
      <w:r>
        <w:rPr>
          <w:rFonts w:ascii="Arial" w:eastAsia="Arial" w:hAnsi="Arial" w:cs="Arial"/>
          <w:sz w:val="22"/>
          <w:szCs w:val="22"/>
        </w:rPr>
        <w:t>Boninsegna</w:t>
      </w:r>
      <w:proofErr w:type="spellEnd"/>
      <w:r>
        <w:rPr>
          <w:rFonts w:ascii="Arial" w:eastAsia="Arial" w:hAnsi="Arial" w:cs="Arial"/>
          <w:sz w:val="22"/>
          <w:szCs w:val="22"/>
        </w:rPr>
        <w:t xml:space="preserve">, J. A., Camilloni, I. A., </w:t>
      </w:r>
      <w:proofErr w:type="spellStart"/>
      <w:r>
        <w:rPr>
          <w:rFonts w:ascii="Arial" w:eastAsia="Arial" w:hAnsi="Arial" w:cs="Arial"/>
          <w:sz w:val="22"/>
          <w:szCs w:val="22"/>
        </w:rPr>
        <w:t>Chidiak</w:t>
      </w:r>
      <w:proofErr w:type="spellEnd"/>
      <w:r>
        <w:rPr>
          <w:rFonts w:ascii="Arial" w:eastAsia="Arial" w:hAnsi="Arial" w:cs="Arial"/>
          <w:sz w:val="22"/>
          <w:szCs w:val="22"/>
        </w:rPr>
        <w:t xml:space="preserve">, M., </w:t>
      </w:r>
      <w:proofErr w:type="spellStart"/>
      <w:r>
        <w:rPr>
          <w:rFonts w:ascii="Arial" w:eastAsia="Arial" w:hAnsi="Arial" w:cs="Arial"/>
          <w:sz w:val="22"/>
          <w:szCs w:val="22"/>
        </w:rPr>
        <w:t>Magrín</w:t>
      </w:r>
      <w:proofErr w:type="spellEnd"/>
      <w:r>
        <w:rPr>
          <w:rFonts w:ascii="Arial" w:eastAsia="Arial" w:hAnsi="Arial" w:cs="Arial"/>
          <w:sz w:val="22"/>
          <w:szCs w:val="22"/>
        </w:rPr>
        <w:t xml:space="preserve">, G. O., &amp; </w:t>
      </w:r>
      <w:proofErr w:type="spellStart"/>
      <w:r>
        <w:rPr>
          <w:rFonts w:ascii="Arial" w:eastAsia="Arial" w:hAnsi="Arial" w:cs="Arial"/>
          <w:sz w:val="22"/>
          <w:szCs w:val="22"/>
        </w:rPr>
        <w:t>Rusticucci</w:t>
      </w:r>
      <w:proofErr w:type="spellEnd"/>
      <w:r>
        <w:rPr>
          <w:rFonts w:ascii="Arial" w:eastAsia="Arial" w:hAnsi="Arial" w:cs="Arial"/>
          <w:sz w:val="22"/>
          <w:szCs w:val="22"/>
        </w:rPr>
        <w:t xml:space="preserve">, M. (2015). </w:t>
      </w:r>
      <w:proofErr w:type="spellStart"/>
      <w:r>
        <w:rPr>
          <w:rFonts w:ascii="Arial" w:eastAsia="Arial" w:hAnsi="Arial" w:cs="Arial"/>
          <w:sz w:val="22"/>
          <w:szCs w:val="22"/>
        </w:rPr>
        <w:t>Climate</w:t>
      </w:r>
      <w:proofErr w:type="spellEnd"/>
      <w:r>
        <w:rPr>
          <w:rFonts w:ascii="Arial" w:eastAsia="Arial" w:hAnsi="Arial" w:cs="Arial"/>
          <w:sz w:val="22"/>
          <w:szCs w:val="22"/>
        </w:rPr>
        <w:t xml:space="preserve"> </w:t>
      </w:r>
      <w:proofErr w:type="spellStart"/>
      <w:r>
        <w:rPr>
          <w:rFonts w:ascii="Arial" w:eastAsia="Arial" w:hAnsi="Arial" w:cs="Arial"/>
          <w:sz w:val="22"/>
          <w:szCs w:val="22"/>
        </w:rPr>
        <w:t>change</w:t>
      </w:r>
      <w:proofErr w:type="spellEnd"/>
      <w:r>
        <w:rPr>
          <w:rFonts w:ascii="Arial" w:eastAsia="Arial" w:hAnsi="Arial" w:cs="Arial"/>
          <w:sz w:val="22"/>
          <w:szCs w:val="22"/>
        </w:rPr>
        <w:t xml:space="preserve"> in </w:t>
      </w:r>
      <w:proofErr w:type="gramStart"/>
      <w:r>
        <w:rPr>
          <w:rFonts w:ascii="Arial" w:eastAsia="Arial" w:hAnsi="Arial" w:cs="Arial"/>
          <w:sz w:val="22"/>
          <w:szCs w:val="22"/>
        </w:rPr>
        <w:t>Argentina</w:t>
      </w:r>
      <w:proofErr w:type="gramEnd"/>
      <w:r>
        <w:rPr>
          <w:rFonts w:ascii="Arial" w:eastAsia="Arial" w:hAnsi="Arial" w:cs="Arial"/>
          <w:sz w:val="22"/>
          <w:szCs w:val="22"/>
        </w:rPr>
        <w:t xml:space="preserve">: </w:t>
      </w:r>
      <w:proofErr w:type="spellStart"/>
      <w:r>
        <w:rPr>
          <w:rFonts w:ascii="Arial" w:eastAsia="Arial" w:hAnsi="Arial" w:cs="Arial"/>
          <w:sz w:val="22"/>
          <w:szCs w:val="22"/>
        </w:rPr>
        <w:t>trends</w:t>
      </w:r>
      <w:proofErr w:type="spellEnd"/>
      <w:r>
        <w:rPr>
          <w:rFonts w:ascii="Arial" w:eastAsia="Arial" w:hAnsi="Arial" w:cs="Arial"/>
          <w:sz w:val="22"/>
          <w:szCs w:val="22"/>
        </w:rPr>
        <w:t xml:space="preserve">, </w:t>
      </w:r>
      <w:proofErr w:type="spellStart"/>
      <w:r>
        <w:rPr>
          <w:rFonts w:ascii="Arial" w:eastAsia="Arial" w:hAnsi="Arial" w:cs="Arial"/>
          <w:sz w:val="22"/>
          <w:szCs w:val="22"/>
        </w:rPr>
        <w:t>projections</w:t>
      </w:r>
      <w:proofErr w:type="spellEnd"/>
      <w:r>
        <w:rPr>
          <w:rFonts w:ascii="Arial" w:eastAsia="Arial" w:hAnsi="Arial" w:cs="Arial"/>
          <w:sz w:val="22"/>
          <w:szCs w:val="22"/>
        </w:rPr>
        <w:t xml:space="preserve">, </w:t>
      </w:r>
      <w:proofErr w:type="spellStart"/>
      <w:r>
        <w:rPr>
          <w:rFonts w:ascii="Arial" w:eastAsia="Arial" w:hAnsi="Arial" w:cs="Arial"/>
          <w:sz w:val="22"/>
          <w:szCs w:val="22"/>
        </w:rPr>
        <w:t>impacts</w:t>
      </w:r>
      <w:proofErr w:type="spellEnd"/>
      <w:r>
        <w:rPr>
          <w:rFonts w:ascii="Arial" w:eastAsia="Arial" w:hAnsi="Arial" w:cs="Arial"/>
          <w:sz w:val="22"/>
          <w:szCs w:val="22"/>
        </w:rPr>
        <w:t xml:space="preserve"> and </w:t>
      </w:r>
      <w:proofErr w:type="spellStart"/>
      <w:r>
        <w:rPr>
          <w:rFonts w:ascii="Arial" w:eastAsia="Arial" w:hAnsi="Arial" w:cs="Arial"/>
          <w:sz w:val="22"/>
          <w:szCs w:val="22"/>
        </w:rPr>
        <w:t>adaptation</w:t>
      </w:r>
      <w:proofErr w:type="spellEnd"/>
      <w:r>
        <w:rPr>
          <w:rFonts w:ascii="Arial" w:eastAsia="Arial" w:hAnsi="Arial" w:cs="Arial"/>
          <w:sz w:val="22"/>
          <w:szCs w:val="22"/>
        </w:rPr>
        <w:t xml:space="preserve">. Wiley </w:t>
      </w:r>
      <w:proofErr w:type="spellStart"/>
      <w:r>
        <w:rPr>
          <w:rFonts w:ascii="Arial" w:eastAsia="Arial" w:hAnsi="Arial" w:cs="Arial"/>
          <w:sz w:val="22"/>
          <w:szCs w:val="22"/>
        </w:rPr>
        <w:t>Interdisciplinary</w:t>
      </w:r>
      <w:proofErr w:type="spellEnd"/>
      <w:r>
        <w:rPr>
          <w:rFonts w:ascii="Arial" w:eastAsia="Arial" w:hAnsi="Arial" w:cs="Arial"/>
          <w:sz w:val="22"/>
          <w:szCs w:val="22"/>
        </w:rPr>
        <w:t xml:space="preserve"> </w:t>
      </w:r>
      <w:proofErr w:type="spellStart"/>
      <w:r>
        <w:rPr>
          <w:rFonts w:ascii="Arial" w:eastAsia="Arial" w:hAnsi="Arial" w:cs="Arial"/>
          <w:sz w:val="22"/>
          <w:szCs w:val="22"/>
        </w:rPr>
        <w:t>Reviews</w:t>
      </w:r>
      <w:proofErr w:type="spellEnd"/>
      <w:r>
        <w:rPr>
          <w:rFonts w:ascii="Arial" w:eastAsia="Arial" w:hAnsi="Arial" w:cs="Arial"/>
          <w:sz w:val="22"/>
          <w:szCs w:val="22"/>
        </w:rPr>
        <w:t xml:space="preserve">: </w:t>
      </w:r>
      <w:proofErr w:type="spellStart"/>
      <w:r>
        <w:rPr>
          <w:rFonts w:ascii="Arial" w:eastAsia="Arial" w:hAnsi="Arial" w:cs="Arial"/>
          <w:sz w:val="22"/>
          <w:szCs w:val="22"/>
        </w:rPr>
        <w:t>Climate</w:t>
      </w:r>
      <w:proofErr w:type="spellEnd"/>
      <w:r>
        <w:rPr>
          <w:rFonts w:ascii="Arial" w:eastAsia="Arial" w:hAnsi="Arial" w:cs="Arial"/>
          <w:sz w:val="22"/>
          <w:szCs w:val="22"/>
        </w:rPr>
        <w:t xml:space="preserve"> Change, 6(2): 151-169.</w:t>
      </w:r>
    </w:p>
    <w:p w14:paraId="0A635CEA"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20F03894"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IDECOR (2022). Mapas de Riesgo Local para Incendios Forestales Corredor Sierras Chicas y Jesús María 2022. </w:t>
      </w:r>
      <w:r w:rsidR="00210A21">
        <w:rPr>
          <w:rFonts w:ascii="Arial" w:eastAsia="Arial" w:hAnsi="Arial" w:cs="Arial"/>
          <w:sz w:val="22"/>
          <w:szCs w:val="22"/>
        </w:rPr>
        <w:t xml:space="preserve">En </w:t>
      </w:r>
      <w:r>
        <w:rPr>
          <w:rFonts w:ascii="Arial" w:eastAsia="Arial" w:hAnsi="Arial" w:cs="Arial"/>
          <w:sz w:val="22"/>
          <w:szCs w:val="22"/>
        </w:rPr>
        <w:t>Infraestructura de Datos Espaciales de Córdoba (IDECOR)</w:t>
      </w:r>
      <w:r w:rsidR="00210A21">
        <w:rPr>
          <w:rFonts w:ascii="Arial" w:eastAsia="Arial" w:hAnsi="Arial" w:cs="Arial"/>
          <w:sz w:val="22"/>
          <w:szCs w:val="22"/>
        </w:rPr>
        <w:t>.</w:t>
      </w:r>
    </w:p>
    <w:p w14:paraId="3AB748C1"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246ED66D"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proofErr w:type="spellStart"/>
      <w:r>
        <w:rPr>
          <w:rFonts w:ascii="Arial" w:eastAsia="Arial" w:hAnsi="Arial" w:cs="Arial"/>
          <w:sz w:val="22"/>
          <w:szCs w:val="22"/>
        </w:rPr>
        <w:t>Jaacks</w:t>
      </w:r>
      <w:proofErr w:type="spellEnd"/>
      <w:r>
        <w:rPr>
          <w:rFonts w:ascii="Arial" w:eastAsia="Arial" w:hAnsi="Arial" w:cs="Arial"/>
          <w:sz w:val="22"/>
          <w:szCs w:val="22"/>
        </w:rPr>
        <w:t>, G. (2014). Quemas prescriptas de primavera 2013 en el P. N. Quebrada del Condorito: informe final. Informe Técnico de la Administración de Parques. Programa Conservación Manejo Recursos Naturales Parque Nacional Quebrada Condorito.</w:t>
      </w:r>
    </w:p>
    <w:p w14:paraId="4B24E3EC"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6148A3C8"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Marinelli, M. V., &amp; </w:t>
      </w:r>
      <w:proofErr w:type="spellStart"/>
      <w:r>
        <w:rPr>
          <w:rFonts w:ascii="Arial" w:eastAsia="Arial" w:hAnsi="Arial" w:cs="Arial"/>
          <w:sz w:val="22"/>
          <w:szCs w:val="22"/>
        </w:rPr>
        <w:t>Viotto</w:t>
      </w:r>
      <w:proofErr w:type="spellEnd"/>
      <w:r>
        <w:rPr>
          <w:rFonts w:ascii="Arial" w:eastAsia="Arial" w:hAnsi="Arial" w:cs="Arial"/>
          <w:sz w:val="22"/>
          <w:szCs w:val="22"/>
        </w:rPr>
        <w:t xml:space="preserve">, S. Elaboración de la base de datos de incendios 1987-2018 para las Sierras de Córdoba mediante imágenes Landsat. AA2019 IV Congreso Nacional de Ciencia y Tecnología Ambiental. Florencio Varela, Argentina. 2 al 5 de </w:t>
      </w:r>
      <w:r w:rsidR="005D25E0">
        <w:rPr>
          <w:rFonts w:ascii="Arial" w:eastAsia="Arial" w:hAnsi="Arial" w:cs="Arial"/>
          <w:sz w:val="22"/>
          <w:szCs w:val="22"/>
        </w:rPr>
        <w:t>diciembre</w:t>
      </w:r>
      <w:r>
        <w:rPr>
          <w:rFonts w:ascii="Arial" w:eastAsia="Arial" w:hAnsi="Arial" w:cs="Arial"/>
          <w:sz w:val="22"/>
          <w:szCs w:val="22"/>
        </w:rPr>
        <w:t xml:space="preserve"> de 2019.</w:t>
      </w:r>
    </w:p>
    <w:p w14:paraId="3AC021B3"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77D99509"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Narváez Lizardo, </w:t>
      </w:r>
      <w:proofErr w:type="spellStart"/>
      <w:r>
        <w:rPr>
          <w:rFonts w:ascii="Arial" w:eastAsia="Arial" w:hAnsi="Arial" w:cs="Arial"/>
          <w:sz w:val="22"/>
          <w:szCs w:val="22"/>
        </w:rPr>
        <w:t>Lavell</w:t>
      </w:r>
      <w:proofErr w:type="spellEnd"/>
      <w:r>
        <w:rPr>
          <w:rFonts w:ascii="Arial" w:eastAsia="Arial" w:hAnsi="Arial" w:cs="Arial"/>
          <w:sz w:val="22"/>
          <w:szCs w:val="22"/>
        </w:rPr>
        <w:t xml:space="preserve"> Allan, </w:t>
      </w:r>
      <w:proofErr w:type="spellStart"/>
      <w:r>
        <w:rPr>
          <w:rFonts w:ascii="Arial" w:eastAsia="Arial" w:hAnsi="Arial" w:cs="Arial"/>
          <w:sz w:val="22"/>
          <w:szCs w:val="22"/>
        </w:rPr>
        <w:t>Perez</w:t>
      </w:r>
      <w:proofErr w:type="spellEnd"/>
      <w:r>
        <w:rPr>
          <w:rFonts w:ascii="Arial" w:eastAsia="Arial" w:hAnsi="Arial" w:cs="Arial"/>
          <w:sz w:val="22"/>
          <w:szCs w:val="22"/>
        </w:rPr>
        <w:t xml:space="preserve"> Ortega Gustavo (2009). Gestión de riesgos. Un enfoque basado en procesos. Secretaria General de la Comunidad Andina. Perú</w:t>
      </w:r>
      <w:r w:rsidR="00210A21">
        <w:rPr>
          <w:rFonts w:ascii="Arial" w:eastAsia="Arial" w:hAnsi="Arial" w:cs="Arial"/>
          <w:sz w:val="22"/>
          <w:szCs w:val="22"/>
        </w:rPr>
        <w:t>.</w:t>
      </w:r>
    </w:p>
    <w:p w14:paraId="71375F45"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744ED492"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lastRenderedPageBreak/>
        <w:t xml:space="preserve">Renda, Emilio; Rozas Garay, Marcelo; </w:t>
      </w:r>
      <w:proofErr w:type="spellStart"/>
      <w:r>
        <w:rPr>
          <w:rFonts w:ascii="Arial" w:eastAsia="Arial" w:hAnsi="Arial" w:cs="Arial"/>
          <w:sz w:val="22"/>
          <w:szCs w:val="22"/>
        </w:rPr>
        <w:t>Moscardini</w:t>
      </w:r>
      <w:proofErr w:type="spellEnd"/>
      <w:r>
        <w:rPr>
          <w:rFonts w:ascii="Arial" w:eastAsia="Arial" w:hAnsi="Arial" w:cs="Arial"/>
          <w:sz w:val="22"/>
          <w:szCs w:val="22"/>
        </w:rPr>
        <w:t xml:space="preserve">, Oscar y </w:t>
      </w:r>
      <w:proofErr w:type="spellStart"/>
      <w:r>
        <w:rPr>
          <w:rFonts w:ascii="Arial" w:eastAsia="Arial" w:hAnsi="Arial" w:cs="Arial"/>
          <w:sz w:val="22"/>
          <w:szCs w:val="22"/>
        </w:rPr>
        <w:t>Torchia</w:t>
      </w:r>
      <w:proofErr w:type="spellEnd"/>
      <w:r>
        <w:rPr>
          <w:rFonts w:ascii="Arial" w:eastAsia="Arial" w:hAnsi="Arial" w:cs="Arial"/>
          <w:sz w:val="22"/>
          <w:szCs w:val="22"/>
        </w:rPr>
        <w:t>, Patricia N. (2017). Manual para la elaboración de mapas de riesgo. Buenos Aires: Programa Naciones Unidas para el Desarrollo PNUD; Argentina: Ministerio de Seguridad de la Nación.</w:t>
      </w:r>
    </w:p>
    <w:p w14:paraId="0F3DE4A5"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54794E4E"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proofErr w:type="spellStart"/>
      <w:r>
        <w:rPr>
          <w:rFonts w:ascii="Arial" w:eastAsia="Arial" w:hAnsi="Arial" w:cs="Arial"/>
          <w:sz w:val="22"/>
          <w:szCs w:val="22"/>
        </w:rPr>
        <w:t>Saaty</w:t>
      </w:r>
      <w:proofErr w:type="spellEnd"/>
      <w:r>
        <w:rPr>
          <w:rFonts w:ascii="Arial" w:eastAsia="Arial" w:hAnsi="Arial" w:cs="Arial"/>
          <w:sz w:val="22"/>
          <w:szCs w:val="22"/>
        </w:rPr>
        <w:t xml:space="preserve">, R. W. (1987).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analytic</w:t>
      </w:r>
      <w:proofErr w:type="spellEnd"/>
      <w:r>
        <w:rPr>
          <w:rFonts w:ascii="Arial" w:eastAsia="Arial" w:hAnsi="Arial" w:cs="Arial"/>
          <w:sz w:val="22"/>
          <w:szCs w:val="22"/>
        </w:rPr>
        <w:t xml:space="preserve"> </w:t>
      </w:r>
      <w:proofErr w:type="spellStart"/>
      <w:r>
        <w:rPr>
          <w:rFonts w:ascii="Arial" w:eastAsia="Arial" w:hAnsi="Arial" w:cs="Arial"/>
          <w:sz w:val="22"/>
          <w:szCs w:val="22"/>
        </w:rPr>
        <w:t>hierarchy</w:t>
      </w:r>
      <w:proofErr w:type="spellEnd"/>
      <w:r>
        <w:rPr>
          <w:rFonts w:ascii="Arial" w:eastAsia="Arial" w:hAnsi="Arial" w:cs="Arial"/>
          <w:sz w:val="22"/>
          <w:szCs w:val="22"/>
        </w:rPr>
        <w:t xml:space="preserve"> </w:t>
      </w:r>
      <w:proofErr w:type="spellStart"/>
      <w:r>
        <w:rPr>
          <w:rFonts w:ascii="Arial" w:eastAsia="Arial" w:hAnsi="Arial" w:cs="Arial"/>
          <w:sz w:val="22"/>
          <w:szCs w:val="22"/>
        </w:rPr>
        <w:t>process</w:t>
      </w:r>
      <w:proofErr w:type="spellEnd"/>
      <w:r>
        <w:rPr>
          <w:rFonts w:ascii="Arial" w:eastAsia="Arial" w:hAnsi="Arial" w:cs="Arial"/>
          <w:sz w:val="22"/>
          <w:szCs w:val="22"/>
        </w:rPr>
        <w:t>—</w:t>
      </w: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it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and </w:t>
      </w:r>
      <w:proofErr w:type="spellStart"/>
      <w:r>
        <w:rPr>
          <w:rFonts w:ascii="Arial" w:eastAsia="Arial" w:hAnsi="Arial" w:cs="Arial"/>
          <w:sz w:val="22"/>
          <w:szCs w:val="22"/>
        </w:rPr>
        <w:t>how</w:t>
      </w:r>
      <w:proofErr w:type="spellEnd"/>
      <w:r>
        <w:rPr>
          <w:rFonts w:ascii="Arial" w:eastAsia="Arial" w:hAnsi="Arial" w:cs="Arial"/>
          <w:sz w:val="22"/>
          <w:szCs w:val="22"/>
        </w:rPr>
        <w:t xml:space="preserve"> </w:t>
      </w:r>
      <w:proofErr w:type="spellStart"/>
      <w:r>
        <w:rPr>
          <w:rFonts w:ascii="Arial" w:eastAsia="Arial" w:hAnsi="Arial" w:cs="Arial"/>
          <w:sz w:val="22"/>
          <w:szCs w:val="22"/>
        </w:rPr>
        <w:t>it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used</w:t>
      </w:r>
      <w:proofErr w:type="spellEnd"/>
      <w:r>
        <w:rPr>
          <w:rFonts w:ascii="Arial" w:eastAsia="Arial" w:hAnsi="Arial" w:cs="Arial"/>
          <w:sz w:val="22"/>
          <w:szCs w:val="22"/>
        </w:rPr>
        <w:t xml:space="preserve">. </w:t>
      </w:r>
      <w:proofErr w:type="spellStart"/>
      <w:r>
        <w:rPr>
          <w:rFonts w:ascii="Arial" w:eastAsia="Arial" w:hAnsi="Arial" w:cs="Arial"/>
          <w:sz w:val="22"/>
          <w:szCs w:val="22"/>
        </w:rPr>
        <w:t>Mathematical</w:t>
      </w:r>
      <w:proofErr w:type="spellEnd"/>
      <w:r>
        <w:rPr>
          <w:rFonts w:ascii="Arial" w:eastAsia="Arial" w:hAnsi="Arial" w:cs="Arial"/>
          <w:sz w:val="22"/>
          <w:szCs w:val="22"/>
        </w:rPr>
        <w:t xml:space="preserve"> </w:t>
      </w:r>
      <w:proofErr w:type="spellStart"/>
      <w:r>
        <w:rPr>
          <w:rFonts w:ascii="Arial" w:eastAsia="Arial" w:hAnsi="Arial" w:cs="Arial"/>
          <w:sz w:val="22"/>
          <w:szCs w:val="22"/>
        </w:rPr>
        <w:t>Modelling</w:t>
      </w:r>
      <w:proofErr w:type="spellEnd"/>
      <w:r>
        <w:rPr>
          <w:rFonts w:ascii="Arial" w:eastAsia="Arial" w:hAnsi="Arial" w:cs="Arial"/>
          <w:sz w:val="22"/>
          <w:szCs w:val="22"/>
        </w:rPr>
        <w:t xml:space="preserve">, 9(3-5), 161-176. </w:t>
      </w:r>
    </w:p>
    <w:p w14:paraId="4CBDE14C"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2B790E15"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Schneider, C. (2020). Situación de las Áreas Protegidas de la Provincia de Córdoba. Asociación para la Conservación y el Estudio de la Naturaleza (ACEN). Áreas Protegidas de la Provincia de Córdoba: 2. 57 Pp.</w:t>
      </w:r>
    </w:p>
    <w:p w14:paraId="5E1DFD90" w14:textId="77777777" w:rsidR="006831EF" w:rsidRDefault="006831EF" w:rsidP="00FA430B">
      <w:pPr>
        <w:widowControl w:val="0"/>
        <w:pBdr>
          <w:top w:val="nil"/>
          <w:left w:val="nil"/>
          <w:bottom w:val="nil"/>
          <w:right w:val="nil"/>
          <w:between w:val="nil"/>
        </w:pBdr>
        <w:spacing w:before="4"/>
        <w:jc w:val="both"/>
        <w:rPr>
          <w:rFonts w:ascii="Arial" w:eastAsia="Arial" w:hAnsi="Arial" w:cs="Arial"/>
          <w:sz w:val="22"/>
          <w:szCs w:val="22"/>
        </w:rPr>
      </w:pPr>
    </w:p>
    <w:sectPr w:rsidR="006831EF">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97FAD" w14:textId="77777777" w:rsidR="00F35970" w:rsidRDefault="00F35970">
      <w:r>
        <w:separator/>
      </w:r>
    </w:p>
  </w:endnote>
  <w:endnote w:type="continuationSeparator" w:id="0">
    <w:p w14:paraId="7A38713B" w14:textId="77777777" w:rsidR="00F35970" w:rsidRDefault="00F3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AFE3F" w14:textId="77777777" w:rsidR="00F35970" w:rsidRDefault="00F35970">
      <w:r>
        <w:separator/>
      </w:r>
    </w:p>
  </w:footnote>
  <w:footnote w:type="continuationSeparator" w:id="0">
    <w:p w14:paraId="16C0EC8E" w14:textId="77777777" w:rsidR="00F35970" w:rsidRDefault="00F35970">
      <w:r>
        <w:continuationSeparator/>
      </w:r>
    </w:p>
  </w:footnote>
  <w:footnote w:id="1">
    <w:p w14:paraId="12A65A5F" w14:textId="77777777" w:rsidR="00505B8C" w:rsidRPr="009E52A5" w:rsidRDefault="00505B8C">
      <w:pPr>
        <w:pStyle w:val="Textonotapie"/>
        <w:rPr>
          <w:sz w:val="18"/>
          <w:lang w:val="es-AR"/>
        </w:rPr>
      </w:pPr>
      <w:r w:rsidRPr="009E52A5">
        <w:rPr>
          <w:rStyle w:val="Refdenotaalpie"/>
          <w:sz w:val="18"/>
        </w:rPr>
        <w:footnoteRef/>
      </w:r>
      <w:r w:rsidRPr="009E52A5">
        <w:rPr>
          <w:sz w:val="18"/>
        </w:rPr>
        <w:t xml:space="preserve"> </w:t>
      </w:r>
      <w:r w:rsidRPr="009E52A5">
        <w:rPr>
          <w:sz w:val="18"/>
          <w:lang w:val="es-AR"/>
        </w:rPr>
        <w:t xml:space="preserve">Información </w:t>
      </w:r>
      <w:r w:rsidR="00C95E00" w:rsidRPr="009E52A5">
        <w:rPr>
          <w:sz w:val="18"/>
          <w:lang w:val="es-AR"/>
        </w:rPr>
        <w:t>extraída de</w:t>
      </w:r>
      <w:r w:rsidRPr="009E52A5">
        <w:rPr>
          <w:sz w:val="18"/>
          <w:lang w:val="es-AR"/>
        </w:rPr>
        <w:t xml:space="preserve"> sitio </w:t>
      </w:r>
      <w:r w:rsidR="00DE2308" w:rsidRPr="009E52A5">
        <w:rPr>
          <w:sz w:val="18"/>
          <w:lang w:val="es-AR"/>
        </w:rPr>
        <w:t>oficial</w:t>
      </w:r>
      <w:r w:rsidRPr="009E52A5">
        <w:rPr>
          <w:sz w:val="18"/>
          <w:lang w:val="es-AR"/>
        </w:rPr>
        <w:t xml:space="preserve"> de </w:t>
      </w:r>
      <w:hyperlink r:id="rId1" w:history="1">
        <w:r w:rsidRPr="009E52A5">
          <w:rPr>
            <w:rStyle w:val="Hipervnculo"/>
            <w:position w:val="0"/>
            <w:sz w:val="18"/>
            <w:lang w:val="es-AR"/>
          </w:rPr>
          <w:t>INDEC</w:t>
        </w:r>
      </w:hyperlink>
      <w:r w:rsidR="00C95E00" w:rsidRPr="009E52A5">
        <w:rPr>
          <w:rStyle w:val="Hipervnculo"/>
          <w:position w:val="0"/>
          <w:sz w:val="18"/>
        </w:rPr>
        <w:t>, Censo 2010</w:t>
      </w:r>
      <w:r w:rsidR="00C95E00" w:rsidRPr="009E52A5">
        <w:rPr>
          <w:rStyle w:val="Hipervnculo"/>
          <w:color w:val="auto"/>
          <w:position w:val="0"/>
          <w:sz w:val="18"/>
          <w:u w:val="none"/>
        </w:rPr>
        <w:t>. Fecha de consulta: junio 2021.</w:t>
      </w:r>
    </w:p>
  </w:footnote>
  <w:footnote w:id="2">
    <w:p w14:paraId="12E5B8EB" w14:textId="77777777" w:rsidR="00C95E00" w:rsidRPr="00C95E00" w:rsidRDefault="00C95E00" w:rsidP="00FA430B">
      <w:pPr>
        <w:pStyle w:val="Textonotapie"/>
        <w:ind w:left="720" w:hanging="720"/>
        <w:rPr>
          <w:lang w:val="es-AR"/>
        </w:rPr>
      </w:pPr>
      <w:r w:rsidRPr="009E52A5">
        <w:rPr>
          <w:rStyle w:val="Refdenotaalpie"/>
          <w:sz w:val="18"/>
        </w:rPr>
        <w:footnoteRef/>
      </w:r>
      <w:r w:rsidRPr="009E52A5">
        <w:rPr>
          <w:sz w:val="18"/>
        </w:rPr>
        <w:t xml:space="preserve"> </w:t>
      </w:r>
      <w:r w:rsidRPr="009E52A5">
        <w:rPr>
          <w:sz w:val="18"/>
          <w:lang w:val="es-AR"/>
        </w:rPr>
        <w:t xml:space="preserve">Información extraída de sitio </w:t>
      </w:r>
      <w:r w:rsidR="00DE2308" w:rsidRPr="009E52A5">
        <w:rPr>
          <w:sz w:val="18"/>
          <w:lang w:val="es-AR"/>
        </w:rPr>
        <w:t>oficial</w:t>
      </w:r>
      <w:r w:rsidRPr="009E52A5">
        <w:rPr>
          <w:sz w:val="18"/>
          <w:lang w:val="es-AR"/>
        </w:rPr>
        <w:t xml:space="preserve"> de </w:t>
      </w:r>
      <w:hyperlink r:id="rId2" w:history="1">
        <w:proofErr w:type="spellStart"/>
        <w:r w:rsidRPr="009E52A5">
          <w:rPr>
            <w:rStyle w:val="Hipervnculo"/>
            <w:position w:val="0"/>
            <w:sz w:val="18"/>
          </w:rPr>
          <w:t>Pre</w:t>
        </w:r>
        <w:r w:rsidR="00FA430B" w:rsidRPr="009E52A5">
          <w:rPr>
            <w:rStyle w:val="Hipervnculo"/>
            <w:position w:val="0"/>
            <w:sz w:val="18"/>
          </w:rPr>
          <w:t>c</w:t>
        </w:r>
        <w:r w:rsidRPr="009E52A5">
          <w:rPr>
            <w:rStyle w:val="Hipervnculo"/>
            <w:position w:val="0"/>
            <w:sz w:val="18"/>
          </w:rPr>
          <w:t>enso</w:t>
        </w:r>
        <w:proofErr w:type="spellEnd"/>
        <w:r w:rsidRPr="009E52A5">
          <w:rPr>
            <w:rStyle w:val="Hipervnculo"/>
            <w:position w:val="0"/>
            <w:sz w:val="18"/>
          </w:rPr>
          <w:t xml:space="preserve"> de Viviendas</w:t>
        </w:r>
      </w:hyperlink>
      <w:r w:rsidRPr="009E52A5">
        <w:rPr>
          <w:rStyle w:val="Hipervnculo"/>
          <w:position w:val="0"/>
          <w:sz w:val="18"/>
        </w:rPr>
        <w:t>.</w:t>
      </w:r>
      <w:r w:rsidRPr="009E52A5">
        <w:rPr>
          <w:rStyle w:val="Hipervnculo"/>
          <w:color w:val="auto"/>
          <w:position w:val="0"/>
          <w:sz w:val="18"/>
          <w:u w:val="none"/>
        </w:rPr>
        <w:t xml:space="preserve"> Fecha de consulta: junio 2021.</w:t>
      </w:r>
    </w:p>
  </w:footnote>
  <w:footnote w:id="3">
    <w:p w14:paraId="11F3D103" w14:textId="70EF2DE4" w:rsidR="00CC1C93" w:rsidRPr="009E52A5" w:rsidRDefault="00CC1C93">
      <w:pPr>
        <w:pStyle w:val="Textonotapie"/>
        <w:rPr>
          <w:sz w:val="18"/>
          <w:szCs w:val="18"/>
          <w:lang w:val="es-AR"/>
        </w:rPr>
      </w:pPr>
      <w:r w:rsidRPr="009E52A5">
        <w:rPr>
          <w:rStyle w:val="Refdenotaalpie"/>
          <w:sz w:val="18"/>
          <w:szCs w:val="18"/>
        </w:rPr>
        <w:footnoteRef/>
      </w:r>
      <w:r w:rsidRPr="009E52A5">
        <w:rPr>
          <w:sz w:val="18"/>
          <w:szCs w:val="18"/>
        </w:rPr>
        <w:t xml:space="preserve"> </w:t>
      </w:r>
      <w:r w:rsidRPr="009E52A5">
        <w:rPr>
          <w:sz w:val="18"/>
          <w:szCs w:val="18"/>
          <w:lang w:val="es-AR"/>
        </w:rPr>
        <w:t>D</w:t>
      </w:r>
      <w:r w:rsidR="00137FC1">
        <w:rPr>
          <w:sz w:val="18"/>
          <w:szCs w:val="18"/>
          <w:lang w:val="es-AR"/>
        </w:rPr>
        <w:t>atos d</w:t>
      </w:r>
      <w:r w:rsidRPr="009E52A5">
        <w:rPr>
          <w:sz w:val="18"/>
          <w:szCs w:val="18"/>
          <w:lang w:val="es-AR"/>
        </w:rPr>
        <w:t xml:space="preserve">isponibles en </w:t>
      </w:r>
      <w:hyperlink r:id="rId3" w:anchor="/mapa/15" w:history="1">
        <w:proofErr w:type="spellStart"/>
        <w:r w:rsidRPr="009E52A5">
          <w:rPr>
            <w:rStyle w:val="Hipervnculo"/>
            <w:color w:val="auto"/>
            <w:position w:val="0"/>
            <w:sz w:val="18"/>
            <w:szCs w:val="18"/>
            <w:u w:val="none"/>
            <w:lang w:val="es-AR"/>
          </w:rPr>
          <w:t>Mapa</w:t>
        </w:r>
        <w:r w:rsidR="005165E3">
          <w:rPr>
            <w:rStyle w:val="Hipervnculo"/>
            <w:color w:val="auto"/>
            <w:position w:val="0"/>
            <w:sz w:val="18"/>
            <w:szCs w:val="18"/>
            <w:u w:val="none"/>
            <w:lang w:val="es-AR"/>
          </w:rPr>
          <w:t>sCordoba</w:t>
        </w:r>
        <w:proofErr w:type="spellEnd"/>
        <w:r w:rsidR="005165E3">
          <w:rPr>
            <w:rStyle w:val="Hipervnculo"/>
            <w:color w:val="auto"/>
            <w:position w:val="0"/>
            <w:sz w:val="18"/>
            <w:szCs w:val="18"/>
            <w:u w:val="none"/>
            <w:lang w:val="es-AR"/>
          </w:rPr>
          <w:t>,</w:t>
        </w:r>
        <w:r w:rsidRPr="009E52A5">
          <w:rPr>
            <w:rStyle w:val="Hipervnculo"/>
            <w:color w:val="auto"/>
            <w:position w:val="0"/>
            <w:sz w:val="18"/>
            <w:szCs w:val="18"/>
            <w:u w:val="none"/>
            <w:lang w:val="es-AR"/>
          </w:rPr>
          <w:t xml:space="preserve"> </w:t>
        </w:r>
        <w:r w:rsidR="005165E3">
          <w:rPr>
            <w:rStyle w:val="Hipervnculo"/>
            <w:color w:val="auto"/>
            <w:position w:val="0"/>
            <w:sz w:val="18"/>
            <w:szCs w:val="18"/>
            <w:u w:val="none"/>
            <w:lang w:val="es-AR"/>
          </w:rPr>
          <w:t xml:space="preserve">en </w:t>
        </w:r>
        <w:r w:rsidRPr="009E52A5">
          <w:rPr>
            <w:rStyle w:val="Hipervnculo"/>
            <w:position w:val="0"/>
            <w:sz w:val="18"/>
            <w:szCs w:val="18"/>
            <w:lang w:val="es-AR"/>
          </w:rPr>
          <w:t>Catastro Online</w:t>
        </w:r>
      </w:hyperlink>
      <w:r w:rsidRPr="009E52A5">
        <w:rPr>
          <w:sz w:val="18"/>
          <w:szCs w:val="18"/>
          <w:lang w:val="es-AR"/>
        </w:rPr>
        <w:t>.</w:t>
      </w:r>
      <w:r w:rsidR="00D420E8" w:rsidRPr="009E52A5">
        <w:rPr>
          <w:sz w:val="18"/>
          <w:szCs w:val="18"/>
          <w:lang w:val="es-AR"/>
        </w:rPr>
        <w:t xml:space="preserve"> Fecha de </w:t>
      </w:r>
      <w:r w:rsidR="00B10742" w:rsidRPr="009E52A5">
        <w:rPr>
          <w:sz w:val="18"/>
          <w:szCs w:val="18"/>
          <w:lang w:val="es-AR"/>
        </w:rPr>
        <w:t>consulta</w:t>
      </w:r>
      <w:r w:rsidR="00D420E8" w:rsidRPr="009E52A5">
        <w:rPr>
          <w:sz w:val="18"/>
          <w:szCs w:val="18"/>
          <w:lang w:val="es-AR"/>
        </w:rPr>
        <w:t xml:space="preserve"> y extracción de datos: junio 2021.</w:t>
      </w:r>
    </w:p>
  </w:footnote>
  <w:footnote w:id="4">
    <w:p w14:paraId="51A6180F" w14:textId="369216D6" w:rsidR="00CC1C93" w:rsidRPr="009E52A5" w:rsidRDefault="00CC1C93">
      <w:pPr>
        <w:pStyle w:val="Textonotapie"/>
        <w:rPr>
          <w:sz w:val="18"/>
          <w:szCs w:val="18"/>
          <w:lang w:val="es-AR"/>
        </w:rPr>
      </w:pPr>
      <w:r w:rsidRPr="009E52A5">
        <w:rPr>
          <w:rStyle w:val="Refdenotaalpie"/>
          <w:sz w:val="18"/>
          <w:szCs w:val="18"/>
        </w:rPr>
        <w:footnoteRef/>
      </w:r>
      <w:r w:rsidRPr="009E52A5">
        <w:rPr>
          <w:sz w:val="18"/>
          <w:szCs w:val="18"/>
        </w:rPr>
        <w:t xml:space="preserve"> </w:t>
      </w:r>
      <w:r w:rsidR="00137FC1" w:rsidRPr="009E52A5">
        <w:rPr>
          <w:sz w:val="18"/>
          <w:szCs w:val="18"/>
          <w:lang w:val="es-AR"/>
        </w:rPr>
        <w:t>D</w:t>
      </w:r>
      <w:r w:rsidR="00137FC1">
        <w:rPr>
          <w:sz w:val="18"/>
          <w:szCs w:val="18"/>
          <w:lang w:val="es-AR"/>
        </w:rPr>
        <w:t>atos d</w:t>
      </w:r>
      <w:r w:rsidR="00137FC1" w:rsidRPr="009E52A5">
        <w:rPr>
          <w:sz w:val="18"/>
          <w:szCs w:val="18"/>
          <w:lang w:val="es-AR"/>
        </w:rPr>
        <w:t>isponibles</w:t>
      </w:r>
      <w:r w:rsidRPr="009E52A5">
        <w:rPr>
          <w:sz w:val="18"/>
          <w:szCs w:val="18"/>
          <w:lang w:val="es-AR"/>
        </w:rPr>
        <w:t xml:space="preserve"> en </w:t>
      </w:r>
      <w:proofErr w:type="spellStart"/>
      <w:r w:rsidR="005165E3" w:rsidRPr="005165E3">
        <w:rPr>
          <w:sz w:val="18"/>
          <w:szCs w:val="18"/>
          <w:lang w:val="es-AR"/>
        </w:rPr>
        <w:t>MapasCordoba</w:t>
      </w:r>
      <w:proofErr w:type="spellEnd"/>
      <w:r w:rsidR="005165E3">
        <w:rPr>
          <w:sz w:val="18"/>
          <w:szCs w:val="18"/>
          <w:lang w:val="es-AR"/>
        </w:rPr>
        <w:t>,</w:t>
      </w:r>
      <w:r w:rsidR="005165E3" w:rsidRPr="005165E3">
        <w:rPr>
          <w:sz w:val="18"/>
          <w:szCs w:val="18"/>
          <w:lang w:val="es-AR"/>
        </w:rPr>
        <w:t xml:space="preserve"> </w:t>
      </w:r>
      <w:r w:rsidR="005165E3">
        <w:rPr>
          <w:sz w:val="18"/>
          <w:szCs w:val="18"/>
          <w:lang w:val="es-AR"/>
        </w:rPr>
        <w:t xml:space="preserve">en </w:t>
      </w:r>
      <w:hyperlink r:id="rId4">
        <w:r w:rsidRPr="009E52A5">
          <w:rPr>
            <w:rStyle w:val="Hipervnculo"/>
            <w:position w:val="0"/>
            <w:sz w:val="18"/>
            <w:szCs w:val="18"/>
            <w:lang w:val="es-AR"/>
          </w:rPr>
          <w:t>Áreas Naturales Protegidas y Regiones Naturales</w:t>
        </w:r>
      </w:hyperlink>
      <w:r w:rsidRPr="009E52A5">
        <w:rPr>
          <w:rStyle w:val="Hipervnculo"/>
          <w:position w:val="0"/>
          <w:sz w:val="18"/>
          <w:szCs w:val="18"/>
          <w:lang w:val="es-AR"/>
        </w:rPr>
        <w:t>.</w:t>
      </w:r>
      <w:r w:rsidR="00B10742" w:rsidRPr="009E52A5">
        <w:rPr>
          <w:rStyle w:val="Hipervnculo"/>
          <w:position w:val="0"/>
          <w:sz w:val="18"/>
          <w:szCs w:val="18"/>
          <w:u w:val="none"/>
          <w:lang w:val="es-AR"/>
        </w:rPr>
        <w:t xml:space="preserve"> </w:t>
      </w:r>
      <w:r w:rsidR="00B10742" w:rsidRPr="009E52A5">
        <w:rPr>
          <w:sz w:val="18"/>
          <w:szCs w:val="18"/>
        </w:rPr>
        <w:t>Fecha de consulta: junio 2021.</w:t>
      </w:r>
    </w:p>
  </w:footnote>
  <w:footnote w:id="5">
    <w:p w14:paraId="6BF5EB96" w14:textId="1835F7D7" w:rsidR="00B10742" w:rsidRPr="009E52A5" w:rsidRDefault="00B10742">
      <w:pPr>
        <w:pStyle w:val="Textonotapie"/>
        <w:rPr>
          <w:sz w:val="18"/>
          <w:szCs w:val="18"/>
          <w:lang w:val="es-AR"/>
        </w:rPr>
      </w:pPr>
      <w:r w:rsidRPr="009E52A5">
        <w:rPr>
          <w:rStyle w:val="Refdenotaalpie"/>
          <w:sz w:val="18"/>
          <w:szCs w:val="18"/>
        </w:rPr>
        <w:footnoteRef/>
      </w:r>
      <w:r w:rsidRPr="009E52A5">
        <w:rPr>
          <w:sz w:val="18"/>
          <w:szCs w:val="18"/>
        </w:rPr>
        <w:t xml:space="preserve"> </w:t>
      </w:r>
      <w:r w:rsidR="00137FC1" w:rsidRPr="009E52A5">
        <w:rPr>
          <w:sz w:val="18"/>
          <w:szCs w:val="18"/>
        </w:rPr>
        <w:t>D</w:t>
      </w:r>
      <w:r w:rsidR="00137FC1">
        <w:rPr>
          <w:sz w:val="18"/>
          <w:szCs w:val="18"/>
        </w:rPr>
        <w:t>atos d</w:t>
      </w:r>
      <w:r w:rsidR="00137FC1" w:rsidRPr="009E52A5">
        <w:rPr>
          <w:sz w:val="18"/>
          <w:szCs w:val="18"/>
        </w:rPr>
        <w:t>isponibles</w:t>
      </w:r>
      <w:r w:rsidRPr="009E52A5">
        <w:rPr>
          <w:sz w:val="18"/>
          <w:szCs w:val="18"/>
        </w:rPr>
        <w:t xml:space="preserve"> en </w:t>
      </w:r>
      <w:proofErr w:type="spellStart"/>
      <w:r w:rsidR="005165E3" w:rsidRPr="005165E3">
        <w:rPr>
          <w:sz w:val="18"/>
          <w:szCs w:val="18"/>
        </w:rPr>
        <w:t>MapasCordoba</w:t>
      </w:r>
      <w:proofErr w:type="spellEnd"/>
      <w:r w:rsidR="005165E3">
        <w:rPr>
          <w:sz w:val="18"/>
          <w:szCs w:val="18"/>
        </w:rPr>
        <w:t xml:space="preserve">, en </w:t>
      </w:r>
      <w:hyperlink r:id="rId5">
        <w:r w:rsidRPr="009E52A5">
          <w:rPr>
            <w:rStyle w:val="Hipervnculo"/>
            <w:position w:val="0"/>
            <w:sz w:val="18"/>
            <w:szCs w:val="18"/>
            <w:lang w:val="es-AR"/>
          </w:rPr>
          <w:t>Mapa Vial</w:t>
        </w:r>
      </w:hyperlink>
      <w:r w:rsidRPr="009E52A5">
        <w:rPr>
          <w:rStyle w:val="Hipervnculo"/>
          <w:color w:val="auto"/>
          <w:position w:val="0"/>
          <w:sz w:val="18"/>
          <w:szCs w:val="18"/>
          <w:u w:val="none"/>
          <w:lang w:val="es-AR"/>
        </w:rPr>
        <w:t xml:space="preserve">. </w:t>
      </w:r>
      <w:r w:rsidRPr="009E52A5">
        <w:rPr>
          <w:sz w:val="18"/>
          <w:szCs w:val="18"/>
        </w:rPr>
        <w:t>Fecha de consulta: junio 2021.</w:t>
      </w:r>
    </w:p>
  </w:footnote>
  <w:footnote w:id="6">
    <w:p w14:paraId="545BC829" w14:textId="7A3E05E1" w:rsidR="00B10742" w:rsidRPr="009E52A5" w:rsidRDefault="00B10742">
      <w:pPr>
        <w:pStyle w:val="Textonotapie"/>
        <w:rPr>
          <w:sz w:val="18"/>
          <w:szCs w:val="18"/>
          <w:lang w:val="es-AR"/>
        </w:rPr>
      </w:pPr>
      <w:r w:rsidRPr="009E52A5">
        <w:rPr>
          <w:rStyle w:val="Refdenotaalpie"/>
          <w:sz w:val="18"/>
          <w:szCs w:val="18"/>
        </w:rPr>
        <w:footnoteRef/>
      </w:r>
      <w:r w:rsidRPr="009E52A5">
        <w:rPr>
          <w:sz w:val="18"/>
          <w:szCs w:val="18"/>
        </w:rPr>
        <w:t xml:space="preserve"> D</w:t>
      </w:r>
      <w:r w:rsidR="00137FC1">
        <w:rPr>
          <w:sz w:val="18"/>
          <w:szCs w:val="18"/>
        </w:rPr>
        <w:t>atos d</w:t>
      </w:r>
      <w:r w:rsidRPr="009E52A5">
        <w:rPr>
          <w:sz w:val="18"/>
          <w:szCs w:val="18"/>
        </w:rPr>
        <w:t>isponible</w:t>
      </w:r>
      <w:r w:rsidR="00137FC1">
        <w:rPr>
          <w:sz w:val="18"/>
          <w:szCs w:val="18"/>
        </w:rPr>
        <w:t>s</w:t>
      </w:r>
      <w:r w:rsidRPr="009E52A5">
        <w:rPr>
          <w:sz w:val="18"/>
          <w:szCs w:val="18"/>
        </w:rPr>
        <w:t xml:space="preserve"> en </w:t>
      </w:r>
      <w:proofErr w:type="spellStart"/>
      <w:r w:rsidR="005165E3" w:rsidRPr="005165E3">
        <w:rPr>
          <w:sz w:val="18"/>
          <w:szCs w:val="18"/>
        </w:rPr>
        <w:t>MapasCordoba</w:t>
      </w:r>
      <w:proofErr w:type="spellEnd"/>
      <w:r w:rsidR="005165E3">
        <w:rPr>
          <w:sz w:val="18"/>
          <w:szCs w:val="18"/>
        </w:rPr>
        <w:t xml:space="preserve">, en </w:t>
      </w:r>
      <w:hyperlink r:id="rId6" w:history="1">
        <w:r w:rsidRPr="009E52A5">
          <w:rPr>
            <w:rStyle w:val="Hipervnculo"/>
            <w:position w:val="0"/>
            <w:sz w:val="18"/>
            <w:szCs w:val="18"/>
          </w:rPr>
          <w:t>Recursos Hídricos</w:t>
        </w:r>
      </w:hyperlink>
      <w:r w:rsidRPr="009E52A5">
        <w:rPr>
          <w:sz w:val="18"/>
          <w:szCs w:val="18"/>
        </w:rPr>
        <w:t>. Fecha de consulta: junio 2021.</w:t>
      </w:r>
    </w:p>
  </w:footnote>
  <w:footnote w:id="7">
    <w:p w14:paraId="601AB1AC" w14:textId="35A72BEA" w:rsidR="00505B8C" w:rsidRPr="00505B8C" w:rsidRDefault="00505B8C">
      <w:pPr>
        <w:pStyle w:val="Textonotapie"/>
        <w:rPr>
          <w:lang w:val="es-AR"/>
        </w:rPr>
      </w:pPr>
      <w:r w:rsidRPr="009E52A5">
        <w:rPr>
          <w:rStyle w:val="Refdenotaalpie"/>
          <w:sz w:val="18"/>
          <w:szCs w:val="18"/>
        </w:rPr>
        <w:footnoteRef/>
      </w:r>
      <w:r w:rsidRPr="009E52A5">
        <w:rPr>
          <w:sz w:val="18"/>
          <w:szCs w:val="18"/>
        </w:rPr>
        <w:t xml:space="preserve"> Modelo Digital de Elevación de resolución 30 m, precisión vertical 2 m, a partir de misiones SRTM y ALOS. Disponible en </w:t>
      </w:r>
      <w:proofErr w:type="spellStart"/>
      <w:r w:rsidRPr="009E52A5">
        <w:rPr>
          <w:sz w:val="18"/>
          <w:szCs w:val="18"/>
        </w:rPr>
        <w:t>Mapa</w:t>
      </w:r>
      <w:r w:rsidR="005165E3">
        <w:rPr>
          <w:sz w:val="18"/>
          <w:szCs w:val="18"/>
        </w:rPr>
        <w:t>Cordoba</w:t>
      </w:r>
      <w:proofErr w:type="spellEnd"/>
      <w:r w:rsidR="005165E3">
        <w:rPr>
          <w:sz w:val="18"/>
          <w:szCs w:val="18"/>
        </w:rPr>
        <w:t>, en</w:t>
      </w:r>
      <w:r w:rsidRPr="009E52A5">
        <w:rPr>
          <w:sz w:val="18"/>
          <w:szCs w:val="18"/>
        </w:rPr>
        <w:t xml:space="preserve"> </w:t>
      </w:r>
      <w:hyperlink r:id="rId7" w:history="1">
        <w:r w:rsidRPr="009E52A5">
          <w:rPr>
            <w:rStyle w:val="Hipervnculo"/>
            <w:position w:val="0"/>
            <w:sz w:val="18"/>
            <w:szCs w:val="18"/>
          </w:rPr>
          <w:t>Relieve Provincial</w:t>
        </w:r>
      </w:hyperlink>
      <w:r w:rsidR="005165E3">
        <w:rPr>
          <w:sz w:val="18"/>
          <w:szCs w:val="18"/>
        </w:rPr>
        <w:t>.</w:t>
      </w:r>
    </w:p>
  </w:footnote>
  <w:footnote w:id="8">
    <w:p w14:paraId="48270CC4" w14:textId="0473281A" w:rsidR="005165E3" w:rsidRDefault="005165E3">
      <w:pPr>
        <w:pStyle w:val="Textonotapie"/>
      </w:pPr>
      <w:r>
        <w:rPr>
          <w:rStyle w:val="Refdenotaalpie"/>
        </w:rPr>
        <w:footnoteRef/>
      </w:r>
      <w:r>
        <w:t xml:space="preserve"> </w:t>
      </w:r>
      <w:r w:rsidR="00137FC1">
        <w:t>Datos d</w:t>
      </w:r>
      <w:r w:rsidR="00137FC1" w:rsidRPr="009E52A5">
        <w:rPr>
          <w:sz w:val="18"/>
          <w:szCs w:val="18"/>
          <w:lang w:val="es-AR"/>
        </w:rPr>
        <w:t>disponibl</w:t>
      </w:r>
      <w:r w:rsidR="00137FC1">
        <w:rPr>
          <w:sz w:val="18"/>
          <w:szCs w:val="18"/>
          <w:lang w:val="es-AR"/>
        </w:rPr>
        <w:t>es</w:t>
      </w:r>
      <w:r w:rsidRPr="009E52A5">
        <w:rPr>
          <w:sz w:val="18"/>
          <w:szCs w:val="18"/>
          <w:lang w:val="es-AR"/>
        </w:rPr>
        <w:t xml:space="preserve"> en </w:t>
      </w:r>
      <w:proofErr w:type="spellStart"/>
      <w:r w:rsidRPr="005165E3">
        <w:rPr>
          <w:sz w:val="18"/>
          <w:szCs w:val="18"/>
          <w:lang w:val="es-AR"/>
        </w:rPr>
        <w:t>MapasCordoba</w:t>
      </w:r>
      <w:proofErr w:type="spellEnd"/>
      <w:r>
        <w:rPr>
          <w:sz w:val="18"/>
          <w:szCs w:val="18"/>
          <w:lang w:val="es-AR"/>
        </w:rPr>
        <w:t xml:space="preserve">, en </w:t>
      </w:r>
      <w:hyperlink r:id="rId8">
        <w:r w:rsidRPr="005165E3">
          <w:rPr>
            <w:rStyle w:val="Hipervnculo"/>
            <w:position w:val="0"/>
            <w:sz w:val="18"/>
            <w:szCs w:val="18"/>
          </w:rPr>
          <w:t>Centros de Salud Públicos</w:t>
        </w:r>
      </w:hyperlink>
      <w:r w:rsidRPr="005165E3">
        <w:rPr>
          <w:rStyle w:val="Hipervnculo"/>
          <w:color w:val="auto"/>
          <w:position w:val="0"/>
          <w:sz w:val="18"/>
          <w:szCs w:val="18"/>
          <w:u w:val="none"/>
        </w:rPr>
        <w:t xml:space="preserve">. </w:t>
      </w:r>
      <w:r w:rsidRPr="009E52A5">
        <w:rPr>
          <w:sz w:val="18"/>
          <w:szCs w:val="18"/>
        </w:rPr>
        <w:t>Fecha de consulta: junio 2021.</w:t>
      </w:r>
    </w:p>
  </w:footnote>
  <w:footnote w:id="9">
    <w:p w14:paraId="7CC81A42" w14:textId="6E0662F7" w:rsidR="005165E3" w:rsidRDefault="005165E3">
      <w:pPr>
        <w:pStyle w:val="Textonotapie"/>
      </w:pPr>
      <w:r>
        <w:rPr>
          <w:rStyle w:val="Refdenotaalpie"/>
        </w:rPr>
        <w:footnoteRef/>
      </w:r>
      <w:r>
        <w:t xml:space="preserve"> </w:t>
      </w:r>
      <w:r w:rsidRPr="009E52A5">
        <w:rPr>
          <w:sz w:val="18"/>
          <w:szCs w:val="18"/>
          <w:lang w:val="es-AR"/>
        </w:rPr>
        <w:t>D</w:t>
      </w:r>
      <w:r w:rsidR="00137FC1">
        <w:rPr>
          <w:sz w:val="18"/>
          <w:szCs w:val="18"/>
          <w:lang w:val="es-AR"/>
        </w:rPr>
        <w:t>atos d</w:t>
      </w:r>
      <w:r w:rsidRPr="009E52A5">
        <w:rPr>
          <w:sz w:val="18"/>
          <w:szCs w:val="18"/>
          <w:lang w:val="es-AR"/>
        </w:rPr>
        <w:t>isponible</w:t>
      </w:r>
      <w:r w:rsidR="00137FC1">
        <w:rPr>
          <w:sz w:val="18"/>
          <w:szCs w:val="18"/>
          <w:lang w:val="es-AR"/>
        </w:rPr>
        <w:t>s</w:t>
      </w:r>
      <w:r w:rsidRPr="009E52A5">
        <w:rPr>
          <w:sz w:val="18"/>
          <w:szCs w:val="18"/>
          <w:lang w:val="es-AR"/>
        </w:rPr>
        <w:t xml:space="preserve"> en </w:t>
      </w:r>
      <w:proofErr w:type="spellStart"/>
      <w:r w:rsidRPr="005165E3">
        <w:rPr>
          <w:sz w:val="18"/>
          <w:szCs w:val="18"/>
          <w:lang w:val="es-AR"/>
        </w:rPr>
        <w:t>MapasCordoba</w:t>
      </w:r>
      <w:proofErr w:type="spellEnd"/>
      <w:r>
        <w:rPr>
          <w:sz w:val="18"/>
          <w:szCs w:val="18"/>
          <w:lang w:val="es-AR"/>
        </w:rPr>
        <w:t>, en</w:t>
      </w:r>
      <w:r>
        <w:t xml:space="preserve"> </w:t>
      </w:r>
      <w:hyperlink r:id="rId9">
        <w:r w:rsidRPr="005165E3">
          <w:rPr>
            <w:rStyle w:val="Hipervnculo"/>
            <w:position w:val="0"/>
            <w:sz w:val="18"/>
            <w:szCs w:val="18"/>
          </w:rPr>
          <w:t>Mapa de Escuelas</w:t>
        </w:r>
      </w:hyperlink>
      <w:r w:rsidRPr="005165E3">
        <w:rPr>
          <w:rStyle w:val="Hipervnculo"/>
          <w:color w:val="auto"/>
          <w:position w:val="0"/>
          <w:sz w:val="18"/>
          <w:szCs w:val="18"/>
          <w:u w:val="none"/>
        </w:rPr>
        <w:t xml:space="preserve">. </w:t>
      </w:r>
      <w:r w:rsidRPr="009E52A5">
        <w:rPr>
          <w:sz w:val="18"/>
          <w:szCs w:val="18"/>
        </w:rPr>
        <w:t>Fecha de consulta: junio 2021.</w:t>
      </w:r>
    </w:p>
  </w:footnote>
  <w:footnote w:id="10">
    <w:p w14:paraId="087A8F3E" w14:textId="5366C536" w:rsidR="00137FC1" w:rsidRDefault="00137FC1">
      <w:pPr>
        <w:pStyle w:val="Textonotapie"/>
      </w:pPr>
      <w:r>
        <w:rPr>
          <w:rStyle w:val="Refdenotaalpie"/>
        </w:rPr>
        <w:footnoteRef/>
      </w:r>
      <w:r>
        <w:t xml:space="preserve"> Información disponible en </w:t>
      </w:r>
      <w:proofErr w:type="spellStart"/>
      <w:r>
        <w:t>MapasCordoba</w:t>
      </w:r>
      <w:proofErr w:type="spellEnd"/>
      <w:r>
        <w:t xml:space="preserve">, que forma parte del </w:t>
      </w:r>
      <w:hyperlink r:id="rId10" w:history="1">
        <w:r w:rsidRPr="00137FC1">
          <w:rPr>
            <w:rStyle w:val="Hipervnculo"/>
            <w:position w:val="0"/>
          </w:rPr>
          <w:t>Mapa de Fragmentación Urbana – Nivel General</w:t>
        </w:r>
      </w:hyperlink>
      <w:r>
        <w:t xml:space="preserve">. </w:t>
      </w:r>
    </w:p>
  </w:footnote>
  <w:footnote w:id="11">
    <w:p w14:paraId="49A8440F" w14:textId="793FAAC4" w:rsidR="008A6834" w:rsidRDefault="008A6834">
      <w:pPr>
        <w:pStyle w:val="Textonotapie"/>
      </w:pPr>
      <w:r>
        <w:rPr>
          <w:rStyle w:val="Refdenotaalpie"/>
        </w:rPr>
        <w:footnoteRef/>
      </w:r>
      <w:r w:rsidR="00137FC1">
        <w:t xml:space="preserve"> Mapa d</w:t>
      </w:r>
      <w:r>
        <w:t xml:space="preserve">isponible en </w:t>
      </w:r>
      <w:proofErr w:type="spellStart"/>
      <w:r>
        <w:t>Mapa</w:t>
      </w:r>
      <w:r w:rsidR="00137FC1">
        <w:t>sCordoba</w:t>
      </w:r>
      <w:proofErr w:type="spellEnd"/>
      <w:r w:rsidR="00137FC1">
        <w:t xml:space="preserve">, en </w:t>
      </w:r>
      <w:hyperlink r:id="rId11">
        <w:r w:rsidRPr="00137FC1">
          <w:rPr>
            <w:rStyle w:val="Hipervnculo"/>
            <w:position w:val="0"/>
            <w:sz w:val="18"/>
            <w:szCs w:val="18"/>
          </w:rPr>
          <w:t>Cobertura y Uso de Suelo 2017/2018 - 1 ha</w:t>
        </w:r>
      </w:hyperlink>
      <w:r w:rsidR="00137FC1">
        <w:rPr>
          <w:rStyle w:val="Hipervnculo"/>
          <w:position w:val="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02E8D"/>
    <w:multiLevelType w:val="multilevel"/>
    <w:tmpl w:val="E4229934"/>
    <w:lvl w:ilvl="0">
      <w:start w:val="1"/>
      <w:numFmt w:val="decimal"/>
      <w:pStyle w:val="Titulocapitulo"/>
      <w:lvlText w:val="%1."/>
      <w:lvlJc w:val="left"/>
      <w:pPr>
        <w:ind w:left="360" w:hanging="360"/>
      </w:pPr>
      <w:rPr>
        <w:b/>
        <w:bCs/>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EF"/>
    <w:rsid w:val="00137FC1"/>
    <w:rsid w:val="001578D8"/>
    <w:rsid w:val="00210A21"/>
    <w:rsid w:val="00215220"/>
    <w:rsid w:val="00286F5E"/>
    <w:rsid w:val="002A6232"/>
    <w:rsid w:val="002D5568"/>
    <w:rsid w:val="003C019B"/>
    <w:rsid w:val="00484AD0"/>
    <w:rsid w:val="00505B8C"/>
    <w:rsid w:val="005165E3"/>
    <w:rsid w:val="005A11F5"/>
    <w:rsid w:val="005D25E0"/>
    <w:rsid w:val="006831EF"/>
    <w:rsid w:val="00772537"/>
    <w:rsid w:val="00772880"/>
    <w:rsid w:val="00896850"/>
    <w:rsid w:val="008A6834"/>
    <w:rsid w:val="008C52B8"/>
    <w:rsid w:val="0091615F"/>
    <w:rsid w:val="00960518"/>
    <w:rsid w:val="009E25F9"/>
    <w:rsid w:val="009E52A5"/>
    <w:rsid w:val="00A87D4A"/>
    <w:rsid w:val="00A91DE7"/>
    <w:rsid w:val="00AC44CF"/>
    <w:rsid w:val="00AD49FC"/>
    <w:rsid w:val="00B10742"/>
    <w:rsid w:val="00B2593F"/>
    <w:rsid w:val="00BA3C59"/>
    <w:rsid w:val="00BB0E40"/>
    <w:rsid w:val="00C302A5"/>
    <w:rsid w:val="00C95E00"/>
    <w:rsid w:val="00CC1C93"/>
    <w:rsid w:val="00CD1E5E"/>
    <w:rsid w:val="00D420E8"/>
    <w:rsid w:val="00D53EC0"/>
    <w:rsid w:val="00DE2308"/>
    <w:rsid w:val="00E20DFF"/>
    <w:rsid w:val="00E352CC"/>
    <w:rsid w:val="00EE6937"/>
    <w:rsid w:val="00F35970"/>
    <w:rsid w:val="00FA430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1AF4"/>
  <w15:docId w15:val="{1290E1AC-7D0C-4F75-B712-6B6E37C1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210A21"/>
    <w:pPr>
      <w:tabs>
        <w:tab w:val="center" w:pos="4252"/>
        <w:tab w:val="right" w:pos="8504"/>
      </w:tabs>
    </w:pPr>
  </w:style>
  <w:style w:type="character" w:customStyle="1" w:styleId="EncabezadoCar">
    <w:name w:val="Encabezado Car"/>
    <w:basedOn w:val="Fuentedeprrafopredeter"/>
    <w:link w:val="Encabezado"/>
    <w:uiPriority w:val="99"/>
    <w:rsid w:val="00210A21"/>
  </w:style>
  <w:style w:type="paragraph" w:styleId="Piedepgina">
    <w:name w:val="footer"/>
    <w:basedOn w:val="Normal"/>
    <w:link w:val="PiedepginaCar"/>
    <w:uiPriority w:val="99"/>
    <w:unhideWhenUsed/>
    <w:rsid w:val="00210A21"/>
    <w:pPr>
      <w:tabs>
        <w:tab w:val="center" w:pos="4252"/>
        <w:tab w:val="right" w:pos="8504"/>
      </w:tabs>
    </w:pPr>
  </w:style>
  <w:style w:type="character" w:customStyle="1" w:styleId="PiedepginaCar">
    <w:name w:val="Pie de página Car"/>
    <w:basedOn w:val="Fuentedeprrafopredeter"/>
    <w:link w:val="Piedepgina"/>
    <w:uiPriority w:val="99"/>
    <w:rsid w:val="00210A21"/>
  </w:style>
  <w:style w:type="paragraph" w:styleId="Textonotaalfinal">
    <w:name w:val="endnote text"/>
    <w:basedOn w:val="Normal"/>
    <w:link w:val="TextonotaalfinalCar"/>
    <w:uiPriority w:val="99"/>
    <w:semiHidden/>
    <w:unhideWhenUsed/>
    <w:rsid w:val="00BB0E40"/>
  </w:style>
  <w:style w:type="character" w:customStyle="1" w:styleId="TextonotaalfinalCar">
    <w:name w:val="Texto nota al final Car"/>
    <w:basedOn w:val="Fuentedeprrafopredeter"/>
    <w:link w:val="Textonotaalfinal"/>
    <w:uiPriority w:val="99"/>
    <w:semiHidden/>
    <w:rsid w:val="00BB0E40"/>
  </w:style>
  <w:style w:type="character" w:styleId="Refdenotaalfinal">
    <w:name w:val="endnote reference"/>
    <w:basedOn w:val="Fuentedeprrafopredeter"/>
    <w:uiPriority w:val="99"/>
    <w:semiHidden/>
    <w:unhideWhenUsed/>
    <w:rsid w:val="00BB0E40"/>
    <w:rPr>
      <w:vertAlign w:val="superscript"/>
    </w:rPr>
  </w:style>
  <w:style w:type="paragraph" w:styleId="Textonotapie">
    <w:name w:val="footnote text"/>
    <w:basedOn w:val="Normal"/>
    <w:link w:val="TextonotapieCar"/>
    <w:uiPriority w:val="99"/>
    <w:semiHidden/>
    <w:unhideWhenUsed/>
    <w:rsid w:val="00BB0E40"/>
  </w:style>
  <w:style w:type="character" w:customStyle="1" w:styleId="TextonotapieCar">
    <w:name w:val="Texto nota pie Car"/>
    <w:basedOn w:val="Fuentedeprrafopredeter"/>
    <w:link w:val="Textonotapie"/>
    <w:uiPriority w:val="99"/>
    <w:semiHidden/>
    <w:rsid w:val="00BB0E40"/>
  </w:style>
  <w:style w:type="character" w:styleId="Refdenotaalpie">
    <w:name w:val="footnote reference"/>
    <w:basedOn w:val="Fuentedeprrafopredeter"/>
    <w:uiPriority w:val="99"/>
    <w:semiHidden/>
    <w:unhideWhenUsed/>
    <w:rsid w:val="00BB0E40"/>
    <w:rPr>
      <w:vertAlign w:val="superscript"/>
    </w:rPr>
  </w:style>
  <w:style w:type="character" w:styleId="Mencinsinresolver">
    <w:name w:val="Unresolved Mention"/>
    <w:basedOn w:val="Fuentedeprrafopredeter"/>
    <w:uiPriority w:val="99"/>
    <w:semiHidden/>
    <w:unhideWhenUsed/>
    <w:rsid w:val="00137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mapascordoba.gob.ar/viewer/" TargetMode="Externa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MarioAndres.Piumetto@cba.gov.ar" TargetMode="External"/><Relationship Id="rId17" Type="http://schemas.openxmlformats.org/officeDocument/2006/relationships/hyperlink" Target="https://www.openstreetmap.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apascordoba.gob.ar/" TargetMode="External"/><Relationship Id="rId20" Type="http://schemas.openxmlformats.org/officeDocument/2006/relationships/hyperlink" Target="https://www.mapascordoba.gob.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ielGustavo.Chaves@cba.gov.a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5.png"/><Relationship Id="rId10" Type="http://schemas.openxmlformats.org/officeDocument/2006/relationships/hyperlink" Target="mailto:Claudio.Vignetta@cba.gov.ar" TargetMode="External"/><Relationship Id="rId19" Type="http://schemas.openxmlformats.org/officeDocument/2006/relationships/hyperlink" Target="https://www.mapascordoba.gob.ar/" TargetMode="External"/><Relationship Id="rId4" Type="http://schemas.openxmlformats.org/officeDocument/2006/relationships/styles" Target="styles.xml"/><Relationship Id="rId9" Type="http://schemas.openxmlformats.org/officeDocument/2006/relationships/hyperlink" Target="file:///C:\Users\27328892877\Downloads\dargibay@imbiv.unc.edu.ar" TargetMode="External"/><Relationship Id="rId14" Type="http://schemas.microsoft.com/office/2007/relationships/hdphoto" Target="media/hdphoto1.wdp"/><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gn-idecor.mapascordoba.gob.ar/maps/301/view" TargetMode="External"/><Relationship Id="rId3" Type="http://schemas.openxmlformats.org/officeDocument/2006/relationships/hyperlink" Target="https://mapascordoba.gob.ar/viewer/" TargetMode="External"/><Relationship Id="rId7" Type="http://schemas.openxmlformats.org/officeDocument/2006/relationships/hyperlink" Target="https://gn-idecor.mapascordoba.gob.ar/maps/348/view" TargetMode="External"/><Relationship Id="rId2" Type="http://schemas.openxmlformats.org/officeDocument/2006/relationships/hyperlink" Target="https://precensodeviviendas.indec.gob.ar/" TargetMode="External"/><Relationship Id="rId1" Type="http://schemas.openxmlformats.org/officeDocument/2006/relationships/hyperlink" Target="https://www.indec.gob.ar/indec/web/Nivel4-Tema-2-41-135" TargetMode="External"/><Relationship Id="rId6" Type="http://schemas.openxmlformats.org/officeDocument/2006/relationships/hyperlink" Target="https://gn-idecor.mapascordoba.gob.ar/maps/295/view" TargetMode="External"/><Relationship Id="rId11" Type="http://schemas.openxmlformats.org/officeDocument/2006/relationships/hyperlink" Target="https://gn-idecor.mapascordoba.gob.ar/maps/302/view" TargetMode="External"/><Relationship Id="rId5" Type="http://schemas.openxmlformats.org/officeDocument/2006/relationships/hyperlink" Target="https://gn-idecor.mapascordoba.gob.ar/maps/336/view" TargetMode="External"/><Relationship Id="rId10" Type="http://schemas.openxmlformats.org/officeDocument/2006/relationships/hyperlink" Target="https://gn-idecor.mapascordoba.gob.ar/maps/25/view" TargetMode="External"/><Relationship Id="rId4" Type="http://schemas.openxmlformats.org/officeDocument/2006/relationships/hyperlink" Target="https://gn-idecor.mapascordoba.gob.ar/maps/320/view" TargetMode="External"/><Relationship Id="rId9" Type="http://schemas.openxmlformats.org/officeDocument/2006/relationships/hyperlink" Target="https://gn-idecor.mapascordoba.gob.ar/maps/77/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r8v0nQhDiXJ+WoaqC7ouL5oFTw==">AMUW2mVR7HygXOcUtlZ3l72OvI2uiS4vqWQqBZf1hYX5ySC1x1SZxebSx06deguQYgmOzkhR3VpBd9Z0m/+k6J8YwjkmaTb25aKgqRoEcWfmIgd7QkRGQzY=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D8A8F1-3078-4F9D-B450-FC7B0345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4563</Words>
  <Characters>25097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dc:creator>
  <cp:keywords/>
  <dc:description/>
  <cp:lastModifiedBy>USUARIO</cp:lastModifiedBy>
  <cp:revision>3</cp:revision>
  <dcterms:created xsi:type="dcterms:W3CDTF">2022-04-15T02:04:00Z</dcterms:created>
  <dcterms:modified xsi:type="dcterms:W3CDTF">2022-07-13T14:53:00Z</dcterms:modified>
</cp:coreProperties>
</file>