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3390C" w14:textId="483644B8" w:rsidR="0074285D" w:rsidRDefault="005D4093" w:rsidP="00D93287">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 xml:space="preserve">Mapeo integral del impacto </w:t>
      </w:r>
      <w:r w:rsidR="00CD2250">
        <w:rPr>
          <w:rFonts w:ascii="Arial" w:eastAsia="Arial" w:hAnsi="Arial" w:cs="Arial"/>
          <w:b/>
          <w:color w:val="000000"/>
          <w:sz w:val="28"/>
          <w:szCs w:val="28"/>
        </w:rPr>
        <w:t>del</w:t>
      </w:r>
      <w:r>
        <w:rPr>
          <w:rFonts w:ascii="Arial" w:eastAsia="Arial" w:hAnsi="Arial" w:cs="Arial"/>
          <w:b/>
          <w:color w:val="000000"/>
          <w:sz w:val="28"/>
          <w:szCs w:val="28"/>
        </w:rPr>
        <w:t xml:space="preserve"> COVID-19 en la Provincia de Córdoba a través de QGIS</w:t>
      </w:r>
      <w:r w:rsidR="00CD2250">
        <w:rPr>
          <w:rFonts w:ascii="Arial" w:eastAsia="Arial" w:hAnsi="Arial" w:cs="Arial"/>
          <w:b/>
          <w:color w:val="000000"/>
          <w:sz w:val="28"/>
          <w:szCs w:val="28"/>
        </w:rPr>
        <w:t xml:space="preserve"> (2020-2022)</w:t>
      </w:r>
    </w:p>
    <w:p w14:paraId="18B079FF" w14:textId="77777777" w:rsidR="0074285D" w:rsidRDefault="0074285D">
      <w:pPr>
        <w:pBdr>
          <w:top w:val="nil"/>
          <w:left w:val="nil"/>
          <w:bottom w:val="nil"/>
          <w:right w:val="nil"/>
          <w:between w:val="nil"/>
        </w:pBdr>
        <w:jc w:val="center"/>
        <w:rPr>
          <w:rFonts w:ascii="Arial" w:eastAsia="Arial" w:hAnsi="Arial" w:cs="Arial"/>
          <w:color w:val="000000"/>
          <w:sz w:val="24"/>
          <w:szCs w:val="24"/>
        </w:rPr>
      </w:pPr>
    </w:p>
    <w:p w14:paraId="4544F00C" w14:textId="00E922C6" w:rsidR="0074285D" w:rsidRDefault="00D93287">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 xml:space="preserve">Sara M. </w:t>
      </w:r>
      <w:bookmarkStart w:id="0" w:name="_GoBack"/>
      <w:r>
        <w:rPr>
          <w:rFonts w:ascii="Arial" w:eastAsia="Arial" w:hAnsi="Arial" w:cs="Arial"/>
          <w:color w:val="000000"/>
          <w:sz w:val="22"/>
          <w:szCs w:val="22"/>
        </w:rPr>
        <w:t>Boccolini</w:t>
      </w:r>
      <w:r w:rsidR="006A0E14">
        <w:rPr>
          <w:rFonts w:ascii="Arial" w:eastAsia="Arial" w:hAnsi="Arial" w:cs="Arial"/>
          <w:color w:val="000000"/>
          <w:sz w:val="22"/>
          <w:szCs w:val="22"/>
          <w:vertAlign w:val="superscript"/>
        </w:rPr>
        <w:t>1</w:t>
      </w:r>
      <w:bookmarkEnd w:id="0"/>
    </w:p>
    <w:p w14:paraId="00B9CFFC" w14:textId="77777777" w:rsidR="0074285D" w:rsidRDefault="0074285D">
      <w:pPr>
        <w:pBdr>
          <w:top w:val="nil"/>
          <w:left w:val="nil"/>
          <w:bottom w:val="nil"/>
          <w:right w:val="nil"/>
          <w:between w:val="nil"/>
        </w:pBdr>
        <w:jc w:val="center"/>
        <w:rPr>
          <w:rFonts w:ascii="Arial" w:eastAsia="Arial" w:hAnsi="Arial" w:cs="Arial"/>
          <w:color w:val="000000"/>
          <w:sz w:val="16"/>
          <w:szCs w:val="16"/>
        </w:rPr>
      </w:pPr>
    </w:p>
    <w:p w14:paraId="736C9EEE" w14:textId="47B561C4" w:rsidR="0074285D" w:rsidRDefault="006A0E1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D93287">
        <w:rPr>
          <w:rFonts w:ascii="Arial" w:eastAsia="Arial" w:hAnsi="Arial" w:cs="Arial"/>
          <w:color w:val="000000"/>
          <w:sz w:val="22"/>
          <w:szCs w:val="22"/>
        </w:rPr>
        <w:t>Centro de Investigaciones y Estudios sobre Cultura y Sociedad (CIECS CONICET-UNC)</w:t>
      </w:r>
      <w:r>
        <w:rPr>
          <w:rFonts w:ascii="Arial" w:eastAsia="Arial" w:hAnsi="Arial" w:cs="Arial"/>
          <w:color w:val="000000"/>
          <w:sz w:val="22"/>
          <w:szCs w:val="22"/>
        </w:rPr>
        <w:t>,</w:t>
      </w:r>
      <w:r w:rsidR="00D93287">
        <w:rPr>
          <w:rFonts w:ascii="Arial" w:eastAsia="Arial" w:hAnsi="Arial" w:cs="Arial"/>
          <w:color w:val="000000"/>
          <w:sz w:val="22"/>
          <w:szCs w:val="22"/>
        </w:rPr>
        <w:t xml:space="preserve"> Av. Haya De La Torre</w:t>
      </w:r>
      <w:r>
        <w:rPr>
          <w:rFonts w:ascii="Arial" w:eastAsia="Arial" w:hAnsi="Arial" w:cs="Arial"/>
          <w:color w:val="000000"/>
          <w:sz w:val="22"/>
          <w:szCs w:val="22"/>
        </w:rPr>
        <w:t xml:space="preserve"> </w:t>
      </w:r>
      <w:r w:rsidR="00D93287">
        <w:rPr>
          <w:rFonts w:ascii="Arial" w:eastAsia="Arial" w:hAnsi="Arial" w:cs="Arial"/>
          <w:color w:val="000000"/>
          <w:sz w:val="22"/>
          <w:szCs w:val="22"/>
        </w:rPr>
        <w:t>s/n, Córdoba</w:t>
      </w:r>
      <w:r>
        <w:rPr>
          <w:rFonts w:ascii="Arial" w:eastAsia="Arial" w:hAnsi="Arial" w:cs="Arial"/>
          <w:color w:val="000000"/>
          <w:sz w:val="22"/>
          <w:szCs w:val="22"/>
        </w:rPr>
        <w:t xml:space="preserve"> </w:t>
      </w:r>
      <w:r w:rsidR="00D93287">
        <w:rPr>
          <w:rFonts w:ascii="Arial" w:eastAsia="Arial" w:hAnsi="Arial" w:cs="Arial"/>
          <w:color w:val="000000"/>
          <w:sz w:val="22"/>
          <w:szCs w:val="22"/>
        </w:rPr>
        <w:t>saraboccolini@conicet.gov.ar</w:t>
      </w:r>
    </w:p>
    <w:p w14:paraId="00AF8BCC" w14:textId="77777777" w:rsidR="0074285D" w:rsidRDefault="0074285D">
      <w:pPr>
        <w:pBdr>
          <w:top w:val="nil"/>
          <w:left w:val="nil"/>
          <w:bottom w:val="nil"/>
          <w:right w:val="nil"/>
          <w:between w:val="nil"/>
        </w:pBdr>
        <w:jc w:val="both"/>
        <w:rPr>
          <w:rFonts w:ascii="Arial" w:eastAsia="Arial" w:hAnsi="Arial" w:cs="Arial"/>
          <w:color w:val="000000"/>
          <w:sz w:val="24"/>
          <w:szCs w:val="24"/>
        </w:rPr>
      </w:pPr>
    </w:p>
    <w:p w14:paraId="6992B825" w14:textId="691E9295" w:rsidR="0074285D" w:rsidRDefault="006A0E14">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p>
    <w:p w14:paraId="178206C0" w14:textId="554D9B6F" w:rsidR="00CD7659" w:rsidRDefault="00727D05">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color w:val="000000"/>
          <w:sz w:val="22"/>
          <w:szCs w:val="22"/>
        </w:rPr>
        <w:t>Se recopilaron</w:t>
      </w:r>
      <w:r w:rsidR="00CD7659">
        <w:rPr>
          <w:rFonts w:ascii="Arial" w:eastAsia="Arial" w:hAnsi="Arial" w:cs="Arial"/>
          <w:color w:val="000000"/>
          <w:sz w:val="22"/>
          <w:szCs w:val="22"/>
        </w:rPr>
        <w:t xml:space="preserve"> datos estadísticos relacionados con la emergencia sanitaria de COVID-19 de diversas fuentes y </w:t>
      </w:r>
      <w:r>
        <w:rPr>
          <w:rFonts w:ascii="Arial" w:eastAsia="Arial" w:hAnsi="Arial" w:cs="Arial"/>
          <w:color w:val="000000"/>
          <w:sz w:val="22"/>
          <w:szCs w:val="22"/>
        </w:rPr>
        <w:t xml:space="preserve">se </w:t>
      </w:r>
      <w:r w:rsidR="00CD7659">
        <w:rPr>
          <w:rFonts w:ascii="Arial" w:eastAsia="Arial" w:hAnsi="Arial" w:cs="Arial"/>
          <w:color w:val="000000"/>
          <w:sz w:val="22"/>
          <w:szCs w:val="22"/>
        </w:rPr>
        <w:t>reconstruye</w:t>
      </w:r>
      <w:r>
        <w:rPr>
          <w:rFonts w:ascii="Arial" w:eastAsia="Arial" w:hAnsi="Arial" w:cs="Arial"/>
          <w:color w:val="000000"/>
          <w:sz w:val="22"/>
          <w:szCs w:val="22"/>
        </w:rPr>
        <w:t>ron</w:t>
      </w:r>
      <w:r w:rsidR="00CD7659">
        <w:rPr>
          <w:rFonts w:ascii="Arial" w:eastAsia="Arial" w:hAnsi="Arial" w:cs="Arial"/>
          <w:color w:val="000000"/>
          <w:sz w:val="22"/>
          <w:szCs w:val="22"/>
        </w:rPr>
        <w:t xml:space="preserve"> los patrones de difusión y contención del virus en el territorio de la provincia de Córdoba entre marzo de 2020 y marzo de 2022.</w:t>
      </w:r>
    </w:p>
    <w:p w14:paraId="54EA4980" w14:textId="74E7A182" w:rsidR="00CD7659" w:rsidRDefault="00CD7659">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color w:val="000000"/>
          <w:sz w:val="22"/>
          <w:szCs w:val="22"/>
        </w:rPr>
        <w:t>Los datos obtenidos a nivel Departamental (movilidad de las personas, casos detectados, internaciones de cuidado intensivo o respiración mecánica, fallecidos y vacunas aplicadas)</w:t>
      </w:r>
      <w:r w:rsidR="00711F5D">
        <w:rPr>
          <w:rFonts w:ascii="Arial" w:eastAsia="Arial" w:hAnsi="Arial" w:cs="Arial"/>
          <w:color w:val="000000"/>
          <w:sz w:val="22"/>
          <w:szCs w:val="22"/>
        </w:rPr>
        <w:t xml:space="preserve"> </w:t>
      </w:r>
      <w:r w:rsidR="00BE6EB7">
        <w:rPr>
          <w:rFonts w:ascii="Arial" w:eastAsia="Arial" w:hAnsi="Arial" w:cs="Arial"/>
          <w:color w:val="000000"/>
          <w:sz w:val="22"/>
          <w:szCs w:val="22"/>
        </w:rPr>
        <w:t xml:space="preserve">disponibles en repositorios del Ministerio de Salud de la Nación y Google </w:t>
      </w:r>
      <w:r w:rsidR="00711F5D">
        <w:rPr>
          <w:rFonts w:ascii="Arial" w:eastAsia="Arial" w:hAnsi="Arial" w:cs="Arial"/>
          <w:color w:val="000000"/>
          <w:sz w:val="22"/>
          <w:szCs w:val="22"/>
        </w:rPr>
        <w:t>se complementa</w:t>
      </w:r>
      <w:r w:rsidR="00BE6EB7">
        <w:rPr>
          <w:rFonts w:ascii="Arial" w:eastAsia="Arial" w:hAnsi="Arial" w:cs="Arial"/>
          <w:color w:val="000000"/>
          <w:sz w:val="22"/>
          <w:szCs w:val="22"/>
        </w:rPr>
        <w:t>ro</w:t>
      </w:r>
      <w:r w:rsidR="00711F5D">
        <w:rPr>
          <w:rFonts w:ascii="Arial" w:eastAsia="Arial" w:hAnsi="Arial" w:cs="Arial"/>
          <w:color w:val="000000"/>
          <w:sz w:val="22"/>
          <w:szCs w:val="22"/>
        </w:rPr>
        <w:t xml:space="preserve">n con </w:t>
      </w:r>
      <w:r w:rsidR="0030091B">
        <w:rPr>
          <w:rFonts w:ascii="Arial" w:eastAsia="Arial" w:hAnsi="Arial" w:cs="Arial"/>
          <w:color w:val="000000"/>
          <w:sz w:val="22"/>
          <w:szCs w:val="22"/>
        </w:rPr>
        <w:t>los</w:t>
      </w:r>
      <w:r w:rsidR="00711F5D">
        <w:rPr>
          <w:rFonts w:ascii="Arial" w:eastAsia="Arial" w:hAnsi="Arial" w:cs="Arial"/>
          <w:color w:val="000000"/>
          <w:sz w:val="22"/>
          <w:szCs w:val="22"/>
        </w:rPr>
        <w:t xml:space="preserve"> casos detectados</w:t>
      </w:r>
      <w:r w:rsidR="0030091B">
        <w:rPr>
          <w:rFonts w:ascii="Arial" w:eastAsia="Arial" w:hAnsi="Arial" w:cs="Arial"/>
          <w:color w:val="000000"/>
          <w:sz w:val="22"/>
          <w:szCs w:val="22"/>
        </w:rPr>
        <w:t xml:space="preserve"> desagregados</w:t>
      </w:r>
      <w:r w:rsidR="00711F5D">
        <w:rPr>
          <w:rFonts w:ascii="Arial" w:eastAsia="Arial" w:hAnsi="Arial" w:cs="Arial"/>
          <w:color w:val="000000"/>
          <w:sz w:val="22"/>
          <w:szCs w:val="22"/>
        </w:rPr>
        <w:t xml:space="preserve"> por localidad </w:t>
      </w:r>
      <w:r w:rsidR="00BE6EB7">
        <w:rPr>
          <w:rFonts w:ascii="Arial" w:eastAsia="Arial" w:hAnsi="Arial" w:cs="Arial"/>
          <w:color w:val="000000"/>
          <w:sz w:val="22"/>
          <w:szCs w:val="22"/>
        </w:rPr>
        <w:t>-</w:t>
      </w:r>
      <w:r w:rsidR="00727D05">
        <w:rPr>
          <w:rFonts w:ascii="Arial" w:eastAsia="Arial" w:hAnsi="Arial" w:cs="Arial"/>
          <w:color w:val="000000"/>
          <w:sz w:val="22"/>
          <w:szCs w:val="22"/>
        </w:rPr>
        <w:t>d</w:t>
      </w:r>
      <w:r w:rsidR="00BE6EB7">
        <w:rPr>
          <w:rFonts w:ascii="Arial" w:eastAsia="Arial" w:hAnsi="Arial" w:cs="Arial"/>
          <w:color w:val="000000"/>
          <w:sz w:val="22"/>
          <w:szCs w:val="22"/>
        </w:rPr>
        <w:t xml:space="preserve">el repositorio del Ministerio de Salud de Córdoba- </w:t>
      </w:r>
      <w:r w:rsidR="00711F5D">
        <w:rPr>
          <w:rFonts w:ascii="Arial" w:eastAsia="Arial" w:hAnsi="Arial" w:cs="Arial"/>
          <w:color w:val="000000"/>
          <w:sz w:val="22"/>
          <w:szCs w:val="22"/>
        </w:rPr>
        <w:t xml:space="preserve">para conocer </w:t>
      </w:r>
      <w:r w:rsidR="00BE6EB7">
        <w:rPr>
          <w:rFonts w:ascii="Arial" w:eastAsia="Arial" w:hAnsi="Arial" w:cs="Arial"/>
          <w:color w:val="000000"/>
          <w:sz w:val="22"/>
          <w:szCs w:val="22"/>
        </w:rPr>
        <w:t xml:space="preserve">cómo se </w:t>
      </w:r>
      <w:r w:rsidR="00727D05">
        <w:rPr>
          <w:rFonts w:ascii="Arial" w:eastAsia="Arial" w:hAnsi="Arial" w:cs="Arial"/>
          <w:color w:val="000000"/>
          <w:sz w:val="22"/>
          <w:szCs w:val="22"/>
        </w:rPr>
        <w:t>reflejó</w:t>
      </w:r>
      <w:r w:rsidR="00BE6EB7">
        <w:rPr>
          <w:rFonts w:ascii="Arial" w:eastAsia="Arial" w:hAnsi="Arial" w:cs="Arial"/>
          <w:color w:val="000000"/>
          <w:sz w:val="22"/>
          <w:szCs w:val="22"/>
        </w:rPr>
        <w:t xml:space="preserve"> en el territorio el impacto del COVID-19. Se crearon mapas georreferenciados </w:t>
      </w:r>
      <w:r w:rsidR="00727D05">
        <w:rPr>
          <w:rFonts w:ascii="Arial" w:eastAsia="Arial" w:hAnsi="Arial" w:cs="Arial"/>
          <w:color w:val="000000"/>
          <w:sz w:val="22"/>
          <w:szCs w:val="22"/>
        </w:rPr>
        <w:t>tipo Time-lapse actualizados</w:t>
      </w:r>
      <w:r w:rsidR="00BE6EB7">
        <w:rPr>
          <w:rFonts w:ascii="Arial" w:eastAsia="Arial" w:hAnsi="Arial" w:cs="Arial"/>
          <w:color w:val="000000"/>
          <w:sz w:val="22"/>
          <w:szCs w:val="22"/>
        </w:rPr>
        <w:t xml:space="preserve"> semanal</w:t>
      </w:r>
      <w:r w:rsidR="00727D05">
        <w:rPr>
          <w:rFonts w:ascii="Arial" w:eastAsia="Arial" w:hAnsi="Arial" w:cs="Arial"/>
          <w:color w:val="000000"/>
          <w:sz w:val="22"/>
          <w:szCs w:val="22"/>
        </w:rPr>
        <w:t>mente</w:t>
      </w:r>
      <w:r w:rsidR="00BE6EB7">
        <w:rPr>
          <w:rFonts w:ascii="Arial" w:eastAsia="Arial" w:hAnsi="Arial" w:cs="Arial"/>
          <w:color w:val="000000"/>
          <w:sz w:val="22"/>
          <w:szCs w:val="22"/>
        </w:rPr>
        <w:t xml:space="preserve"> </w:t>
      </w:r>
      <w:r w:rsidR="00727D05">
        <w:rPr>
          <w:rFonts w:ascii="Arial" w:eastAsia="Arial" w:hAnsi="Arial" w:cs="Arial"/>
          <w:color w:val="000000"/>
          <w:sz w:val="22"/>
          <w:szCs w:val="22"/>
        </w:rPr>
        <w:t>con</w:t>
      </w:r>
      <w:r w:rsidR="00BE6EB7">
        <w:rPr>
          <w:rFonts w:ascii="Arial" w:eastAsia="Arial" w:hAnsi="Arial" w:cs="Arial"/>
          <w:color w:val="000000"/>
          <w:sz w:val="22"/>
          <w:szCs w:val="22"/>
        </w:rPr>
        <w:t xml:space="preserve"> gran nivel de detalle, lo que permitió </w:t>
      </w:r>
      <w:r w:rsidR="00727D05">
        <w:rPr>
          <w:rFonts w:ascii="Arial" w:eastAsia="Arial" w:hAnsi="Arial" w:cs="Arial"/>
          <w:color w:val="000000"/>
          <w:sz w:val="22"/>
          <w:szCs w:val="22"/>
        </w:rPr>
        <w:t>identificar</w:t>
      </w:r>
      <w:r w:rsidR="00BE6EB7">
        <w:rPr>
          <w:rFonts w:ascii="Arial" w:eastAsia="Arial" w:hAnsi="Arial" w:cs="Arial"/>
          <w:color w:val="000000"/>
          <w:sz w:val="22"/>
          <w:szCs w:val="22"/>
        </w:rPr>
        <w:t xml:space="preserve"> </w:t>
      </w:r>
      <w:r w:rsidR="00D80874">
        <w:rPr>
          <w:rFonts w:ascii="Arial" w:eastAsia="Arial" w:hAnsi="Arial" w:cs="Arial"/>
          <w:color w:val="000000"/>
          <w:sz w:val="22"/>
          <w:szCs w:val="22"/>
        </w:rPr>
        <w:t>procesos</w:t>
      </w:r>
      <w:r w:rsidR="00727D05">
        <w:rPr>
          <w:rFonts w:ascii="Arial" w:eastAsia="Arial" w:hAnsi="Arial" w:cs="Arial"/>
          <w:color w:val="000000"/>
          <w:sz w:val="22"/>
          <w:szCs w:val="22"/>
        </w:rPr>
        <w:t xml:space="preserve"> particulares</w:t>
      </w:r>
      <w:r w:rsidR="00BE6EB7">
        <w:rPr>
          <w:rFonts w:ascii="Arial" w:eastAsia="Arial" w:hAnsi="Arial" w:cs="Arial"/>
          <w:color w:val="000000"/>
          <w:sz w:val="22"/>
          <w:szCs w:val="22"/>
        </w:rPr>
        <w:t xml:space="preserve"> </w:t>
      </w:r>
      <w:r w:rsidR="00D80874">
        <w:rPr>
          <w:rFonts w:ascii="Arial" w:eastAsia="Arial" w:hAnsi="Arial" w:cs="Arial"/>
          <w:color w:val="000000"/>
          <w:sz w:val="22"/>
          <w:szCs w:val="22"/>
        </w:rPr>
        <w:t>en</w:t>
      </w:r>
      <w:r w:rsidR="00BE6EB7">
        <w:rPr>
          <w:rFonts w:ascii="Arial" w:eastAsia="Arial" w:hAnsi="Arial" w:cs="Arial"/>
          <w:color w:val="000000"/>
          <w:sz w:val="22"/>
          <w:szCs w:val="22"/>
        </w:rPr>
        <w:t xml:space="preserve"> la Región Metropolitana de Córdoba, las regiones urbanas medias y regiones rurales de la provincia.</w:t>
      </w:r>
    </w:p>
    <w:p w14:paraId="4D2EF9DF" w14:textId="55AC8DE2" w:rsidR="00BE6EB7" w:rsidRDefault="00BE6EB7">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color w:val="000000"/>
          <w:sz w:val="22"/>
          <w:szCs w:val="22"/>
        </w:rPr>
        <w:t xml:space="preserve">Como resultado, se </w:t>
      </w:r>
      <w:r w:rsidR="00D80874">
        <w:rPr>
          <w:rFonts w:ascii="Arial" w:eastAsia="Arial" w:hAnsi="Arial" w:cs="Arial"/>
          <w:color w:val="000000"/>
          <w:sz w:val="22"/>
          <w:szCs w:val="22"/>
        </w:rPr>
        <w:t>caracterizaron</w:t>
      </w:r>
      <w:r>
        <w:rPr>
          <w:rFonts w:ascii="Arial" w:eastAsia="Arial" w:hAnsi="Arial" w:cs="Arial"/>
          <w:color w:val="000000"/>
          <w:sz w:val="22"/>
          <w:szCs w:val="22"/>
        </w:rPr>
        <w:t xml:space="preserve"> patrones </w:t>
      </w:r>
      <w:r w:rsidR="0030091B">
        <w:rPr>
          <w:rFonts w:ascii="Arial" w:eastAsia="Arial" w:hAnsi="Arial" w:cs="Arial"/>
          <w:color w:val="000000"/>
          <w:sz w:val="22"/>
          <w:szCs w:val="22"/>
        </w:rPr>
        <w:t>imprevistos</w:t>
      </w:r>
      <w:r>
        <w:rPr>
          <w:rFonts w:ascii="Arial" w:eastAsia="Arial" w:hAnsi="Arial" w:cs="Arial"/>
          <w:color w:val="000000"/>
          <w:sz w:val="22"/>
          <w:szCs w:val="22"/>
        </w:rPr>
        <w:t xml:space="preserve"> </w:t>
      </w:r>
      <w:r w:rsidR="0030091B">
        <w:rPr>
          <w:rFonts w:ascii="Arial" w:eastAsia="Arial" w:hAnsi="Arial" w:cs="Arial"/>
          <w:color w:val="000000"/>
          <w:sz w:val="22"/>
          <w:szCs w:val="22"/>
        </w:rPr>
        <w:t xml:space="preserve">novedosos </w:t>
      </w:r>
      <w:r>
        <w:rPr>
          <w:rFonts w:ascii="Arial" w:eastAsia="Arial" w:hAnsi="Arial" w:cs="Arial"/>
          <w:color w:val="000000"/>
          <w:sz w:val="22"/>
          <w:szCs w:val="22"/>
        </w:rPr>
        <w:t>en las regiones agroproductivas pampeanas</w:t>
      </w:r>
      <w:r w:rsidR="00727D05">
        <w:rPr>
          <w:rFonts w:ascii="Arial" w:eastAsia="Arial" w:hAnsi="Arial" w:cs="Arial"/>
          <w:color w:val="000000"/>
          <w:sz w:val="22"/>
          <w:szCs w:val="22"/>
        </w:rPr>
        <w:t xml:space="preserve"> del Este y Sur de la provincia</w:t>
      </w:r>
      <w:r>
        <w:rPr>
          <w:rFonts w:ascii="Arial" w:eastAsia="Arial" w:hAnsi="Arial" w:cs="Arial"/>
          <w:color w:val="000000"/>
          <w:sz w:val="22"/>
          <w:szCs w:val="22"/>
        </w:rPr>
        <w:t xml:space="preserve">, las </w:t>
      </w:r>
      <w:r w:rsidR="00727D05">
        <w:rPr>
          <w:rFonts w:ascii="Arial" w:eastAsia="Arial" w:hAnsi="Arial" w:cs="Arial"/>
          <w:color w:val="000000"/>
          <w:sz w:val="22"/>
          <w:szCs w:val="22"/>
        </w:rPr>
        <w:t>del Norte y Noroeste, y de la principal región metropolitana</w:t>
      </w:r>
      <w:r w:rsidR="00D80874">
        <w:rPr>
          <w:rFonts w:ascii="Arial" w:eastAsia="Arial" w:hAnsi="Arial" w:cs="Arial"/>
          <w:color w:val="000000"/>
          <w:sz w:val="22"/>
          <w:szCs w:val="22"/>
        </w:rPr>
        <w:t xml:space="preserve">, a la vez que se generó un insumo de datos estratégico para valorar </w:t>
      </w:r>
      <w:r w:rsidR="0030091B">
        <w:rPr>
          <w:rFonts w:ascii="Arial" w:eastAsia="Arial" w:hAnsi="Arial" w:cs="Arial"/>
          <w:color w:val="000000"/>
          <w:sz w:val="22"/>
          <w:szCs w:val="22"/>
        </w:rPr>
        <w:t xml:space="preserve">las medidas sanitarias implementadas, su impacto en la población y planificar frente a </w:t>
      </w:r>
      <w:r w:rsidR="00D80874">
        <w:rPr>
          <w:rFonts w:ascii="Arial" w:eastAsia="Arial" w:hAnsi="Arial" w:cs="Arial"/>
          <w:color w:val="000000"/>
          <w:sz w:val="22"/>
          <w:szCs w:val="22"/>
        </w:rPr>
        <w:t>futuras situaciones de emergencia.</w:t>
      </w:r>
    </w:p>
    <w:p w14:paraId="2FC94FEB" w14:textId="77777777" w:rsidR="00727D05" w:rsidRDefault="00727D05">
      <w:pPr>
        <w:pBdr>
          <w:top w:val="nil"/>
          <w:left w:val="nil"/>
          <w:bottom w:val="nil"/>
          <w:right w:val="nil"/>
          <w:between w:val="nil"/>
        </w:pBdr>
        <w:ind w:left="709" w:right="709"/>
        <w:jc w:val="both"/>
        <w:rPr>
          <w:rFonts w:ascii="Arial" w:eastAsia="Arial" w:hAnsi="Arial" w:cs="Arial"/>
          <w:color w:val="000000"/>
          <w:sz w:val="22"/>
          <w:szCs w:val="22"/>
        </w:rPr>
      </w:pPr>
    </w:p>
    <w:p w14:paraId="3CAF55A2" w14:textId="77777777" w:rsidR="0074285D" w:rsidRDefault="0074285D">
      <w:pPr>
        <w:pBdr>
          <w:top w:val="nil"/>
          <w:left w:val="nil"/>
          <w:bottom w:val="nil"/>
          <w:right w:val="nil"/>
          <w:between w:val="nil"/>
        </w:pBdr>
        <w:ind w:left="709" w:right="709"/>
        <w:jc w:val="both"/>
        <w:rPr>
          <w:rFonts w:ascii="Arial" w:eastAsia="Arial" w:hAnsi="Arial" w:cs="Arial"/>
          <w:color w:val="000000"/>
          <w:sz w:val="22"/>
          <w:szCs w:val="22"/>
        </w:rPr>
      </w:pPr>
    </w:p>
    <w:p w14:paraId="4CDB1FC4" w14:textId="77777777" w:rsidR="006B3C18" w:rsidRDefault="006A0E14">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w:t>
      </w:r>
      <w:r>
        <w:rPr>
          <w:rFonts w:ascii="Arial" w:eastAsia="Arial" w:hAnsi="Arial" w:cs="Arial"/>
          <w:color w:val="000000"/>
          <w:sz w:val="22"/>
          <w:szCs w:val="22"/>
        </w:rPr>
        <w:t xml:space="preserve"> </w:t>
      </w:r>
    </w:p>
    <w:p w14:paraId="2D750643" w14:textId="20D95694" w:rsidR="0074285D" w:rsidRDefault="00D93287">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color w:val="000000"/>
          <w:sz w:val="22"/>
          <w:szCs w:val="22"/>
        </w:rPr>
        <w:t>COVID-19, desarrollo regional, ordenamiento territorial, planeamiento urbano, estudios urbanos</w:t>
      </w:r>
    </w:p>
    <w:p w14:paraId="7D7E0D15" w14:textId="77777777" w:rsidR="0074285D" w:rsidRDefault="0074285D">
      <w:pPr>
        <w:pBdr>
          <w:top w:val="nil"/>
          <w:left w:val="nil"/>
          <w:bottom w:val="nil"/>
          <w:right w:val="nil"/>
          <w:between w:val="nil"/>
        </w:pBdr>
        <w:jc w:val="both"/>
        <w:rPr>
          <w:rFonts w:ascii="Arial" w:eastAsia="Arial" w:hAnsi="Arial" w:cs="Arial"/>
          <w:color w:val="000000"/>
          <w:sz w:val="22"/>
          <w:szCs w:val="22"/>
        </w:rPr>
      </w:pPr>
    </w:p>
    <w:p w14:paraId="67C8C92D" w14:textId="77777777" w:rsidR="0074285D" w:rsidRDefault="006A0E14">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1CDAA894" w14:textId="77777777" w:rsidR="0074285D" w:rsidRDefault="0074285D">
      <w:pPr>
        <w:pBdr>
          <w:top w:val="nil"/>
          <w:left w:val="nil"/>
          <w:bottom w:val="nil"/>
          <w:right w:val="nil"/>
          <w:between w:val="nil"/>
        </w:pBdr>
        <w:jc w:val="both"/>
        <w:rPr>
          <w:rFonts w:ascii="Arial" w:eastAsia="Arial" w:hAnsi="Arial" w:cs="Arial"/>
          <w:color w:val="000000"/>
          <w:sz w:val="22"/>
          <w:szCs w:val="22"/>
        </w:rPr>
      </w:pPr>
    </w:p>
    <w:p w14:paraId="1708554E" w14:textId="162E193F" w:rsidR="00BA4C0A" w:rsidRDefault="00FC7729"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Esta investigación se desarrolla como una línea de trabajo dentro de un proyecto de investigación a largo plazo como Investigadora de CONICET, que estudia las lógicas de los procesos de urbanización a escala local y regional y su desarrollo </w:t>
      </w:r>
      <w:r>
        <w:rPr>
          <w:rFonts w:ascii="Arial" w:eastAsia="Arial" w:hAnsi="Arial" w:cs="Arial"/>
          <w:color w:val="000000"/>
          <w:sz w:val="22"/>
          <w:szCs w:val="22"/>
        </w:rPr>
        <w:lastRenderedPageBreak/>
        <w:t xml:space="preserve">histórico. Como parte de ese proyecto, se implementa el relevamiento, análisis y sistematización de distintas bases de datos por medio de Sistemas de Información Geográfica (SIG) como estrategia principal de abordaje.  </w:t>
      </w:r>
    </w:p>
    <w:p w14:paraId="5E30553F" w14:textId="6F2840D7" w:rsidR="00FC7729" w:rsidRDefault="00FC7729"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SIG se revelan como una herramienta estratégica tanto para procesar una gran cantidad de datos como para generar </w:t>
      </w:r>
      <w:r w:rsidR="00E56D6D">
        <w:rPr>
          <w:rFonts w:ascii="Arial" w:eastAsia="Arial" w:hAnsi="Arial" w:cs="Arial"/>
          <w:color w:val="000000"/>
          <w:sz w:val="22"/>
          <w:szCs w:val="22"/>
        </w:rPr>
        <w:t>síntesis de los resultados obtenidos en forma de cartografía analítica de gran legibilidad para otros equipos de investigación, equipos técnicos dedicados a generar políticas públicas de ordenamiento territorial, organizaciones comunitarias y público en general</w:t>
      </w:r>
      <w:r w:rsidR="00D657C9">
        <w:rPr>
          <w:rFonts w:ascii="Arial" w:eastAsia="Arial" w:hAnsi="Arial" w:cs="Arial"/>
          <w:color w:val="000000"/>
          <w:sz w:val="22"/>
          <w:szCs w:val="22"/>
        </w:rPr>
        <w:t xml:space="preserve"> </w:t>
      </w:r>
      <w:r w:rsidR="00D657C9" w:rsidRPr="00D657C9">
        <w:rPr>
          <w:rFonts w:ascii="Arial" w:eastAsia="Arial" w:hAnsi="Arial" w:cs="Arial"/>
          <w:color w:val="000000"/>
          <w:sz w:val="22"/>
          <w:szCs w:val="22"/>
        </w:rPr>
        <w:t>(Bosque Sendra &amp; García, 2000; Gómez Delgado &amp; Barredo Cano, 2005; López-Vázquez, s. f.)</w:t>
      </w:r>
      <w:r w:rsidR="00E56D6D">
        <w:rPr>
          <w:rFonts w:ascii="Arial" w:eastAsia="Arial" w:hAnsi="Arial" w:cs="Arial"/>
          <w:color w:val="000000"/>
          <w:sz w:val="22"/>
          <w:szCs w:val="22"/>
        </w:rPr>
        <w:t>.</w:t>
      </w:r>
    </w:p>
    <w:p w14:paraId="1F848FD2" w14:textId="35B9D937" w:rsidR="00E56D6D" w:rsidRDefault="00E56D6D"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Durante la ejecución de este proyecto, emerge desde fines de 2019 la pandemia de COVID-19, afectando a toda la población alrededor del planeta. En Argentina, la emergencia sanitaria por COVID-19 fue declarada en marzo de 2020, destinándose una enorme cantidad de recursos a la evaluación del problema y el desarrollo de políticas públicas de contención y reducción del impacto sobre la población.</w:t>
      </w:r>
    </w:p>
    <w:p w14:paraId="558B7BC6" w14:textId="5BD74080" w:rsidR="00F14FC5" w:rsidRDefault="00F14FC5"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este contexto, instituciones públicas y privadas producen una gran cantidad de </w:t>
      </w:r>
      <w:r w:rsidR="00FC7729">
        <w:rPr>
          <w:rFonts w:ascii="Arial" w:eastAsia="Arial" w:hAnsi="Arial" w:cs="Arial"/>
          <w:color w:val="000000"/>
          <w:sz w:val="22"/>
          <w:szCs w:val="22"/>
        </w:rPr>
        <w:t>d</w:t>
      </w:r>
      <w:r>
        <w:rPr>
          <w:rFonts w:ascii="Arial" w:eastAsia="Arial" w:hAnsi="Arial" w:cs="Arial"/>
          <w:color w:val="000000"/>
          <w:sz w:val="22"/>
          <w:szCs w:val="22"/>
        </w:rPr>
        <w:t>atos a partir de relevar</w:t>
      </w:r>
      <w:r w:rsidR="00E56D6D">
        <w:rPr>
          <w:rFonts w:ascii="Arial" w:eastAsia="Arial" w:hAnsi="Arial" w:cs="Arial"/>
          <w:color w:val="000000"/>
          <w:sz w:val="22"/>
          <w:szCs w:val="22"/>
        </w:rPr>
        <w:t xml:space="preserve"> cotidianamente</w:t>
      </w:r>
      <w:r>
        <w:rPr>
          <w:rFonts w:ascii="Arial" w:eastAsia="Arial" w:hAnsi="Arial" w:cs="Arial"/>
          <w:color w:val="000000"/>
          <w:sz w:val="22"/>
          <w:szCs w:val="22"/>
        </w:rPr>
        <w:t xml:space="preserve"> indicadores específicos de las distintas variables que conforman el fenómeno de la pandemia de COVID-19 a nivel local, regional, nacional e internacional.</w:t>
      </w:r>
      <w:r w:rsidR="00E56D6D">
        <w:rPr>
          <w:rFonts w:ascii="Arial" w:eastAsia="Arial" w:hAnsi="Arial" w:cs="Arial"/>
          <w:color w:val="000000"/>
          <w:sz w:val="22"/>
          <w:szCs w:val="22"/>
        </w:rPr>
        <w:t xml:space="preserve"> Esta información, gracias al desarrollo de políticas de datos abiertos a nivel nacional y provincial, está disponible libremente.</w:t>
      </w:r>
    </w:p>
    <w:p w14:paraId="35289889" w14:textId="69EC1C21" w:rsidR="00F14FC5" w:rsidRDefault="00E56D6D"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w:t>
      </w:r>
      <w:r w:rsidR="00F14FC5">
        <w:rPr>
          <w:rFonts w:ascii="Arial" w:eastAsia="Arial" w:hAnsi="Arial" w:cs="Arial"/>
          <w:color w:val="000000"/>
          <w:sz w:val="22"/>
          <w:szCs w:val="22"/>
        </w:rPr>
        <w:t>l Ministerio de Salud de la Nación</w:t>
      </w:r>
      <w:r>
        <w:rPr>
          <w:rFonts w:ascii="Arial" w:eastAsia="Arial" w:hAnsi="Arial" w:cs="Arial"/>
          <w:color w:val="000000"/>
          <w:sz w:val="22"/>
          <w:szCs w:val="22"/>
        </w:rPr>
        <w:t>, por ejemplo,</w:t>
      </w:r>
      <w:r w:rsidR="00F14FC5">
        <w:rPr>
          <w:rFonts w:ascii="Arial" w:eastAsia="Arial" w:hAnsi="Arial" w:cs="Arial"/>
          <w:color w:val="000000"/>
          <w:sz w:val="22"/>
          <w:szCs w:val="22"/>
        </w:rPr>
        <w:t xml:space="preserve"> pone a disposición de la comunidad una gran cantidad de datos sobre casos detectados, internaciones</w:t>
      </w:r>
      <w:r>
        <w:rPr>
          <w:rFonts w:ascii="Arial" w:eastAsia="Arial" w:hAnsi="Arial" w:cs="Arial"/>
          <w:color w:val="000000"/>
          <w:sz w:val="22"/>
          <w:szCs w:val="22"/>
        </w:rPr>
        <w:t xml:space="preserve"> y</w:t>
      </w:r>
      <w:r w:rsidR="00F14FC5">
        <w:rPr>
          <w:rFonts w:ascii="Arial" w:eastAsia="Arial" w:hAnsi="Arial" w:cs="Arial"/>
          <w:color w:val="000000"/>
          <w:sz w:val="22"/>
          <w:szCs w:val="22"/>
        </w:rPr>
        <w:t xml:space="preserve"> fallecimientos</w:t>
      </w:r>
      <w:r>
        <w:rPr>
          <w:rFonts w:ascii="Arial" w:eastAsia="Arial" w:hAnsi="Arial" w:cs="Arial"/>
          <w:color w:val="000000"/>
          <w:sz w:val="22"/>
          <w:szCs w:val="22"/>
        </w:rPr>
        <w:t xml:space="preserve"> (así como los datos referidos a la campaña de vacunación iniciada a fines de 2020)</w:t>
      </w:r>
      <w:r w:rsidR="00F14FC5">
        <w:rPr>
          <w:rFonts w:ascii="Arial" w:eastAsia="Arial" w:hAnsi="Arial" w:cs="Arial"/>
          <w:color w:val="000000"/>
          <w:sz w:val="22"/>
          <w:szCs w:val="22"/>
        </w:rPr>
        <w:t xml:space="preserve"> actualizados constantemente en su repositorio oficial (</w:t>
      </w:r>
      <w:r w:rsidR="00A71133">
        <w:rPr>
          <w:rFonts w:ascii="Arial" w:eastAsia="Arial" w:hAnsi="Arial" w:cs="Arial"/>
          <w:color w:val="000000"/>
          <w:sz w:val="22"/>
          <w:szCs w:val="22"/>
        </w:rPr>
        <w:t>Datos Argentina, s.f.</w:t>
      </w:r>
      <w:r w:rsidR="00F14FC5">
        <w:rPr>
          <w:rFonts w:ascii="Arial" w:eastAsia="Arial" w:hAnsi="Arial" w:cs="Arial"/>
          <w:color w:val="000000"/>
          <w:sz w:val="22"/>
          <w:szCs w:val="22"/>
        </w:rPr>
        <w:t xml:space="preserve">). </w:t>
      </w:r>
      <w:r w:rsidR="0027530F">
        <w:rPr>
          <w:rFonts w:ascii="Arial" w:eastAsia="Arial" w:hAnsi="Arial" w:cs="Arial"/>
          <w:color w:val="000000"/>
          <w:sz w:val="22"/>
          <w:szCs w:val="22"/>
        </w:rPr>
        <w:t>En</w:t>
      </w:r>
      <w:r w:rsidR="00F14FC5">
        <w:rPr>
          <w:rFonts w:ascii="Arial" w:eastAsia="Arial" w:hAnsi="Arial" w:cs="Arial"/>
          <w:color w:val="000000"/>
          <w:sz w:val="22"/>
          <w:szCs w:val="22"/>
        </w:rPr>
        <w:t xml:space="preserve"> Córdoba, se cuenta con el relevamiento </w:t>
      </w:r>
      <w:r w:rsidR="0027530F">
        <w:rPr>
          <w:rFonts w:ascii="Arial" w:eastAsia="Arial" w:hAnsi="Arial" w:cs="Arial"/>
          <w:color w:val="000000"/>
          <w:sz w:val="22"/>
          <w:szCs w:val="22"/>
        </w:rPr>
        <w:t xml:space="preserve">que publica el Ministerio de Salud de la Provincia </w:t>
      </w:r>
      <w:r w:rsidR="00A71133" w:rsidRPr="00A71133">
        <w:rPr>
          <w:rFonts w:ascii="Arial" w:eastAsia="Arial" w:hAnsi="Arial" w:cs="Arial"/>
          <w:color w:val="000000"/>
          <w:sz w:val="22"/>
          <w:szCs w:val="22"/>
        </w:rPr>
        <w:t>(Informe diario de casos y medidas, s. f.)</w:t>
      </w:r>
      <w:r w:rsidR="0027530F">
        <w:rPr>
          <w:rFonts w:ascii="Arial" w:eastAsia="Arial" w:hAnsi="Arial" w:cs="Arial"/>
          <w:color w:val="000000"/>
          <w:sz w:val="22"/>
          <w:szCs w:val="22"/>
        </w:rPr>
        <w:t xml:space="preserve"> actualizado diariamente hasta el 15 de marzo de 2022.</w:t>
      </w:r>
    </w:p>
    <w:p w14:paraId="6482F209" w14:textId="41D41ABF" w:rsidR="00A71133" w:rsidRDefault="0027530F"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Estos datos son utilizados por especialistas, equipos políticos y técnicos (por ejemplo, el Centro de Operaciones de Emergencia -COE- de Córdoba), académicos y medios de comunicación para caracterizar la evolución de la situación casi en tiempo real.</w:t>
      </w:r>
    </w:p>
    <w:p w14:paraId="74305844" w14:textId="77777777" w:rsidR="00753F1B" w:rsidRDefault="0027530F"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Sin embargo, estos datos </w:t>
      </w:r>
      <w:r w:rsidR="00FC7729">
        <w:rPr>
          <w:rFonts w:ascii="Arial" w:eastAsia="Arial" w:hAnsi="Arial" w:cs="Arial"/>
          <w:color w:val="000000"/>
          <w:sz w:val="22"/>
          <w:szCs w:val="22"/>
        </w:rPr>
        <w:t>son publicados en un formato especializado</w:t>
      </w:r>
      <w:r w:rsidR="00E56D6D">
        <w:rPr>
          <w:rFonts w:ascii="Arial" w:eastAsia="Arial" w:hAnsi="Arial" w:cs="Arial"/>
          <w:color w:val="000000"/>
          <w:sz w:val="22"/>
          <w:szCs w:val="22"/>
        </w:rPr>
        <w:t xml:space="preserve"> –principalmente como archivos </w:t>
      </w:r>
      <w:r w:rsidR="00753F1B">
        <w:rPr>
          <w:rFonts w:ascii="Arial" w:eastAsia="Arial" w:hAnsi="Arial" w:cs="Arial"/>
          <w:color w:val="000000"/>
          <w:sz w:val="22"/>
          <w:szCs w:val="22"/>
        </w:rPr>
        <w:t xml:space="preserve">de formato </w:t>
      </w:r>
      <w:r w:rsidR="00E56D6D">
        <w:rPr>
          <w:rFonts w:ascii="Arial" w:eastAsia="Arial" w:hAnsi="Arial" w:cs="Arial"/>
          <w:color w:val="000000"/>
          <w:sz w:val="22"/>
          <w:szCs w:val="22"/>
        </w:rPr>
        <w:t>cvs-</w:t>
      </w:r>
      <w:r w:rsidR="00FC7729">
        <w:rPr>
          <w:rFonts w:ascii="Arial" w:eastAsia="Arial" w:hAnsi="Arial" w:cs="Arial"/>
          <w:color w:val="000000"/>
          <w:sz w:val="22"/>
          <w:szCs w:val="22"/>
        </w:rPr>
        <w:t xml:space="preserve">, que </w:t>
      </w:r>
      <w:r>
        <w:rPr>
          <w:rFonts w:ascii="Arial" w:eastAsia="Arial" w:hAnsi="Arial" w:cs="Arial"/>
          <w:color w:val="000000"/>
          <w:sz w:val="22"/>
          <w:szCs w:val="22"/>
        </w:rPr>
        <w:t xml:space="preserve">requiere </w:t>
      </w:r>
      <w:r w:rsidR="00FC7729">
        <w:rPr>
          <w:rFonts w:ascii="Arial" w:eastAsia="Arial" w:hAnsi="Arial" w:cs="Arial"/>
          <w:color w:val="000000"/>
          <w:sz w:val="22"/>
          <w:szCs w:val="22"/>
        </w:rPr>
        <w:t>un post-</w:t>
      </w:r>
      <w:r>
        <w:rPr>
          <w:rFonts w:ascii="Arial" w:eastAsia="Arial" w:hAnsi="Arial" w:cs="Arial"/>
          <w:color w:val="000000"/>
          <w:sz w:val="22"/>
          <w:szCs w:val="22"/>
        </w:rPr>
        <w:t>procesamiento y sistematización específica</w:t>
      </w:r>
      <w:r w:rsidR="00FC7729">
        <w:rPr>
          <w:rFonts w:ascii="Arial" w:eastAsia="Arial" w:hAnsi="Arial" w:cs="Arial"/>
          <w:color w:val="000000"/>
          <w:sz w:val="22"/>
          <w:szCs w:val="22"/>
        </w:rPr>
        <w:t xml:space="preserve"> para su lectura, lo</w:t>
      </w:r>
      <w:r>
        <w:rPr>
          <w:rFonts w:ascii="Arial" w:eastAsia="Arial" w:hAnsi="Arial" w:cs="Arial"/>
          <w:color w:val="000000"/>
          <w:sz w:val="22"/>
          <w:szCs w:val="22"/>
        </w:rPr>
        <w:t xml:space="preserve"> </w:t>
      </w:r>
      <w:r w:rsidR="001644AD">
        <w:rPr>
          <w:rFonts w:ascii="Arial" w:eastAsia="Arial" w:hAnsi="Arial" w:cs="Arial"/>
          <w:color w:val="000000"/>
          <w:sz w:val="22"/>
          <w:szCs w:val="22"/>
        </w:rPr>
        <w:t>que dificulta el acceso al</w:t>
      </w:r>
      <w:r>
        <w:rPr>
          <w:rFonts w:ascii="Arial" w:eastAsia="Arial" w:hAnsi="Arial" w:cs="Arial"/>
          <w:color w:val="000000"/>
          <w:sz w:val="22"/>
          <w:szCs w:val="22"/>
        </w:rPr>
        <w:t xml:space="preserve"> público no especializado. Surgen así los tableros de situación a nivel nacional (</w:t>
      </w:r>
      <w:r w:rsidR="00753F1B">
        <w:rPr>
          <w:rFonts w:ascii="Arial" w:eastAsia="Arial" w:hAnsi="Arial" w:cs="Arial"/>
          <w:color w:val="000000"/>
          <w:sz w:val="22"/>
          <w:szCs w:val="22"/>
        </w:rPr>
        <w:t>Figura 1</w:t>
      </w:r>
      <w:hyperlink r:id="rId6" w:history="1"/>
      <w:r>
        <w:rPr>
          <w:rFonts w:ascii="Arial" w:eastAsia="Arial" w:hAnsi="Arial" w:cs="Arial"/>
          <w:color w:val="000000"/>
          <w:sz w:val="22"/>
          <w:szCs w:val="22"/>
        </w:rPr>
        <w:t>) y provincial (</w:t>
      </w:r>
      <w:r w:rsidR="00753F1B">
        <w:rPr>
          <w:rFonts w:ascii="Arial" w:eastAsia="Arial" w:hAnsi="Arial" w:cs="Arial"/>
          <w:color w:val="000000"/>
          <w:sz w:val="22"/>
          <w:szCs w:val="22"/>
        </w:rPr>
        <w:t>Figura 2</w:t>
      </w:r>
      <w:hyperlink r:id="rId7" w:history="1"/>
      <w:r w:rsidR="00B214EF">
        <w:rPr>
          <w:rFonts w:ascii="Arial" w:eastAsia="Arial" w:hAnsi="Arial" w:cs="Arial"/>
          <w:color w:val="000000"/>
          <w:sz w:val="22"/>
          <w:szCs w:val="22"/>
        </w:rPr>
        <w:t>), así como informes periodísticos publicados en todos los medios de comunicación.</w:t>
      </w:r>
      <w:r w:rsidR="007534C9">
        <w:rPr>
          <w:rFonts w:ascii="Arial" w:eastAsia="Arial" w:hAnsi="Arial" w:cs="Arial"/>
          <w:color w:val="000000"/>
          <w:sz w:val="22"/>
          <w:szCs w:val="22"/>
        </w:rPr>
        <w:t xml:space="preserve"> </w:t>
      </w:r>
    </w:p>
    <w:p w14:paraId="17AA067C" w14:textId="7DB71C04" w:rsidR="001966BC" w:rsidRDefault="007534C9"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Pero estos informes, </w:t>
      </w:r>
      <w:r w:rsidR="00B214EF">
        <w:rPr>
          <w:rFonts w:ascii="Arial" w:eastAsia="Arial" w:hAnsi="Arial" w:cs="Arial"/>
          <w:color w:val="000000"/>
          <w:sz w:val="22"/>
          <w:szCs w:val="22"/>
        </w:rPr>
        <w:t xml:space="preserve">por su </w:t>
      </w:r>
      <w:r>
        <w:rPr>
          <w:rFonts w:ascii="Arial" w:eastAsia="Arial" w:hAnsi="Arial" w:cs="Arial"/>
          <w:color w:val="000000"/>
          <w:sz w:val="22"/>
          <w:szCs w:val="22"/>
        </w:rPr>
        <w:t>propia</w:t>
      </w:r>
      <w:r w:rsidR="00B214EF">
        <w:rPr>
          <w:rFonts w:ascii="Arial" w:eastAsia="Arial" w:hAnsi="Arial" w:cs="Arial"/>
          <w:color w:val="000000"/>
          <w:sz w:val="22"/>
          <w:szCs w:val="22"/>
        </w:rPr>
        <w:t xml:space="preserve"> naturaleza, son sólo una síntesis de la gran cantidad de datos disponibles, </w:t>
      </w:r>
      <w:r w:rsidR="001966BC">
        <w:rPr>
          <w:rFonts w:ascii="Arial" w:eastAsia="Arial" w:hAnsi="Arial" w:cs="Arial"/>
          <w:color w:val="000000"/>
          <w:sz w:val="22"/>
          <w:szCs w:val="22"/>
        </w:rPr>
        <w:t xml:space="preserve">ya que privilegian legibilidad y simplicidad </w:t>
      </w:r>
      <w:r>
        <w:rPr>
          <w:rFonts w:ascii="Arial" w:eastAsia="Arial" w:hAnsi="Arial" w:cs="Arial"/>
          <w:color w:val="000000"/>
          <w:sz w:val="22"/>
          <w:szCs w:val="22"/>
        </w:rPr>
        <w:t>y evitan sumar una cantidad de información tal que abrume a receptores no especializados en el tema.</w:t>
      </w:r>
    </w:p>
    <w:p w14:paraId="2D1ABE6C" w14:textId="77777777" w:rsidR="00753F1B" w:rsidRDefault="00753F1B" w:rsidP="00BA4C0A">
      <w:pPr>
        <w:pBdr>
          <w:top w:val="nil"/>
          <w:left w:val="nil"/>
          <w:bottom w:val="nil"/>
          <w:right w:val="nil"/>
          <w:between w:val="nil"/>
        </w:pBdr>
        <w:jc w:val="both"/>
        <w:rPr>
          <w:rFonts w:ascii="Arial" w:eastAsia="Arial" w:hAnsi="Arial" w:cs="Arial"/>
          <w:color w:val="000000"/>
          <w:sz w:val="22"/>
          <w:szCs w:val="22"/>
        </w:rPr>
      </w:pPr>
    </w:p>
    <w:p w14:paraId="7608063B" w14:textId="3F019AB2" w:rsidR="00753F1B" w:rsidRDefault="00753F1B" w:rsidP="00753F1B">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noProof/>
          <w:color w:val="000000"/>
          <w:sz w:val="22"/>
          <w:szCs w:val="22"/>
          <w:lang w:val="es-AR" w:eastAsia="es-AR"/>
        </w:rPr>
        <w:lastRenderedPageBreak/>
        <w:drawing>
          <wp:inline distT="0" distB="0" distL="0" distR="0" wp14:anchorId="3B98670C" wp14:editId="318EA3E4">
            <wp:extent cx="4921858" cy="283337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rcRect l="1144" r="1144"/>
                    <a:stretch>
                      <a:fillRect/>
                    </a:stretch>
                  </pic:blipFill>
                  <pic:spPr bwMode="auto">
                    <a:xfrm>
                      <a:off x="0" y="0"/>
                      <a:ext cx="4921858" cy="2833370"/>
                    </a:xfrm>
                    <a:prstGeom prst="rect">
                      <a:avLst/>
                    </a:prstGeom>
                    <a:ln>
                      <a:noFill/>
                    </a:ln>
                    <a:extLst>
                      <a:ext uri="{53640926-AAD7-44D8-BBD7-CCE9431645EC}">
                        <a14:shadowObscured xmlns:a14="http://schemas.microsoft.com/office/drawing/2010/main"/>
                      </a:ext>
                    </a:extLst>
                  </pic:spPr>
                </pic:pic>
              </a:graphicData>
            </a:graphic>
          </wp:inline>
        </w:drawing>
      </w:r>
    </w:p>
    <w:p w14:paraId="2CA1B485" w14:textId="472A89CA" w:rsidR="00753F1B" w:rsidRDefault="00753F1B" w:rsidP="00753F1B">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1: Tablero de situación a nivel nacional (detalle)</w:t>
      </w:r>
    </w:p>
    <w:p w14:paraId="262A7329" w14:textId="266BAA78" w:rsidR="00753F1B" w:rsidRDefault="00753F1B" w:rsidP="00753F1B">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Fuente: </w:t>
      </w:r>
      <w:hyperlink r:id="rId9" w:history="1">
        <w:r w:rsidRPr="00CA1314">
          <w:rPr>
            <w:rStyle w:val="Hipervnculo"/>
            <w:rFonts w:ascii="Arial" w:eastAsia="Arial" w:hAnsi="Arial" w:cs="Arial"/>
            <w:position w:val="0"/>
            <w:sz w:val="18"/>
            <w:szCs w:val="18"/>
          </w:rPr>
          <w:t>https://www.argentina.gob.ar/salud/coronavirus-COVID-19/sala-situacion</w:t>
        </w:r>
      </w:hyperlink>
      <w:r>
        <w:rPr>
          <w:rFonts w:ascii="Arial" w:eastAsia="Arial" w:hAnsi="Arial" w:cs="Arial"/>
          <w:color w:val="000000"/>
          <w:sz w:val="18"/>
          <w:szCs w:val="18"/>
        </w:rPr>
        <w:t xml:space="preserve"> (obtenido el 31 de marzo de 2022).</w:t>
      </w:r>
    </w:p>
    <w:p w14:paraId="063B5111" w14:textId="77777777" w:rsidR="00753F1B" w:rsidRDefault="00753F1B" w:rsidP="00BA4C0A">
      <w:pPr>
        <w:pBdr>
          <w:top w:val="nil"/>
          <w:left w:val="nil"/>
          <w:bottom w:val="nil"/>
          <w:right w:val="nil"/>
          <w:between w:val="nil"/>
        </w:pBdr>
        <w:jc w:val="both"/>
        <w:rPr>
          <w:rFonts w:ascii="Arial" w:eastAsia="Arial" w:hAnsi="Arial" w:cs="Arial"/>
          <w:color w:val="000000"/>
          <w:sz w:val="22"/>
          <w:szCs w:val="22"/>
        </w:rPr>
      </w:pPr>
    </w:p>
    <w:p w14:paraId="6C5ECDE0" w14:textId="6853846E" w:rsidR="00753F1B" w:rsidRDefault="00753F1B" w:rsidP="00753F1B">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noProof/>
          <w:color w:val="000000"/>
          <w:sz w:val="22"/>
          <w:szCs w:val="22"/>
          <w:lang w:val="es-AR" w:eastAsia="es-AR"/>
        </w:rPr>
        <w:drawing>
          <wp:inline distT="0" distB="0" distL="0" distR="0" wp14:anchorId="670C5077" wp14:editId="32458815">
            <wp:extent cx="4897993" cy="2369910"/>
            <wp:effectExtent l="0" t="0" r="444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rcRect t="354" b="354"/>
                    <a:stretch>
                      <a:fillRect/>
                    </a:stretch>
                  </pic:blipFill>
                  <pic:spPr bwMode="auto">
                    <a:xfrm>
                      <a:off x="0" y="0"/>
                      <a:ext cx="4897993" cy="2369910"/>
                    </a:xfrm>
                    <a:prstGeom prst="rect">
                      <a:avLst/>
                    </a:prstGeom>
                    <a:ln>
                      <a:noFill/>
                    </a:ln>
                    <a:extLst>
                      <a:ext uri="{53640926-AAD7-44D8-BBD7-CCE9431645EC}">
                        <a14:shadowObscured xmlns:a14="http://schemas.microsoft.com/office/drawing/2010/main"/>
                      </a:ext>
                    </a:extLst>
                  </pic:spPr>
                </pic:pic>
              </a:graphicData>
            </a:graphic>
          </wp:inline>
        </w:drawing>
      </w:r>
    </w:p>
    <w:p w14:paraId="1697A2A6" w14:textId="4B383A89" w:rsidR="00753F1B" w:rsidRDefault="00753F1B" w:rsidP="00753F1B">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2: Tablero de situación a nivel provincial (detalle)</w:t>
      </w:r>
    </w:p>
    <w:p w14:paraId="52477B1E" w14:textId="5FC95E6C" w:rsidR="00753F1B" w:rsidRDefault="00753F1B" w:rsidP="00753F1B">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Fuente: </w:t>
      </w:r>
      <w:r w:rsidRPr="00753F1B">
        <w:rPr>
          <w:rFonts w:ascii="Arial" w:eastAsia="Arial" w:hAnsi="Arial" w:cs="Arial"/>
          <w:color w:val="000000"/>
          <w:sz w:val="18"/>
          <w:szCs w:val="18"/>
        </w:rPr>
        <w:t>https://reporte-diario-coecba.hub.arcgis.com</w:t>
      </w:r>
      <w:r>
        <w:rPr>
          <w:rFonts w:ascii="Arial" w:eastAsia="Arial" w:hAnsi="Arial" w:cs="Arial"/>
          <w:color w:val="000000"/>
          <w:sz w:val="18"/>
          <w:szCs w:val="18"/>
        </w:rPr>
        <w:t xml:space="preserve"> (obtenido el 31 de marzo de 2022).</w:t>
      </w:r>
    </w:p>
    <w:p w14:paraId="372C45DA" w14:textId="77777777" w:rsidR="00753F1B" w:rsidRDefault="00753F1B" w:rsidP="00753F1B">
      <w:pPr>
        <w:pBdr>
          <w:top w:val="nil"/>
          <w:left w:val="nil"/>
          <w:bottom w:val="nil"/>
          <w:right w:val="nil"/>
          <w:between w:val="nil"/>
        </w:pBdr>
        <w:jc w:val="center"/>
        <w:rPr>
          <w:rFonts w:ascii="Arial" w:eastAsia="Arial" w:hAnsi="Arial" w:cs="Arial"/>
          <w:color w:val="000000"/>
          <w:sz w:val="22"/>
          <w:szCs w:val="22"/>
        </w:rPr>
      </w:pPr>
    </w:p>
    <w:p w14:paraId="0CC8077A" w14:textId="5392387A" w:rsidR="00B214EF" w:rsidRDefault="007534C9"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 esta forma, </w:t>
      </w:r>
    </w:p>
    <w:p w14:paraId="34D447B7" w14:textId="77A9669F" w:rsidR="00B214EF" w:rsidRDefault="00B214EF" w:rsidP="00B214EF">
      <w:pPr>
        <w:pStyle w:val="Prrafodelista"/>
        <w:numPr>
          <w:ilvl w:val="0"/>
          <w:numId w:val="5"/>
        </w:numPr>
        <w:pBdr>
          <w:top w:val="nil"/>
          <w:left w:val="nil"/>
          <w:bottom w:val="nil"/>
          <w:right w:val="nil"/>
          <w:between w:val="nil"/>
        </w:pBdr>
        <w:ind w:leftChars="0" w:firstLineChars="0"/>
        <w:rPr>
          <w:rFonts w:ascii="Arial" w:eastAsia="Arial" w:hAnsi="Arial" w:cs="Arial"/>
          <w:color w:val="000000"/>
          <w:sz w:val="22"/>
          <w:szCs w:val="22"/>
          <w:lang w:val="es-AR"/>
        </w:rPr>
      </w:pPr>
      <w:r w:rsidRPr="00B214EF">
        <w:rPr>
          <w:rFonts w:ascii="Arial" w:eastAsia="Arial" w:hAnsi="Arial" w:cs="Arial"/>
          <w:color w:val="000000"/>
          <w:sz w:val="22"/>
          <w:szCs w:val="22"/>
          <w:lang w:val="es-AR"/>
        </w:rPr>
        <w:t xml:space="preserve">El nivel de disponibilidad de </w:t>
      </w:r>
      <w:r w:rsidR="007534C9">
        <w:rPr>
          <w:rFonts w:ascii="Arial" w:eastAsia="Arial" w:hAnsi="Arial" w:cs="Arial"/>
          <w:color w:val="000000"/>
          <w:sz w:val="22"/>
          <w:szCs w:val="22"/>
          <w:lang w:val="es-AR"/>
        </w:rPr>
        <w:t xml:space="preserve">los datos se reduce al determinado por las unas pocas </w:t>
      </w:r>
      <w:r>
        <w:rPr>
          <w:rFonts w:ascii="Arial" w:eastAsia="Arial" w:hAnsi="Arial" w:cs="Arial"/>
          <w:color w:val="000000"/>
          <w:sz w:val="22"/>
          <w:szCs w:val="22"/>
          <w:lang w:val="es-AR"/>
        </w:rPr>
        <w:t>fuentes de información ya procesada, sintetizada y fragmentada de acuerdo al discurso particular del emisor.</w:t>
      </w:r>
    </w:p>
    <w:p w14:paraId="655F911A" w14:textId="0A988E68" w:rsidR="007534C9" w:rsidRDefault="00B214EF" w:rsidP="00882401">
      <w:pPr>
        <w:pStyle w:val="Prrafodelista"/>
        <w:numPr>
          <w:ilvl w:val="0"/>
          <w:numId w:val="5"/>
        </w:numPr>
        <w:pBdr>
          <w:top w:val="nil"/>
          <w:left w:val="nil"/>
          <w:bottom w:val="nil"/>
          <w:right w:val="nil"/>
          <w:between w:val="nil"/>
        </w:pBdr>
        <w:ind w:leftChars="0" w:firstLineChars="0"/>
        <w:rPr>
          <w:rFonts w:ascii="Arial" w:eastAsia="Arial" w:hAnsi="Arial" w:cs="Arial"/>
          <w:color w:val="000000"/>
          <w:sz w:val="22"/>
          <w:szCs w:val="22"/>
          <w:lang w:val="es-AR"/>
        </w:rPr>
      </w:pPr>
      <w:r w:rsidRPr="007534C9">
        <w:rPr>
          <w:rFonts w:ascii="Arial" w:eastAsia="Arial" w:hAnsi="Arial" w:cs="Arial"/>
          <w:color w:val="000000"/>
          <w:sz w:val="22"/>
          <w:szCs w:val="22"/>
          <w:lang w:val="es-AR"/>
        </w:rPr>
        <w:lastRenderedPageBreak/>
        <w:t>El nivel de desagregación de los datos por lo general es muy bajo, limitándose a información a nivel nacional, provincial o de las principales aglomeraciones urbanas.</w:t>
      </w:r>
      <w:r w:rsidR="007534C9" w:rsidRPr="007534C9">
        <w:rPr>
          <w:rFonts w:ascii="Arial" w:eastAsia="Arial" w:hAnsi="Arial" w:cs="Arial"/>
          <w:color w:val="000000"/>
          <w:sz w:val="22"/>
          <w:szCs w:val="22"/>
          <w:lang w:val="es-AR"/>
        </w:rPr>
        <w:t xml:space="preserve"> </w:t>
      </w:r>
      <w:r w:rsidR="001644AD" w:rsidRPr="007534C9">
        <w:rPr>
          <w:rFonts w:ascii="Arial" w:eastAsia="Arial" w:hAnsi="Arial" w:cs="Arial"/>
          <w:color w:val="000000"/>
          <w:sz w:val="22"/>
          <w:szCs w:val="22"/>
          <w:lang w:val="es-AR"/>
        </w:rPr>
        <w:t xml:space="preserve">Cuando se cuenta con información detallada, </w:t>
      </w:r>
      <w:r w:rsidR="007534C9">
        <w:rPr>
          <w:rFonts w:ascii="Arial" w:eastAsia="Arial" w:hAnsi="Arial" w:cs="Arial"/>
          <w:color w:val="000000"/>
          <w:sz w:val="22"/>
          <w:szCs w:val="22"/>
          <w:lang w:val="es-AR"/>
        </w:rPr>
        <w:t xml:space="preserve">suele deberse a </w:t>
      </w:r>
      <w:r w:rsidR="001644AD" w:rsidRPr="007534C9">
        <w:rPr>
          <w:rFonts w:ascii="Arial" w:eastAsia="Arial" w:hAnsi="Arial" w:cs="Arial"/>
          <w:color w:val="000000"/>
          <w:sz w:val="22"/>
          <w:szCs w:val="22"/>
          <w:lang w:val="es-AR"/>
        </w:rPr>
        <w:t>informes de coyuntura</w:t>
      </w:r>
      <w:r w:rsidR="007534C9">
        <w:rPr>
          <w:rFonts w:ascii="Arial" w:eastAsia="Arial" w:hAnsi="Arial" w:cs="Arial"/>
          <w:color w:val="000000"/>
          <w:sz w:val="22"/>
          <w:szCs w:val="22"/>
          <w:lang w:val="es-AR"/>
        </w:rPr>
        <w:t xml:space="preserve"> sobre situaciones muy específicas, de escasa proyección temporal y extensión territorial.</w:t>
      </w:r>
    </w:p>
    <w:p w14:paraId="5784D212" w14:textId="325C18A2" w:rsidR="00B214EF" w:rsidRPr="007534C9" w:rsidRDefault="001644AD" w:rsidP="00882401">
      <w:pPr>
        <w:pStyle w:val="Prrafodelista"/>
        <w:numPr>
          <w:ilvl w:val="0"/>
          <w:numId w:val="5"/>
        </w:numPr>
        <w:pBdr>
          <w:top w:val="nil"/>
          <w:left w:val="nil"/>
          <w:bottom w:val="nil"/>
          <w:right w:val="nil"/>
          <w:between w:val="nil"/>
        </w:pBdr>
        <w:ind w:leftChars="0" w:firstLineChars="0"/>
        <w:rPr>
          <w:rFonts w:ascii="Arial" w:eastAsia="Arial" w:hAnsi="Arial" w:cs="Arial"/>
          <w:color w:val="000000"/>
          <w:sz w:val="22"/>
          <w:szCs w:val="22"/>
          <w:lang w:val="es-AR"/>
        </w:rPr>
      </w:pPr>
      <w:r w:rsidRPr="007534C9">
        <w:rPr>
          <w:rFonts w:ascii="Arial" w:eastAsia="Arial" w:hAnsi="Arial" w:cs="Arial"/>
          <w:color w:val="000000"/>
          <w:sz w:val="22"/>
          <w:szCs w:val="22"/>
          <w:lang w:val="es-AR"/>
        </w:rPr>
        <w:t xml:space="preserve"> </w:t>
      </w:r>
      <w:r w:rsidR="007534C9">
        <w:rPr>
          <w:rFonts w:ascii="Arial" w:eastAsia="Arial" w:hAnsi="Arial" w:cs="Arial"/>
          <w:color w:val="000000"/>
          <w:sz w:val="22"/>
          <w:szCs w:val="22"/>
          <w:lang w:val="es-AR"/>
        </w:rPr>
        <w:t xml:space="preserve">La información procesada </w:t>
      </w:r>
      <w:r w:rsidRPr="007534C9">
        <w:rPr>
          <w:rFonts w:ascii="Arial" w:eastAsia="Arial" w:hAnsi="Arial" w:cs="Arial"/>
          <w:color w:val="000000"/>
          <w:sz w:val="22"/>
          <w:szCs w:val="22"/>
          <w:lang w:val="es-AR"/>
        </w:rPr>
        <w:t xml:space="preserve">no suele tener una continuidad temporal o metodológica que permita una lectura del desarrollo histórico del fenómeno </w:t>
      </w:r>
      <w:r w:rsidR="007534C9">
        <w:rPr>
          <w:rFonts w:ascii="Arial" w:eastAsia="Arial" w:hAnsi="Arial" w:cs="Arial"/>
          <w:color w:val="000000"/>
          <w:sz w:val="22"/>
          <w:szCs w:val="22"/>
          <w:lang w:val="es-AR"/>
        </w:rPr>
        <w:t>por parte del</w:t>
      </w:r>
      <w:r w:rsidRPr="007534C9">
        <w:rPr>
          <w:rFonts w:ascii="Arial" w:eastAsia="Arial" w:hAnsi="Arial" w:cs="Arial"/>
          <w:color w:val="000000"/>
          <w:sz w:val="22"/>
          <w:szCs w:val="22"/>
          <w:lang w:val="es-AR"/>
        </w:rPr>
        <w:t xml:space="preserve"> público en general.</w:t>
      </w:r>
    </w:p>
    <w:p w14:paraId="52B00B04" w14:textId="45616ECF" w:rsidR="001644AD" w:rsidRPr="007534C9" w:rsidRDefault="001644AD" w:rsidP="00813628">
      <w:pPr>
        <w:pStyle w:val="Prrafodelista"/>
        <w:numPr>
          <w:ilvl w:val="0"/>
          <w:numId w:val="5"/>
        </w:numPr>
        <w:pBdr>
          <w:top w:val="nil"/>
          <w:left w:val="nil"/>
          <w:bottom w:val="nil"/>
          <w:right w:val="nil"/>
          <w:between w:val="nil"/>
        </w:pBdr>
        <w:ind w:leftChars="0" w:firstLineChars="0"/>
        <w:rPr>
          <w:rFonts w:ascii="Arial" w:eastAsia="Arial" w:hAnsi="Arial" w:cs="Arial"/>
          <w:color w:val="000000"/>
          <w:sz w:val="22"/>
          <w:szCs w:val="22"/>
          <w:lang w:val="es-AR"/>
        </w:rPr>
      </w:pPr>
      <w:r w:rsidRPr="007534C9">
        <w:rPr>
          <w:rFonts w:ascii="Arial" w:eastAsia="Arial" w:hAnsi="Arial" w:cs="Arial"/>
          <w:color w:val="000000"/>
          <w:sz w:val="22"/>
          <w:szCs w:val="22"/>
          <w:lang w:val="es-AR"/>
        </w:rPr>
        <w:t xml:space="preserve">Los informes más accesibles </w:t>
      </w:r>
      <w:r w:rsidR="007534C9" w:rsidRPr="007534C9">
        <w:rPr>
          <w:rFonts w:ascii="Arial" w:eastAsia="Arial" w:hAnsi="Arial" w:cs="Arial"/>
          <w:color w:val="000000"/>
          <w:sz w:val="22"/>
          <w:szCs w:val="22"/>
          <w:lang w:val="es-AR"/>
        </w:rPr>
        <w:t>a la comunidad</w:t>
      </w:r>
      <w:r w:rsidRPr="007534C9">
        <w:rPr>
          <w:rFonts w:ascii="Arial" w:eastAsia="Arial" w:hAnsi="Arial" w:cs="Arial"/>
          <w:color w:val="000000"/>
          <w:sz w:val="22"/>
          <w:szCs w:val="22"/>
          <w:lang w:val="es-AR"/>
        </w:rPr>
        <w:t xml:space="preserve"> suelen ser análisis sintéticos y circunstanciales que omiten gran cantidad de detalles</w:t>
      </w:r>
      <w:r w:rsidR="007534C9" w:rsidRPr="007534C9">
        <w:rPr>
          <w:rFonts w:ascii="Arial" w:eastAsia="Arial" w:hAnsi="Arial" w:cs="Arial"/>
          <w:color w:val="000000"/>
          <w:sz w:val="22"/>
          <w:szCs w:val="22"/>
          <w:lang w:val="es-AR"/>
        </w:rPr>
        <w:t xml:space="preserve">, lo que dificulta una lectura </w:t>
      </w:r>
      <w:r w:rsidR="001966BC" w:rsidRPr="007534C9">
        <w:rPr>
          <w:rFonts w:ascii="Arial" w:eastAsia="Arial" w:hAnsi="Arial" w:cs="Arial"/>
          <w:color w:val="000000"/>
          <w:sz w:val="22"/>
          <w:szCs w:val="22"/>
          <w:lang w:val="es-AR"/>
        </w:rPr>
        <w:t>analític</w:t>
      </w:r>
      <w:r w:rsidR="007534C9">
        <w:rPr>
          <w:rFonts w:ascii="Arial" w:eastAsia="Arial" w:hAnsi="Arial" w:cs="Arial"/>
          <w:color w:val="000000"/>
          <w:sz w:val="22"/>
          <w:szCs w:val="22"/>
          <w:lang w:val="es-AR"/>
        </w:rPr>
        <w:t xml:space="preserve">a y reflexiva sobre </w:t>
      </w:r>
      <w:r w:rsidR="00E56D6D">
        <w:rPr>
          <w:rFonts w:ascii="Arial" w:eastAsia="Arial" w:hAnsi="Arial" w:cs="Arial"/>
          <w:color w:val="000000"/>
          <w:sz w:val="22"/>
          <w:szCs w:val="22"/>
          <w:lang w:val="es-AR"/>
        </w:rPr>
        <w:t>el</w:t>
      </w:r>
      <w:r w:rsidR="007534C9">
        <w:rPr>
          <w:rFonts w:ascii="Arial" w:eastAsia="Arial" w:hAnsi="Arial" w:cs="Arial"/>
          <w:color w:val="000000"/>
          <w:sz w:val="22"/>
          <w:szCs w:val="22"/>
          <w:lang w:val="es-AR"/>
        </w:rPr>
        <w:t xml:space="preserve"> fenómeno, y valorar tanto los aspectos críticos de la pandemia como las intervenciones para su control.</w:t>
      </w:r>
    </w:p>
    <w:p w14:paraId="09A9E7D0" w14:textId="11E375F1" w:rsidR="007534C9" w:rsidRDefault="007534C9"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Sin embargo, el uso de </w:t>
      </w:r>
      <w:r w:rsidR="00FC7729">
        <w:rPr>
          <w:rFonts w:ascii="Arial" w:eastAsia="Arial" w:hAnsi="Arial" w:cs="Arial"/>
          <w:color w:val="000000"/>
          <w:sz w:val="22"/>
          <w:szCs w:val="22"/>
        </w:rPr>
        <w:t>SIG</w:t>
      </w:r>
      <w:r>
        <w:rPr>
          <w:rFonts w:ascii="Arial" w:eastAsia="Arial" w:hAnsi="Arial" w:cs="Arial"/>
          <w:color w:val="000000"/>
          <w:sz w:val="22"/>
          <w:szCs w:val="22"/>
        </w:rPr>
        <w:t xml:space="preserve"> permite recopilar y procesar </w:t>
      </w:r>
      <w:r w:rsidR="00B13DEF">
        <w:rPr>
          <w:rFonts w:ascii="Arial" w:eastAsia="Arial" w:hAnsi="Arial" w:cs="Arial"/>
          <w:color w:val="000000"/>
          <w:sz w:val="22"/>
          <w:szCs w:val="22"/>
        </w:rPr>
        <w:t>la gran cantidad de</w:t>
      </w:r>
      <w:r>
        <w:rPr>
          <w:rFonts w:ascii="Arial" w:eastAsia="Arial" w:hAnsi="Arial" w:cs="Arial"/>
          <w:color w:val="000000"/>
          <w:sz w:val="22"/>
          <w:szCs w:val="22"/>
        </w:rPr>
        <w:t xml:space="preserve"> datos</w:t>
      </w:r>
      <w:r w:rsidR="00B13DEF">
        <w:rPr>
          <w:rFonts w:ascii="Arial" w:eastAsia="Arial" w:hAnsi="Arial" w:cs="Arial"/>
          <w:color w:val="000000"/>
          <w:sz w:val="22"/>
          <w:szCs w:val="22"/>
        </w:rPr>
        <w:t xml:space="preserve"> disponible</w:t>
      </w:r>
      <w:r>
        <w:rPr>
          <w:rFonts w:ascii="Arial" w:eastAsia="Arial" w:hAnsi="Arial" w:cs="Arial"/>
          <w:color w:val="000000"/>
          <w:sz w:val="22"/>
          <w:szCs w:val="22"/>
        </w:rPr>
        <w:t xml:space="preserve">, </w:t>
      </w:r>
      <w:r w:rsidR="00B13DEF">
        <w:rPr>
          <w:rFonts w:ascii="Arial" w:eastAsia="Arial" w:hAnsi="Arial" w:cs="Arial"/>
          <w:color w:val="000000"/>
          <w:sz w:val="22"/>
          <w:szCs w:val="22"/>
        </w:rPr>
        <w:t>generando</w:t>
      </w:r>
      <w:r>
        <w:rPr>
          <w:rFonts w:ascii="Arial" w:eastAsia="Arial" w:hAnsi="Arial" w:cs="Arial"/>
          <w:color w:val="000000"/>
          <w:sz w:val="22"/>
          <w:szCs w:val="22"/>
        </w:rPr>
        <w:t xml:space="preserve"> cartografía georreferen</w:t>
      </w:r>
      <w:r w:rsidR="00B13DEF">
        <w:rPr>
          <w:rFonts w:ascii="Arial" w:eastAsia="Arial" w:hAnsi="Arial" w:cs="Arial"/>
          <w:color w:val="000000"/>
          <w:sz w:val="22"/>
          <w:szCs w:val="22"/>
        </w:rPr>
        <w:t xml:space="preserve">ciada que no solo permite visualizar con gran nivel de detalle cada una de las variables relevadas, </w:t>
      </w:r>
      <w:r>
        <w:rPr>
          <w:rFonts w:ascii="Arial" w:eastAsia="Arial" w:hAnsi="Arial" w:cs="Arial"/>
          <w:color w:val="000000"/>
          <w:sz w:val="22"/>
          <w:szCs w:val="22"/>
        </w:rPr>
        <w:t xml:space="preserve"> </w:t>
      </w:r>
      <w:r w:rsidR="00B13DEF">
        <w:rPr>
          <w:rFonts w:ascii="Arial" w:eastAsia="Arial" w:hAnsi="Arial" w:cs="Arial"/>
          <w:color w:val="000000"/>
          <w:sz w:val="22"/>
          <w:szCs w:val="22"/>
        </w:rPr>
        <w:t>sino que lo hace en referencia directa al territorio, creando instrumentos de visualización de gran legibilidad para el público especializado y no especializado.</w:t>
      </w:r>
    </w:p>
    <w:p w14:paraId="2CF49B4B" w14:textId="35DD8C32" w:rsidR="00B13DEF" w:rsidRDefault="00FC7729"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Sumado a esto</w:t>
      </w:r>
      <w:r w:rsidR="00B13DEF">
        <w:rPr>
          <w:rFonts w:ascii="Arial" w:eastAsia="Arial" w:hAnsi="Arial" w:cs="Arial"/>
          <w:color w:val="000000"/>
          <w:sz w:val="22"/>
          <w:szCs w:val="22"/>
        </w:rPr>
        <w:t>, el procesamiento con SIG permite sistematizar la compilación de datos, generando una base de datos actualizada prácticamente en tiempo real, generando información histórica contrastable para evaluar el desarrollo del fenómeno en el tiempo.</w:t>
      </w:r>
    </w:p>
    <w:p w14:paraId="77482076" w14:textId="6F4F5A44" w:rsidR="00A10BE8" w:rsidRDefault="00753F1B" w:rsidP="00753F1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Ejemplo de estas herramientas aplicadas a generar instrumentos de visualización de datos sobre la pandemia de COVID-19 a nivel global son, por ejemplo, el tablero de John Hopkins </w:t>
      </w:r>
      <w:r w:rsidR="00A71133" w:rsidRPr="00A71133">
        <w:rPr>
          <w:rFonts w:ascii="Arial" w:eastAsia="Arial" w:hAnsi="Arial" w:cs="Arial"/>
          <w:color w:val="000000"/>
          <w:sz w:val="22"/>
          <w:szCs w:val="22"/>
        </w:rPr>
        <w:t xml:space="preserve">(COVID-19 Map, s. f.) </w:t>
      </w:r>
      <w:r>
        <w:rPr>
          <w:rFonts w:ascii="Arial" w:eastAsia="Arial" w:hAnsi="Arial" w:cs="Arial"/>
          <w:color w:val="000000"/>
          <w:sz w:val="22"/>
          <w:szCs w:val="22"/>
        </w:rPr>
        <w:t>(Figura</w:t>
      </w:r>
      <w:r w:rsidR="007F4A6F">
        <w:rPr>
          <w:rFonts w:ascii="Arial" w:eastAsia="Arial" w:hAnsi="Arial" w:cs="Arial"/>
          <w:color w:val="000000"/>
          <w:sz w:val="22"/>
          <w:szCs w:val="22"/>
        </w:rPr>
        <w:t>s</w:t>
      </w:r>
      <w:r>
        <w:rPr>
          <w:rFonts w:ascii="Arial" w:eastAsia="Arial" w:hAnsi="Arial" w:cs="Arial"/>
          <w:color w:val="000000"/>
          <w:sz w:val="22"/>
          <w:szCs w:val="22"/>
        </w:rPr>
        <w:t xml:space="preserve"> 3</w:t>
      </w:r>
      <w:r w:rsidR="007F4A6F">
        <w:rPr>
          <w:rFonts w:ascii="Arial" w:eastAsia="Arial" w:hAnsi="Arial" w:cs="Arial"/>
          <w:color w:val="000000"/>
          <w:sz w:val="22"/>
          <w:szCs w:val="22"/>
        </w:rPr>
        <w:t xml:space="preserve"> y 4</w:t>
      </w:r>
      <w:r>
        <w:rPr>
          <w:rFonts w:ascii="Arial" w:eastAsia="Arial" w:hAnsi="Arial" w:cs="Arial"/>
          <w:color w:val="000000"/>
          <w:sz w:val="22"/>
          <w:szCs w:val="22"/>
        </w:rPr>
        <w:t xml:space="preserve">). </w:t>
      </w:r>
    </w:p>
    <w:p w14:paraId="4B842ADF" w14:textId="77777777" w:rsidR="00A10BE8" w:rsidRDefault="00A10BE8" w:rsidP="00753F1B">
      <w:pPr>
        <w:pBdr>
          <w:top w:val="nil"/>
          <w:left w:val="nil"/>
          <w:bottom w:val="nil"/>
          <w:right w:val="nil"/>
          <w:between w:val="nil"/>
        </w:pBdr>
        <w:jc w:val="both"/>
        <w:rPr>
          <w:rFonts w:ascii="Arial" w:eastAsia="Arial" w:hAnsi="Arial" w:cs="Arial"/>
          <w:color w:val="000000"/>
          <w:sz w:val="22"/>
          <w:szCs w:val="22"/>
        </w:rPr>
      </w:pPr>
    </w:p>
    <w:p w14:paraId="2D6E0A1F" w14:textId="77777777" w:rsidR="00A10BE8" w:rsidRDefault="00A10BE8" w:rsidP="00753F1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eastAsia="es-AR"/>
        </w:rPr>
        <w:drawing>
          <wp:inline distT="0" distB="0" distL="0" distR="0" wp14:anchorId="0763B2BE" wp14:editId="3AFE43D1">
            <wp:extent cx="4961614" cy="245168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rcRect t="6077" b="6077"/>
                    <a:stretch>
                      <a:fillRect/>
                    </a:stretch>
                  </pic:blipFill>
                  <pic:spPr bwMode="auto">
                    <a:xfrm>
                      <a:off x="0" y="0"/>
                      <a:ext cx="4961614" cy="2451680"/>
                    </a:xfrm>
                    <a:prstGeom prst="rect">
                      <a:avLst/>
                    </a:prstGeom>
                    <a:ln>
                      <a:noFill/>
                    </a:ln>
                    <a:extLst>
                      <a:ext uri="{53640926-AAD7-44D8-BBD7-CCE9431645EC}">
                        <a14:shadowObscured xmlns:a14="http://schemas.microsoft.com/office/drawing/2010/main"/>
                      </a:ext>
                    </a:extLst>
                  </pic:spPr>
                </pic:pic>
              </a:graphicData>
            </a:graphic>
          </wp:inline>
        </w:drawing>
      </w:r>
    </w:p>
    <w:p w14:paraId="4FEFEF85" w14:textId="77665713" w:rsidR="00A10BE8" w:rsidRDefault="00A10BE8" w:rsidP="00A10BE8">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3: Tablero de situación del Center for Systems Science and Engineering de la Johns Hopkins University</w:t>
      </w:r>
    </w:p>
    <w:p w14:paraId="676F9B3A" w14:textId="40FB94DC" w:rsidR="00A10BE8" w:rsidRDefault="00A10BE8" w:rsidP="00A10BE8">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18"/>
          <w:szCs w:val="18"/>
        </w:rPr>
        <w:t xml:space="preserve">Fuente: </w:t>
      </w:r>
      <w:r w:rsidRPr="00A10BE8">
        <w:rPr>
          <w:rFonts w:ascii="Arial" w:eastAsia="Arial" w:hAnsi="Arial" w:cs="Arial"/>
          <w:color w:val="000000"/>
          <w:sz w:val="18"/>
          <w:szCs w:val="18"/>
        </w:rPr>
        <w:t>https://coronavirus.jhu.edu/map.html</w:t>
      </w:r>
      <w:r>
        <w:rPr>
          <w:rFonts w:ascii="Arial" w:eastAsia="Arial" w:hAnsi="Arial" w:cs="Arial"/>
          <w:color w:val="000000"/>
          <w:sz w:val="18"/>
          <w:szCs w:val="18"/>
        </w:rPr>
        <w:t xml:space="preserve"> (obtenido el 31 de marzo de 2022).</w:t>
      </w:r>
    </w:p>
    <w:p w14:paraId="286D8162" w14:textId="71871CFA" w:rsidR="00A10BE8" w:rsidRDefault="00A10BE8" w:rsidP="00753F1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eastAsia="es-AR"/>
        </w:rPr>
        <w:lastRenderedPageBreak/>
        <w:drawing>
          <wp:inline distT="0" distB="0" distL="0" distR="0" wp14:anchorId="671133E6" wp14:editId="6B2E704D">
            <wp:extent cx="4970799" cy="24517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rcRect t="6158" b="6158"/>
                    <a:stretch>
                      <a:fillRect/>
                    </a:stretch>
                  </pic:blipFill>
                  <pic:spPr bwMode="auto">
                    <a:xfrm>
                      <a:off x="0" y="0"/>
                      <a:ext cx="4970799" cy="2451708"/>
                    </a:xfrm>
                    <a:prstGeom prst="rect">
                      <a:avLst/>
                    </a:prstGeom>
                    <a:ln>
                      <a:noFill/>
                    </a:ln>
                    <a:extLst>
                      <a:ext uri="{53640926-AAD7-44D8-BBD7-CCE9431645EC}">
                        <a14:shadowObscured xmlns:a14="http://schemas.microsoft.com/office/drawing/2010/main"/>
                      </a:ext>
                    </a:extLst>
                  </pic:spPr>
                </pic:pic>
              </a:graphicData>
            </a:graphic>
          </wp:inline>
        </w:drawing>
      </w:r>
    </w:p>
    <w:p w14:paraId="049183A5" w14:textId="52AF1F2F" w:rsidR="00A10BE8" w:rsidRDefault="00A10BE8" w:rsidP="00A10BE8">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4: Tablero de situación del Center for Systems Science and Engineering de la Johns Hopkins University (detalle del mapa web, con foco en datos para Reino Unido)</w:t>
      </w:r>
    </w:p>
    <w:p w14:paraId="5D740C5C" w14:textId="77777777" w:rsidR="00A10BE8" w:rsidRDefault="00A10BE8" w:rsidP="00A10BE8">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18"/>
          <w:szCs w:val="18"/>
        </w:rPr>
        <w:t xml:space="preserve">Fuente: </w:t>
      </w:r>
      <w:r w:rsidRPr="00A10BE8">
        <w:rPr>
          <w:rFonts w:ascii="Arial" w:eastAsia="Arial" w:hAnsi="Arial" w:cs="Arial"/>
          <w:color w:val="000000"/>
          <w:sz w:val="18"/>
          <w:szCs w:val="18"/>
        </w:rPr>
        <w:t>https://coronavirus.jhu.edu/map.html</w:t>
      </w:r>
      <w:r>
        <w:rPr>
          <w:rFonts w:ascii="Arial" w:eastAsia="Arial" w:hAnsi="Arial" w:cs="Arial"/>
          <w:color w:val="000000"/>
          <w:sz w:val="18"/>
          <w:szCs w:val="18"/>
        </w:rPr>
        <w:t xml:space="preserve"> (obtenido el 31 de marzo de 2022).</w:t>
      </w:r>
    </w:p>
    <w:p w14:paraId="2FD22F51" w14:textId="77777777" w:rsidR="00A10BE8" w:rsidRDefault="00A10BE8" w:rsidP="00753F1B">
      <w:pPr>
        <w:pBdr>
          <w:top w:val="nil"/>
          <w:left w:val="nil"/>
          <w:bottom w:val="nil"/>
          <w:right w:val="nil"/>
          <w:between w:val="nil"/>
        </w:pBdr>
        <w:jc w:val="both"/>
        <w:rPr>
          <w:rFonts w:ascii="Arial" w:eastAsia="Arial" w:hAnsi="Arial" w:cs="Arial"/>
          <w:color w:val="000000"/>
          <w:sz w:val="22"/>
          <w:szCs w:val="22"/>
        </w:rPr>
      </w:pPr>
    </w:p>
    <w:p w14:paraId="30F1AF18" w14:textId="7DE01D4D" w:rsidR="00753F1B" w:rsidRDefault="00753F1B"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Aun cuando la información mostrada tiene limitaciones en cuanto al nivel de desagregación y detalle, permite ejemplificar cómo las grandes bases de datos a nivel mundial pueden ser procesadas generando instrumentos </w:t>
      </w:r>
      <w:r w:rsidR="00A10BE8">
        <w:rPr>
          <w:rFonts w:ascii="Arial" w:eastAsia="Arial" w:hAnsi="Arial" w:cs="Arial"/>
          <w:color w:val="000000"/>
          <w:sz w:val="22"/>
          <w:szCs w:val="22"/>
        </w:rPr>
        <w:t>accesibles al público en general, y de cómo se aumenta exponencialmente la legibilidad y capacidad de trasmisión de información por medio de la cartografía.</w:t>
      </w:r>
    </w:p>
    <w:p w14:paraId="11DFCF66" w14:textId="0060A3CC" w:rsidR="00BA4C0A" w:rsidRDefault="00A10BE8"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Entonces, teniendo como antecedente el trabajo ya realizado con base en SIG</w:t>
      </w:r>
      <w:r w:rsidR="00BA4C0A">
        <w:rPr>
          <w:rFonts w:ascii="Arial" w:eastAsia="Arial" w:hAnsi="Arial" w:cs="Arial"/>
          <w:color w:val="000000"/>
          <w:sz w:val="22"/>
          <w:szCs w:val="22"/>
        </w:rPr>
        <w:t>, se diseña un proyecto de recolección y procesamiento de datos sobre el impacto de la pandemia de COVID-19 en la Provincia de Córdoba, para reconstruir su evolución en el territorio a través de la generación de cartografía georreferenciada que integre los datos dispersos</w:t>
      </w:r>
      <w:r w:rsidR="00B13DEF">
        <w:rPr>
          <w:rFonts w:ascii="Arial" w:eastAsia="Arial" w:hAnsi="Arial" w:cs="Arial"/>
          <w:color w:val="000000"/>
          <w:sz w:val="22"/>
          <w:szCs w:val="22"/>
        </w:rPr>
        <w:t xml:space="preserve"> (relevando la mayor cantidad de variables posible)</w:t>
      </w:r>
      <w:r w:rsidR="00BA4C0A">
        <w:rPr>
          <w:rFonts w:ascii="Arial" w:eastAsia="Arial" w:hAnsi="Arial" w:cs="Arial"/>
          <w:color w:val="000000"/>
          <w:sz w:val="22"/>
          <w:szCs w:val="22"/>
        </w:rPr>
        <w:t xml:space="preserve"> y sistematice la información con el fin de hacerla más legible y accesible a equipos académicos, técnicos y comunidad en general, que no cuenten necesariamente con una formación técnica en visualización de datos espaciales, procesamiento de bases de datos y estudios epidemiológicos.</w:t>
      </w:r>
    </w:p>
    <w:p w14:paraId="3971EDAD" w14:textId="7BD592EE" w:rsidR="00B13DEF" w:rsidRDefault="00A10BE8" w:rsidP="00BA4C0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objetivo es aplicar los conocimientos e instrumentos disponibles para generar una fuente de información integral a escala local. </w:t>
      </w:r>
      <w:r w:rsidR="00BF330E">
        <w:rPr>
          <w:rFonts w:ascii="Arial" w:eastAsia="Arial" w:hAnsi="Arial" w:cs="Arial"/>
          <w:color w:val="000000"/>
          <w:sz w:val="22"/>
          <w:szCs w:val="22"/>
        </w:rPr>
        <w:t>Este compendio</w:t>
      </w:r>
      <w:r w:rsidR="00B13DEF">
        <w:rPr>
          <w:rFonts w:ascii="Arial" w:eastAsia="Arial" w:hAnsi="Arial" w:cs="Arial"/>
          <w:color w:val="000000"/>
          <w:sz w:val="22"/>
          <w:szCs w:val="22"/>
        </w:rPr>
        <w:t xml:space="preserve"> será utilizad</w:t>
      </w:r>
      <w:r w:rsidR="00BF330E">
        <w:rPr>
          <w:rFonts w:ascii="Arial" w:eastAsia="Arial" w:hAnsi="Arial" w:cs="Arial"/>
          <w:color w:val="000000"/>
          <w:sz w:val="22"/>
          <w:szCs w:val="22"/>
        </w:rPr>
        <w:t>o</w:t>
      </w:r>
      <w:r w:rsidR="00B13DEF">
        <w:rPr>
          <w:rFonts w:ascii="Arial" w:eastAsia="Arial" w:hAnsi="Arial" w:cs="Arial"/>
          <w:color w:val="000000"/>
          <w:sz w:val="22"/>
          <w:szCs w:val="22"/>
        </w:rPr>
        <w:t xml:space="preserve"> en investigaciones académicas sobre desarrollo y ordenamiento territorial, pero además puede convertirse en un insumo estratégico para el desarrollo de instrumentos de evaluación de políticas sanitarias y comunitarias.</w:t>
      </w:r>
    </w:p>
    <w:p w14:paraId="0B81F875" w14:textId="495C0BC3" w:rsidR="0074285D" w:rsidRDefault="0074285D">
      <w:pPr>
        <w:pBdr>
          <w:top w:val="nil"/>
          <w:left w:val="nil"/>
          <w:bottom w:val="nil"/>
          <w:right w:val="nil"/>
          <w:between w:val="nil"/>
        </w:pBdr>
        <w:jc w:val="both"/>
        <w:rPr>
          <w:rFonts w:ascii="Arial" w:eastAsia="Arial" w:hAnsi="Arial" w:cs="Arial"/>
          <w:color w:val="000000"/>
          <w:sz w:val="22"/>
          <w:szCs w:val="22"/>
        </w:rPr>
      </w:pPr>
    </w:p>
    <w:p w14:paraId="2BFB8324" w14:textId="52179562" w:rsidR="00BA4C0A" w:rsidRDefault="00BA4C0A" w:rsidP="00BA4C0A">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ESTRATEGIA METODOLÓGICA Y DATOS UTILIZADOS</w:t>
      </w:r>
    </w:p>
    <w:p w14:paraId="220B7105" w14:textId="77777777" w:rsidR="00BA4C0A" w:rsidRDefault="00BA4C0A">
      <w:pPr>
        <w:pBdr>
          <w:top w:val="nil"/>
          <w:left w:val="nil"/>
          <w:bottom w:val="nil"/>
          <w:right w:val="nil"/>
          <w:between w:val="nil"/>
        </w:pBdr>
        <w:jc w:val="both"/>
        <w:rPr>
          <w:rFonts w:ascii="Arial" w:eastAsia="Arial" w:hAnsi="Arial" w:cs="Arial"/>
          <w:color w:val="000000"/>
          <w:sz w:val="22"/>
          <w:szCs w:val="22"/>
        </w:rPr>
      </w:pPr>
    </w:p>
    <w:p w14:paraId="0B907895" w14:textId="5DF0EF8B" w:rsidR="007B3B87" w:rsidRDefault="008127D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datos procesados consisten, inicialmente, de </w:t>
      </w:r>
      <w:r w:rsidR="007B3B87">
        <w:rPr>
          <w:rFonts w:ascii="Arial" w:eastAsia="Arial" w:hAnsi="Arial" w:cs="Arial"/>
          <w:color w:val="000000"/>
          <w:sz w:val="22"/>
          <w:szCs w:val="22"/>
        </w:rPr>
        <w:t xml:space="preserve">información georreferenciada de </w:t>
      </w:r>
      <w:r w:rsidR="00BA4C0A">
        <w:rPr>
          <w:rFonts w:ascii="Arial" w:eastAsia="Arial" w:hAnsi="Arial" w:cs="Arial"/>
          <w:color w:val="000000"/>
          <w:sz w:val="22"/>
          <w:szCs w:val="22"/>
        </w:rPr>
        <w:t>acceso libre</w:t>
      </w:r>
      <w:r w:rsidR="007B3B87">
        <w:rPr>
          <w:rFonts w:ascii="Arial" w:eastAsia="Arial" w:hAnsi="Arial" w:cs="Arial"/>
          <w:color w:val="000000"/>
          <w:sz w:val="22"/>
          <w:szCs w:val="22"/>
        </w:rPr>
        <w:t xml:space="preserve"> sobre:</w:t>
      </w:r>
    </w:p>
    <w:p w14:paraId="2A69A2F5" w14:textId="5FB1289E" w:rsidR="007B3B87" w:rsidRPr="007B3B87" w:rsidRDefault="007B3B87" w:rsidP="007B3B87">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sidRPr="007B3B87">
        <w:rPr>
          <w:rFonts w:ascii="Arial" w:eastAsia="Arial" w:hAnsi="Arial" w:cs="Arial"/>
          <w:color w:val="000000"/>
          <w:sz w:val="22"/>
          <w:szCs w:val="22"/>
          <w:lang w:val="es-AR"/>
        </w:rPr>
        <w:lastRenderedPageBreak/>
        <w:t>Límites político-administrativos (a nivel provincial, departamental, ejidos municipales)</w:t>
      </w:r>
      <w:r>
        <w:rPr>
          <w:rFonts w:ascii="Arial" w:eastAsia="Arial" w:hAnsi="Arial" w:cs="Arial"/>
          <w:color w:val="000000"/>
          <w:sz w:val="22"/>
          <w:szCs w:val="22"/>
          <w:lang w:val="es-AR"/>
        </w:rPr>
        <w:t xml:space="preserve"> (archivos de formato Shape con capas de datos tipo polígono</w:t>
      </w:r>
      <w:r w:rsidR="00F74B29">
        <w:rPr>
          <w:rFonts w:ascii="Arial" w:eastAsia="Arial" w:hAnsi="Arial" w:cs="Arial"/>
          <w:color w:val="000000"/>
          <w:sz w:val="22"/>
          <w:szCs w:val="22"/>
          <w:lang w:val="es-AR"/>
        </w:rPr>
        <w:t>, obtenidas como servicio WFS desde IDERA</w:t>
      </w:r>
      <w:r>
        <w:rPr>
          <w:rFonts w:ascii="Arial" w:eastAsia="Arial" w:hAnsi="Arial" w:cs="Arial"/>
          <w:color w:val="000000"/>
          <w:sz w:val="22"/>
          <w:szCs w:val="22"/>
          <w:lang w:val="es-AR"/>
        </w:rPr>
        <w:t>).</w:t>
      </w:r>
      <w:r w:rsidRPr="007B3B87">
        <w:rPr>
          <w:rFonts w:ascii="Arial" w:eastAsia="Arial" w:hAnsi="Arial" w:cs="Arial"/>
          <w:color w:val="000000"/>
          <w:sz w:val="22"/>
          <w:szCs w:val="22"/>
          <w:lang w:val="es-AR"/>
        </w:rPr>
        <w:t xml:space="preserve"> </w:t>
      </w:r>
    </w:p>
    <w:p w14:paraId="2B83C4E9" w14:textId="21E59986" w:rsidR="008127D3" w:rsidRDefault="007B3B87" w:rsidP="007B3B87">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sidRPr="007B3B87">
        <w:rPr>
          <w:rFonts w:ascii="Arial" w:eastAsia="Arial" w:hAnsi="Arial" w:cs="Arial"/>
          <w:color w:val="000000"/>
          <w:sz w:val="22"/>
          <w:szCs w:val="22"/>
          <w:lang w:val="es-AR"/>
        </w:rPr>
        <w:t>Redes viales regionales, áreas urbanas</w:t>
      </w:r>
      <w:r>
        <w:rPr>
          <w:rFonts w:ascii="Arial" w:eastAsia="Arial" w:hAnsi="Arial" w:cs="Arial"/>
          <w:color w:val="000000"/>
          <w:sz w:val="22"/>
          <w:szCs w:val="22"/>
          <w:lang w:val="es-AR"/>
        </w:rPr>
        <w:t xml:space="preserve"> (archivos de formato Shape con capas de datos tipo línea</w:t>
      </w:r>
      <w:r w:rsidR="00F74B29">
        <w:rPr>
          <w:rFonts w:ascii="Arial" w:eastAsia="Arial" w:hAnsi="Arial" w:cs="Arial"/>
          <w:color w:val="000000"/>
          <w:sz w:val="22"/>
          <w:szCs w:val="22"/>
          <w:lang w:val="es-AR"/>
        </w:rPr>
        <w:t>,</w:t>
      </w:r>
      <w:r w:rsidR="00F74B29" w:rsidRPr="00F74B29">
        <w:rPr>
          <w:rFonts w:ascii="Arial" w:eastAsia="Arial" w:hAnsi="Arial" w:cs="Arial"/>
          <w:color w:val="000000"/>
          <w:sz w:val="22"/>
          <w:szCs w:val="22"/>
          <w:lang w:val="es-AR"/>
        </w:rPr>
        <w:t xml:space="preserve"> </w:t>
      </w:r>
      <w:r w:rsidR="00F74B29">
        <w:rPr>
          <w:rFonts w:ascii="Arial" w:eastAsia="Arial" w:hAnsi="Arial" w:cs="Arial"/>
          <w:color w:val="000000"/>
          <w:sz w:val="22"/>
          <w:szCs w:val="22"/>
          <w:lang w:val="es-AR"/>
        </w:rPr>
        <w:t>obtenidas como servicio WFS desde IDERA</w:t>
      </w:r>
      <w:r>
        <w:rPr>
          <w:rFonts w:ascii="Arial" w:eastAsia="Arial" w:hAnsi="Arial" w:cs="Arial"/>
          <w:color w:val="000000"/>
          <w:sz w:val="22"/>
          <w:szCs w:val="22"/>
          <w:lang w:val="es-AR"/>
        </w:rPr>
        <w:t>).</w:t>
      </w:r>
    </w:p>
    <w:p w14:paraId="7F46F42C" w14:textId="3C6B36B0" w:rsidR="007B3B87" w:rsidRDefault="007B3B87" w:rsidP="007B3B87">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Pr>
          <w:rFonts w:ascii="Arial" w:eastAsia="Arial" w:hAnsi="Arial" w:cs="Arial"/>
          <w:color w:val="000000"/>
          <w:sz w:val="22"/>
          <w:szCs w:val="22"/>
          <w:lang w:val="es-AR"/>
        </w:rPr>
        <w:t xml:space="preserve">Localidades de la Provincia de Córdoba </w:t>
      </w:r>
      <w:r w:rsidR="00F74B29">
        <w:rPr>
          <w:rFonts w:ascii="Arial" w:eastAsia="Arial" w:hAnsi="Arial" w:cs="Arial"/>
          <w:color w:val="000000"/>
          <w:sz w:val="22"/>
          <w:szCs w:val="22"/>
          <w:lang w:val="es-AR"/>
        </w:rPr>
        <w:t xml:space="preserve">con identificador censal y denominación catastral </w:t>
      </w:r>
      <w:r>
        <w:rPr>
          <w:rFonts w:ascii="Arial" w:eastAsia="Arial" w:hAnsi="Arial" w:cs="Arial"/>
          <w:color w:val="000000"/>
          <w:sz w:val="22"/>
          <w:szCs w:val="22"/>
          <w:lang w:val="es-AR"/>
        </w:rPr>
        <w:t>(archivos de formato Shape con capas de datos tipo punto</w:t>
      </w:r>
      <w:r w:rsidR="00F74B29">
        <w:rPr>
          <w:rFonts w:ascii="Arial" w:eastAsia="Arial" w:hAnsi="Arial" w:cs="Arial"/>
          <w:color w:val="000000"/>
          <w:sz w:val="22"/>
          <w:szCs w:val="22"/>
          <w:lang w:val="es-AR"/>
        </w:rPr>
        <w:t>, obtenidas del repositorio de IDECOR</w:t>
      </w:r>
      <w:r>
        <w:rPr>
          <w:rFonts w:ascii="Arial" w:eastAsia="Arial" w:hAnsi="Arial" w:cs="Arial"/>
          <w:color w:val="000000"/>
          <w:sz w:val="22"/>
          <w:szCs w:val="22"/>
          <w:lang w:val="es-AR"/>
        </w:rPr>
        <w:t>).</w:t>
      </w:r>
    </w:p>
    <w:p w14:paraId="3F8C8DF3" w14:textId="5F0A5621" w:rsidR="007B3B87" w:rsidRPr="007B3B87" w:rsidRDefault="007B3B87" w:rsidP="007B3B87">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Pr>
          <w:rFonts w:ascii="Arial" w:eastAsia="Arial" w:hAnsi="Arial" w:cs="Arial"/>
          <w:color w:val="000000"/>
          <w:sz w:val="22"/>
          <w:szCs w:val="22"/>
          <w:lang w:val="es-AR"/>
        </w:rPr>
        <w:t xml:space="preserve">Datos estadísticos sobre población </w:t>
      </w:r>
      <w:r w:rsidR="00F74B29">
        <w:rPr>
          <w:rFonts w:ascii="Arial" w:eastAsia="Arial" w:hAnsi="Arial" w:cs="Arial"/>
          <w:color w:val="000000"/>
          <w:sz w:val="22"/>
          <w:szCs w:val="22"/>
          <w:lang w:val="es-AR"/>
        </w:rPr>
        <w:t xml:space="preserve">por localidad </w:t>
      </w:r>
      <w:r>
        <w:rPr>
          <w:rFonts w:ascii="Arial" w:eastAsia="Arial" w:hAnsi="Arial" w:cs="Arial"/>
          <w:color w:val="000000"/>
          <w:sz w:val="22"/>
          <w:szCs w:val="22"/>
          <w:lang w:val="es-AR"/>
        </w:rPr>
        <w:t>según Censo Nacional del año 2010 y las estimaciones de crecimiento esperadas por Departamento al año 2020 (archivo</w:t>
      </w:r>
      <w:r w:rsidR="00F74B29">
        <w:rPr>
          <w:rFonts w:ascii="Arial" w:eastAsia="Arial" w:hAnsi="Arial" w:cs="Arial"/>
          <w:color w:val="000000"/>
          <w:sz w:val="22"/>
          <w:szCs w:val="22"/>
          <w:lang w:val="es-AR"/>
        </w:rPr>
        <w:t>s</w:t>
      </w:r>
      <w:r>
        <w:rPr>
          <w:rFonts w:ascii="Arial" w:eastAsia="Arial" w:hAnsi="Arial" w:cs="Arial"/>
          <w:color w:val="000000"/>
          <w:sz w:val="22"/>
          <w:szCs w:val="22"/>
          <w:lang w:val="es-AR"/>
        </w:rPr>
        <w:t xml:space="preserve"> </w:t>
      </w:r>
      <w:r w:rsidR="00F74B29">
        <w:rPr>
          <w:rFonts w:ascii="Arial" w:eastAsia="Arial" w:hAnsi="Arial" w:cs="Arial"/>
          <w:color w:val="000000"/>
          <w:sz w:val="22"/>
          <w:szCs w:val="22"/>
          <w:lang w:val="es-AR"/>
        </w:rPr>
        <w:t xml:space="preserve">xlsx, obtenidos del repositorio de la Dirección </w:t>
      </w:r>
      <w:r w:rsidR="00D2515D">
        <w:rPr>
          <w:rFonts w:ascii="Arial" w:eastAsia="Arial" w:hAnsi="Arial" w:cs="Arial"/>
          <w:color w:val="000000"/>
          <w:sz w:val="22"/>
          <w:szCs w:val="22"/>
          <w:lang w:val="es-AR"/>
        </w:rPr>
        <w:t xml:space="preserve">General </w:t>
      </w:r>
      <w:r w:rsidR="00F74B29">
        <w:rPr>
          <w:rFonts w:ascii="Arial" w:eastAsia="Arial" w:hAnsi="Arial" w:cs="Arial"/>
          <w:color w:val="000000"/>
          <w:sz w:val="22"/>
          <w:szCs w:val="22"/>
          <w:lang w:val="es-AR"/>
        </w:rPr>
        <w:t>de Estadística y Censos de la Provincia de Córdoba).</w:t>
      </w:r>
    </w:p>
    <w:p w14:paraId="7D9BCFC2" w14:textId="43452E89" w:rsidR="00B11C2F" w:rsidRDefault="00432A4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Esa información de base se enriquece con relevamientos semanales (actualizados cada día domingo) entre el 26 de marzo de 2020 y el 15 de marzo de 2022, con </w:t>
      </w:r>
      <w:r w:rsidR="00B11C2F">
        <w:rPr>
          <w:rFonts w:ascii="Arial" w:eastAsia="Arial" w:hAnsi="Arial" w:cs="Arial"/>
          <w:color w:val="000000"/>
          <w:sz w:val="22"/>
          <w:szCs w:val="22"/>
        </w:rPr>
        <w:t xml:space="preserve">datos de acceso libre </w:t>
      </w:r>
      <w:r w:rsidR="00BA4C0A">
        <w:rPr>
          <w:rFonts w:ascii="Arial" w:eastAsia="Arial" w:hAnsi="Arial" w:cs="Arial"/>
          <w:color w:val="000000"/>
          <w:sz w:val="22"/>
          <w:szCs w:val="22"/>
        </w:rPr>
        <w:t xml:space="preserve">en la web </w:t>
      </w:r>
      <w:r w:rsidR="00B11C2F">
        <w:rPr>
          <w:rFonts w:ascii="Arial" w:eastAsia="Arial" w:hAnsi="Arial" w:cs="Arial"/>
          <w:color w:val="000000"/>
          <w:sz w:val="22"/>
          <w:szCs w:val="22"/>
        </w:rPr>
        <w:t>sobre:</w:t>
      </w:r>
    </w:p>
    <w:p w14:paraId="6DAF6720" w14:textId="1EC4B46F" w:rsidR="00B11C2F" w:rsidRPr="008127D3" w:rsidRDefault="00B11C2F" w:rsidP="00B11C2F">
      <w:pPr>
        <w:pStyle w:val="Prrafodelista"/>
        <w:numPr>
          <w:ilvl w:val="0"/>
          <w:numId w:val="2"/>
        </w:numPr>
        <w:pBdr>
          <w:top w:val="nil"/>
          <w:left w:val="nil"/>
          <w:bottom w:val="nil"/>
          <w:right w:val="nil"/>
          <w:between w:val="nil"/>
        </w:pBdr>
        <w:ind w:leftChars="0" w:firstLineChars="0"/>
        <w:rPr>
          <w:rFonts w:ascii="Arial" w:eastAsia="Arial" w:hAnsi="Arial" w:cs="Arial"/>
          <w:color w:val="000000"/>
          <w:sz w:val="22"/>
          <w:szCs w:val="22"/>
          <w:lang w:val="es-AR"/>
        </w:rPr>
      </w:pPr>
      <w:r w:rsidRPr="008127D3">
        <w:rPr>
          <w:rFonts w:ascii="Arial" w:eastAsia="Arial" w:hAnsi="Arial" w:cs="Arial"/>
          <w:color w:val="000000"/>
          <w:sz w:val="22"/>
          <w:szCs w:val="22"/>
          <w:lang w:val="es-AR"/>
        </w:rPr>
        <w:t>Casos detectados diariamente desagregados por localidad (</w:t>
      </w:r>
      <w:r w:rsidR="00F74B29">
        <w:rPr>
          <w:rFonts w:ascii="Arial" w:eastAsia="Arial" w:hAnsi="Arial" w:cs="Arial"/>
          <w:color w:val="000000"/>
          <w:sz w:val="22"/>
          <w:szCs w:val="22"/>
          <w:lang w:val="es-AR"/>
        </w:rPr>
        <w:t xml:space="preserve">archivos pdf </w:t>
      </w:r>
      <w:r w:rsidRPr="008127D3">
        <w:rPr>
          <w:rFonts w:ascii="Arial" w:eastAsia="Arial" w:hAnsi="Arial" w:cs="Arial"/>
          <w:color w:val="000000"/>
          <w:sz w:val="22"/>
          <w:szCs w:val="22"/>
          <w:lang w:val="es-AR"/>
        </w:rPr>
        <w:t xml:space="preserve">provistos por el Ministerio de </w:t>
      </w:r>
      <w:r w:rsidR="008127D3" w:rsidRPr="008127D3">
        <w:rPr>
          <w:rFonts w:ascii="Arial" w:eastAsia="Arial" w:hAnsi="Arial" w:cs="Arial"/>
          <w:color w:val="000000"/>
          <w:sz w:val="22"/>
          <w:szCs w:val="22"/>
          <w:lang w:val="es-AR"/>
        </w:rPr>
        <w:t>Salud</w:t>
      </w:r>
      <w:r w:rsidRPr="008127D3">
        <w:rPr>
          <w:rFonts w:ascii="Arial" w:eastAsia="Arial" w:hAnsi="Arial" w:cs="Arial"/>
          <w:color w:val="000000"/>
          <w:sz w:val="22"/>
          <w:szCs w:val="22"/>
          <w:lang w:val="es-AR"/>
        </w:rPr>
        <w:t xml:space="preserve"> de Córdoba).</w:t>
      </w:r>
    </w:p>
    <w:p w14:paraId="49D96A28" w14:textId="68C27F2E" w:rsidR="00B11C2F" w:rsidRDefault="00B11C2F" w:rsidP="00B11C2F">
      <w:pPr>
        <w:pStyle w:val="Prrafodelista"/>
        <w:numPr>
          <w:ilvl w:val="0"/>
          <w:numId w:val="2"/>
        </w:numPr>
        <w:pBdr>
          <w:top w:val="nil"/>
          <w:left w:val="nil"/>
          <w:bottom w:val="nil"/>
          <w:right w:val="nil"/>
          <w:between w:val="nil"/>
        </w:pBdr>
        <w:ind w:leftChars="0" w:firstLineChars="0"/>
        <w:rPr>
          <w:rFonts w:ascii="Arial" w:eastAsia="Arial" w:hAnsi="Arial" w:cs="Arial"/>
          <w:color w:val="000000"/>
          <w:sz w:val="22"/>
          <w:szCs w:val="22"/>
          <w:lang w:val="es-AR"/>
        </w:rPr>
      </w:pPr>
      <w:r w:rsidRPr="00B11C2F">
        <w:rPr>
          <w:rFonts w:ascii="Arial" w:eastAsia="Arial" w:hAnsi="Arial" w:cs="Arial"/>
          <w:color w:val="000000"/>
          <w:sz w:val="22"/>
          <w:szCs w:val="22"/>
          <w:lang w:val="es-AR"/>
        </w:rPr>
        <w:t>Casos detectados, internaciones en Unidades de Cuidad</w:t>
      </w:r>
      <w:r>
        <w:rPr>
          <w:rFonts w:ascii="Arial" w:eastAsia="Arial" w:hAnsi="Arial" w:cs="Arial"/>
          <w:color w:val="000000"/>
          <w:sz w:val="22"/>
          <w:szCs w:val="22"/>
          <w:lang w:val="es-AR"/>
        </w:rPr>
        <w:t>os Intensivos (UCI), internaciones con requerimiento de respiración mecánica</w:t>
      </w:r>
      <w:r w:rsidR="008127D3">
        <w:rPr>
          <w:rFonts w:ascii="Arial" w:eastAsia="Arial" w:hAnsi="Arial" w:cs="Arial"/>
          <w:color w:val="000000"/>
          <w:sz w:val="22"/>
          <w:szCs w:val="22"/>
          <w:lang w:val="es-AR"/>
        </w:rPr>
        <w:t xml:space="preserve"> y</w:t>
      </w:r>
      <w:r>
        <w:rPr>
          <w:rFonts w:ascii="Arial" w:eastAsia="Arial" w:hAnsi="Arial" w:cs="Arial"/>
          <w:color w:val="000000"/>
          <w:sz w:val="22"/>
          <w:szCs w:val="22"/>
          <w:lang w:val="es-AR"/>
        </w:rPr>
        <w:t xml:space="preserve"> fallecimiento</w:t>
      </w:r>
      <w:r w:rsidR="008127D3">
        <w:rPr>
          <w:rFonts w:ascii="Arial" w:eastAsia="Arial" w:hAnsi="Arial" w:cs="Arial"/>
          <w:color w:val="000000"/>
          <w:sz w:val="22"/>
          <w:szCs w:val="22"/>
          <w:lang w:val="es-AR"/>
        </w:rPr>
        <w:t>s</w:t>
      </w:r>
      <w:r w:rsidRPr="00B11C2F">
        <w:rPr>
          <w:rFonts w:ascii="Arial" w:eastAsia="Arial" w:hAnsi="Arial" w:cs="Arial"/>
          <w:color w:val="000000"/>
          <w:sz w:val="22"/>
          <w:szCs w:val="22"/>
          <w:lang w:val="es-AR"/>
        </w:rPr>
        <w:t xml:space="preserve"> </w:t>
      </w:r>
      <w:r w:rsidR="008127D3">
        <w:rPr>
          <w:rFonts w:ascii="Arial" w:eastAsia="Arial" w:hAnsi="Arial" w:cs="Arial"/>
          <w:color w:val="000000"/>
          <w:sz w:val="22"/>
          <w:szCs w:val="22"/>
          <w:lang w:val="es-AR"/>
        </w:rPr>
        <w:t>desagregados por Departamento (</w:t>
      </w:r>
      <w:r w:rsidR="00F74B29">
        <w:rPr>
          <w:rFonts w:ascii="Arial" w:eastAsia="Arial" w:hAnsi="Arial" w:cs="Arial"/>
          <w:color w:val="000000"/>
          <w:sz w:val="22"/>
          <w:szCs w:val="22"/>
          <w:lang w:val="es-AR"/>
        </w:rPr>
        <w:t xml:space="preserve">archivos cvs </w:t>
      </w:r>
      <w:r w:rsidR="008127D3">
        <w:rPr>
          <w:rFonts w:ascii="Arial" w:eastAsia="Arial" w:hAnsi="Arial" w:cs="Arial"/>
          <w:color w:val="000000"/>
          <w:sz w:val="22"/>
          <w:szCs w:val="22"/>
          <w:lang w:val="es-AR"/>
        </w:rPr>
        <w:t>provistos diariamente por el Ministerio de salud de la Nación).</w:t>
      </w:r>
    </w:p>
    <w:p w14:paraId="139AAB9E" w14:textId="5F57AAE7" w:rsidR="008127D3" w:rsidRDefault="008127D3" w:rsidP="00B11C2F">
      <w:pPr>
        <w:pStyle w:val="Prrafodelista"/>
        <w:numPr>
          <w:ilvl w:val="0"/>
          <w:numId w:val="2"/>
        </w:numPr>
        <w:pBdr>
          <w:top w:val="nil"/>
          <w:left w:val="nil"/>
          <w:bottom w:val="nil"/>
          <w:right w:val="nil"/>
          <w:between w:val="nil"/>
        </w:pBdr>
        <w:ind w:leftChars="0" w:firstLineChars="0"/>
        <w:rPr>
          <w:rFonts w:ascii="Arial" w:eastAsia="Arial" w:hAnsi="Arial" w:cs="Arial"/>
          <w:color w:val="000000"/>
          <w:sz w:val="22"/>
          <w:szCs w:val="22"/>
          <w:lang w:val="es-AR"/>
        </w:rPr>
      </w:pPr>
      <w:r>
        <w:rPr>
          <w:rFonts w:ascii="Arial" w:eastAsia="Arial" w:hAnsi="Arial" w:cs="Arial"/>
          <w:color w:val="000000"/>
          <w:sz w:val="22"/>
          <w:szCs w:val="22"/>
          <w:lang w:val="es-AR"/>
        </w:rPr>
        <w:t>Cantidad de vacunas dispensadas, desagregadas por Departamento, edad, género y tipo de vacuna (</w:t>
      </w:r>
      <w:r w:rsidR="00F74B29">
        <w:rPr>
          <w:rFonts w:ascii="Arial" w:eastAsia="Arial" w:hAnsi="Arial" w:cs="Arial"/>
          <w:color w:val="000000"/>
          <w:sz w:val="22"/>
          <w:szCs w:val="22"/>
          <w:lang w:val="es-AR"/>
        </w:rPr>
        <w:t xml:space="preserve">archivos cvs </w:t>
      </w:r>
      <w:r>
        <w:rPr>
          <w:rFonts w:ascii="Arial" w:eastAsia="Arial" w:hAnsi="Arial" w:cs="Arial"/>
          <w:color w:val="000000"/>
          <w:sz w:val="22"/>
          <w:szCs w:val="22"/>
          <w:lang w:val="es-AR"/>
        </w:rPr>
        <w:t>provistos diariamente por el Ministerio de salud de la Nación).</w:t>
      </w:r>
    </w:p>
    <w:p w14:paraId="52EC009C" w14:textId="123F6CEA" w:rsidR="008127D3" w:rsidRDefault="008127D3" w:rsidP="00B11C2F">
      <w:pPr>
        <w:pStyle w:val="Prrafodelista"/>
        <w:numPr>
          <w:ilvl w:val="0"/>
          <w:numId w:val="2"/>
        </w:numPr>
        <w:pBdr>
          <w:top w:val="nil"/>
          <w:left w:val="nil"/>
          <w:bottom w:val="nil"/>
          <w:right w:val="nil"/>
          <w:between w:val="nil"/>
        </w:pBdr>
        <w:ind w:leftChars="0" w:firstLineChars="0"/>
        <w:rPr>
          <w:rFonts w:ascii="Arial" w:eastAsia="Arial" w:hAnsi="Arial" w:cs="Arial"/>
          <w:color w:val="000000"/>
          <w:sz w:val="22"/>
          <w:szCs w:val="22"/>
          <w:lang w:val="es-AR"/>
        </w:rPr>
      </w:pPr>
      <w:r>
        <w:rPr>
          <w:rFonts w:ascii="Arial" w:eastAsia="Arial" w:hAnsi="Arial" w:cs="Arial"/>
          <w:color w:val="000000"/>
          <w:sz w:val="22"/>
          <w:szCs w:val="22"/>
          <w:lang w:val="es-AR"/>
        </w:rPr>
        <w:t>Variaciones diarias en la movilidad de las personas en lugares de trabajo, recreación, comercios, parques y estaciones de transporte, desagregadas por Departamento (</w:t>
      </w:r>
      <w:r w:rsidR="00F74B29">
        <w:rPr>
          <w:rFonts w:ascii="Arial" w:eastAsia="Arial" w:hAnsi="Arial" w:cs="Arial"/>
          <w:color w:val="000000"/>
          <w:sz w:val="22"/>
          <w:szCs w:val="22"/>
          <w:lang w:val="es-AR"/>
        </w:rPr>
        <w:t xml:space="preserve">archivos pdf </w:t>
      </w:r>
      <w:r>
        <w:rPr>
          <w:rFonts w:ascii="Arial" w:eastAsia="Arial" w:hAnsi="Arial" w:cs="Arial"/>
          <w:color w:val="000000"/>
          <w:sz w:val="22"/>
          <w:szCs w:val="22"/>
          <w:lang w:val="es-AR"/>
        </w:rPr>
        <w:t>provist</w:t>
      </w:r>
      <w:r w:rsidR="00F74B29">
        <w:rPr>
          <w:rFonts w:ascii="Arial" w:eastAsia="Arial" w:hAnsi="Arial" w:cs="Arial"/>
          <w:color w:val="000000"/>
          <w:sz w:val="22"/>
          <w:szCs w:val="22"/>
          <w:lang w:val="es-AR"/>
        </w:rPr>
        <w:t>o</w:t>
      </w:r>
      <w:r>
        <w:rPr>
          <w:rFonts w:ascii="Arial" w:eastAsia="Arial" w:hAnsi="Arial" w:cs="Arial"/>
          <w:color w:val="000000"/>
          <w:sz w:val="22"/>
          <w:szCs w:val="22"/>
          <w:lang w:val="es-AR"/>
        </w:rPr>
        <w:t xml:space="preserve">s por Google en su </w:t>
      </w:r>
      <w:r w:rsidRPr="00BA4C0A">
        <w:rPr>
          <w:rFonts w:ascii="Arial" w:eastAsia="Arial" w:hAnsi="Arial" w:cs="Arial"/>
          <w:i/>
          <w:iCs/>
          <w:color w:val="000000"/>
          <w:sz w:val="22"/>
          <w:szCs w:val="22"/>
          <w:lang w:val="es-AR"/>
        </w:rPr>
        <w:t>Mobility Report</w:t>
      </w:r>
      <w:r>
        <w:rPr>
          <w:rFonts w:ascii="Arial" w:eastAsia="Arial" w:hAnsi="Arial" w:cs="Arial"/>
          <w:color w:val="000000"/>
          <w:sz w:val="22"/>
          <w:szCs w:val="22"/>
          <w:lang w:val="es-AR"/>
        </w:rPr>
        <w:t>, actualizado dos o tres veces por semana)</w:t>
      </w:r>
    </w:p>
    <w:p w14:paraId="5482C0DE" w14:textId="0B458050" w:rsidR="0064572F" w:rsidRDefault="00BA4C0A" w:rsidP="0032227E">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En</w:t>
      </w:r>
      <w:r w:rsidR="0064572F">
        <w:rPr>
          <w:rFonts w:ascii="Arial" w:eastAsia="Arial" w:hAnsi="Arial" w:cs="Arial"/>
          <w:color w:val="000000"/>
          <w:sz w:val="22"/>
          <w:szCs w:val="22"/>
          <w:lang w:val="es-AR"/>
        </w:rPr>
        <w:t xml:space="preserve"> primer lugar se creó un mapa base de la Provincia de Córdoba con capas diferenciadas para Departamentos y Localidades con el programa QGIS de acceso libre.</w:t>
      </w:r>
    </w:p>
    <w:p w14:paraId="4A1838CA" w14:textId="7030FACB" w:rsidR="0032227E" w:rsidRDefault="0064572F" w:rsidP="0032227E">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Seguidamente, </w:t>
      </w:r>
      <w:r w:rsidR="0032227E">
        <w:rPr>
          <w:rFonts w:ascii="Arial" w:eastAsia="Arial" w:hAnsi="Arial" w:cs="Arial"/>
          <w:color w:val="000000"/>
          <w:sz w:val="22"/>
          <w:szCs w:val="22"/>
          <w:lang w:val="es-AR"/>
        </w:rPr>
        <w:t>se elabora</w:t>
      </w:r>
      <w:r>
        <w:rPr>
          <w:rFonts w:ascii="Arial" w:eastAsia="Arial" w:hAnsi="Arial" w:cs="Arial"/>
          <w:color w:val="000000"/>
          <w:sz w:val="22"/>
          <w:szCs w:val="22"/>
          <w:lang w:val="es-AR"/>
        </w:rPr>
        <w:t>ro</w:t>
      </w:r>
      <w:r w:rsidR="0032227E">
        <w:rPr>
          <w:rFonts w:ascii="Arial" w:eastAsia="Arial" w:hAnsi="Arial" w:cs="Arial"/>
          <w:color w:val="000000"/>
          <w:sz w:val="22"/>
          <w:szCs w:val="22"/>
          <w:lang w:val="es-AR"/>
        </w:rPr>
        <w:t>n planillas xlsx que sistematiza</w:t>
      </w:r>
      <w:r>
        <w:rPr>
          <w:rFonts w:ascii="Arial" w:eastAsia="Arial" w:hAnsi="Arial" w:cs="Arial"/>
          <w:color w:val="000000"/>
          <w:sz w:val="22"/>
          <w:szCs w:val="22"/>
          <w:lang w:val="es-AR"/>
        </w:rPr>
        <w:t>ro</w:t>
      </w:r>
      <w:r w:rsidR="0032227E">
        <w:rPr>
          <w:rFonts w:ascii="Arial" w:eastAsia="Arial" w:hAnsi="Arial" w:cs="Arial"/>
          <w:color w:val="000000"/>
          <w:sz w:val="22"/>
          <w:szCs w:val="22"/>
          <w:lang w:val="es-AR"/>
        </w:rPr>
        <w:t xml:space="preserve">n los datos </w:t>
      </w:r>
      <w:r>
        <w:rPr>
          <w:rFonts w:ascii="Arial" w:eastAsia="Arial" w:hAnsi="Arial" w:cs="Arial"/>
          <w:color w:val="000000"/>
          <w:sz w:val="22"/>
          <w:szCs w:val="22"/>
          <w:lang w:val="es-AR"/>
        </w:rPr>
        <w:t xml:space="preserve">sobre la pandemia de COVID-19 </w:t>
      </w:r>
      <w:r w:rsidR="0032227E">
        <w:rPr>
          <w:rFonts w:ascii="Arial" w:eastAsia="Arial" w:hAnsi="Arial" w:cs="Arial"/>
          <w:color w:val="000000"/>
          <w:sz w:val="22"/>
          <w:szCs w:val="22"/>
          <w:lang w:val="es-AR"/>
        </w:rPr>
        <w:t>para cada semana, y permit</w:t>
      </w:r>
      <w:r>
        <w:rPr>
          <w:rFonts w:ascii="Arial" w:eastAsia="Arial" w:hAnsi="Arial" w:cs="Arial"/>
          <w:color w:val="000000"/>
          <w:sz w:val="22"/>
          <w:szCs w:val="22"/>
          <w:lang w:val="es-AR"/>
        </w:rPr>
        <w:t>i</w:t>
      </w:r>
      <w:r w:rsidR="0032227E">
        <w:rPr>
          <w:rFonts w:ascii="Arial" w:eastAsia="Arial" w:hAnsi="Arial" w:cs="Arial"/>
          <w:color w:val="000000"/>
          <w:sz w:val="22"/>
          <w:szCs w:val="22"/>
          <w:lang w:val="es-AR"/>
        </w:rPr>
        <w:t>e</w:t>
      </w:r>
      <w:r>
        <w:rPr>
          <w:rFonts w:ascii="Arial" w:eastAsia="Arial" w:hAnsi="Arial" w:cs="Arial"/>
          <w:color w:val="000000"/>
          <w:sz w:val="22"/>
          <w:szCs w:val="22"/>
          <w:lang w:val="es-AR"/>
        </w:rPr>
        <w:t>ro</w:t>
      </w:r>
      <w:r w:rsidR="0032227E">
        <w:rPr>
          <w:rFonts w:ascii="Arial" w:eastAsia="Arial" w:hAnsi="Arial" w:cs="Arial"/>
          <w:color w:val="000000"/>
          <w:sz w:val="22"/>
          <w:szCs w:val="22"/>
          <w:lang w:val="es-AR"/>
        </w:rPr>
        <w:t>n representar los datos en gráficos que integran variable</w:t>
      </w:r>
      <w:r w:rsidR="000B7B39">
        <w:rPr>
          <w:rFonts w:ascii="Arial" w:eastAsia="Arial" w:hAnsi="Arial" w:cs="Arial"/>
          <w:color w:val="000000"/>
          <w:sz w:val="22"/>
          <w:szCs w:val="22"/>
          <w:lang w:val="es-AR"/>
        </w:rPr>
        <w:t>s</w:t>
      </w:r>
      <w:r w:rsidR="0032227E">
        <w:rPr>
          <w:rFonts w:ascii="Arial" w:eastAsia="Arial" w:hAnsi="Arial" w:cs="Arial"/>
          <w:color w:val="000000"/>
          <w:sz w:val="22"/>
          <w:szCs w:val="22"/>
          <w:lang w:val="es-AR"/>
        </w:rPr>
        <w:t xml:space="preserve"> cualitativas y de tiempo, para identificar patrones a lo largo del período estudiado.</w:t>
      </w:r>
    </w:p>
    <w:p w14:paraId="37E3985A" w14:textId="31C2CCB1" w:rsidR="008127D3" w:rsidRDefault="0032227E" w:rsidP="0032227E">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Posteriormente, </w:t>
      </w:r>
      <w:r w:rsidR="000B7B39">
        <w:rPr>
          <w:rFonts w:ascii="Arial" w:eastAsia="Arial" w:hAnsi="Arial" w:cs="Arial"/>
          <w:color w:val="000000"/>
          <w:sz w:val="22"/>
          <w:szCs w:val="22"/>
          <w:lang w:val="es-AR"/>
        </w:rPr>
        <w:t>estas planillas se vincula</w:t>
      </w:r>
      <w:r w:rsidR="0064572F">
        <w:rPr>
          <w:rFonts w:ascii="Arial" w:eastAsia="Arial" w:hAnsi="Arial" w:cs="Arial"/>
          <w:color w:val="000000"/>
          <w:sz w:val="22"/>
          <w:szCs w:val="22"/>
          <w:lang w:val="es-AR"/>
        </w:rPr>
        <w:t>ro</w:t>
      </w:r>
      <w:r w:rsidR="000B7B39">
        <w:rPr>
          <w:rFonts w:ascii="Arial" w:eastAsia="Arial" w:hAnsi="Arial" w:cs="Arial"/>
          <w:color w:val="000000"/>
          <w:sz w:val="22"/>
          <w:szCs w:val="22"/>
          <w:lang w:val="es-AR"/>
        </w:rPr>
        <w:t xml:space="preserve">n </w:t>
      </w:r>
      <w:r>
        <w:rPr>
          <w:rFonts w:ascii="Arial" w:eastAsia="Arial" w:hAnsi="Arial" w:cs="Arial"/>
          <w:color w:val="000000"/>
          <w:sz w:val="22"/>
          <w:szCs w:val="22"/>
          <w:lang w:val="es-AR"/>
        </w:rPr>
        <w:t>a las entidades tipo punto que representan las Localidades municipales o de tipo polígono que representan cada Departamento de la Provincia de Córdoba</w:t>
      </w:r>
      <w:r w:rsidR="0064572F">
        <w:rPr>
          <w:rFonts w:ascii="Arial" w:eastAsia="Arial" w:hAnsi="Arial" w:cs="Arial"/>
          <w:color w:val="000000"/>
          <w:sz w:val="22"/>
          <w:szCs w:val="22"/>
          <w:lang w:val="es-AR"/>
        </w:rPr>
        <w:t xml:space="preserve"> (de acuerdo a cada variable) del mapa base</w:t>
      </w:r>
      <w:r>
        <w:rPr>
          <w:rFonts w:ascii="Arial" w:eastAsia="Arial" w:hAnsi="Arial" w:cs="Arial"/>
          <w:color w:val="000000"/>
          <w:sz w:val="22"/>
          <w:szCs w:val="22"/>
          <w:lang w:val="es-AR"/>
        </w:rPr>
        <w:t>.</w:t>
      </w:r>
    </w:p>
    <w:p w14:paraId="0E113DEB" w14:textId="77777777" w:rsidR="0064572F" w:rsidRDefault="0064572F" w:rsidP="0032227E">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En ese mapa base fue posible estudiar los datos de acuerdo a varias estrategias:</w:t>
      </w:r>
    </w:p>
    <w:p w14:paraId="7B78757C" w14:textId="54718511" w:rsidR="0064572F" w:rsidRDefault="000B7B39" w:rsidP="0032227E">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64572F">
        <w:rPr>
          <w:rFonts w:ascii="Arial" w:eastAsia="Arial" w:hAnsi="Arial" w:cs="Arial"/>
          <w:color w:val="000000"/>
          <w:sz w:val="22"/>
          <w:szCs w:val="22"/>
          <w:lang w:val="es-AR"/>
        </w:rPr>
        <w:t>Mediante la visualización avanzada de variables</w:t>
      </w:r>
      <w:r w:rsidR="0064572F" w:rsidRPr="0064572F">
        <w:rPr>
          <w:rFonts w:ascii="Arial" w:eastAsia="Arial" w:hAnsi="Arial" w:cs="Arial"/>
          <w:color w:val="000000"/>
          <w:sz w:val="22"/>
          <w:szCs w:val="22"/>
          <w:lang w:val="es-AR"/>
        </w:rPr>
        <w:t>,</w:t>
      </w:r>
      <w:r w:rsidRPr="0064572F">
        <w:rPr>
          <w:rFonts w:ascii="Arial" w:eastAsia="Arial" w:hAnsi="Arial" w:cs="Arial"/>
          <w:color w:val="000000"/>
          <w:sz w:val="22"/>
          <w:szCs w:val="22"/>
          <w:lang w:val="es-AR"/>
        </w:rPr>
        <w:t xml:space="preserve"> se diseño un sistema de representación que integra la cantidad de casos detectados y la relación de esta cantidad con la población total por Localidad a una fecha </w:t>
      </w:r>
      <w:r w:rsidRPr="0064572F">
        <w:rPr>
          <w:rFonts w:ascii="Arial" w:eastAsia="Arial" w:hAnsi="Arial" w:cs="Arial"/>
          <w:color w:val="000000"/>
          <w:sz w:val="22"/>
          <w:szCs w:val="22"/>
          <w:lang w:val="es-AR"/>
        </w:rPr>
        <w:lastRenderedPageBreak/>
        <w:t>determinada</w:t>
      </w:r>
      <w:r w:rsidR="00C620C6">
        <w:rPr>
          <w:rFonts w:ascii="Arial" w:eastAsia="Arial" w:hAnsi="Arial" w:cs="Arial"/>
          <w:color w:val="000000"/>
          <w:sz w:val="22"/>
          <w:szCs w:val="22"/>
          <w:lang w:val="es-AR"/>
        </w:rPr>
        <w:t>, lo que permitió contrastar la situación de los diferentes aglomerados urbanos entre sí o de acuerdo a su jerarquía en la red urbana provincial</w:t>
      </w:r>
      <w:r w:rsidRPr="0064572F">
        <w:rPr>
          <w:rFonts w:ascii="Arial" w:eastAsia="Arial" w:hAnsi="Arial" w:cs="Arial"/>
          <w:color w:val="000000"/>
          <w:sz w:val="22"/>
          <w:szCs w:val="22"/>
          <w:lang w:val="es-AR"/>
        </w:rPr>
        <w:t xml:space="preserve">. </w:t>
      </w:r>
    </w:p>
    <w:p w14:paraId="5A6FF946" w14:textId="77777777" w:rsidR="00C620C6" w:rsidRDefault="000B7B39" w:rsidP="0032227E">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C620C6">
        <w:rPr>
          <w:rFonts w:ascii="Arial" w:eastAsia="Arial" w:hAnsi="Arial" w:cs="Arial"/>
          <w:color w:val="000000"/>
          <w:sz w:val="22"/>
          <w:szCs w:val="22"/>
          <w:lang w:val="es-AR"/>
        </w:rPr>
        <w:t xml:space="preserve">Los datos </w:t>
      </w:r>
      <w:r w:rsidR="00A34862" w:rsidRPr="00C620C6">
        <w:rPr>
          <w:rFonts w:ascii="Arial" w:eastAsia="Arial" w:hAnsi="Arial" w:cs="Arial"/>
          <w:color w:val="000000"/>
          <w:sz w:val="22"/>
          <w:szCs w:val="22"/>
          <w:lang w:val="es-AR"/>
        </w:rPr>
        <w:t>a nivel departamental se vincularon como variables independientes en la capa de Departamentos</w:t>
      </w:r>
      <w:r w:rsidR="0064572F" w:rsidRPr="00C620C6">
        <w:rPr>
          <w:rFonts w:ascii="Arial" w:eastAsia="Arial" w:hAnsi="Arial" w:cs="Arial"/>
          <w:color w:val="000000"/>
          <w:sz w:val="22"/>
          <w:szCs w:val="22"/>
          <w:lang w:val="es-AR"/>
        </w:rPr>
        <w:t xml:space="preserve">, lo que hizo posible observar la situación </w:t>
      </w:r>
      <w:r w:rsidR="00C620C6" w:rsidRPr="00C620C6">
        <w:rPr>
          <w:rFonts w:ascii="Arial" w:eastAsia="Arial" w:hAnsi="Arial" w:cs="Arial"/>
          <w:color w:val="000000"/>
          <w:sz w:val="22"/>
          <w:szCs w:val="22"/>
          <w:lang w:val="es-AR"/>
        </w:rPr>
        <w:t xml:space="preserve">de cada Localidad -o conjunto de localidades a nivel regional-en referencia al Departamento o Departamentos en que estuvieran ubicadas, o en referencia a la situación general de la Provincia. </w:t>
      </w:r>
    </w:p>
    <w:p w14:paraId="3427E911" w14:textId="34D0255A" w:rsidR="00A34862" w:rsidRDefault="00A34862" w:rsidP="0032227E">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AR"/>
        </w:rPr>
      </w:pPr>
      <w:r w:rsidRPr="00C620C6">
        <w:rPr>
          <w:rFonts w:ascii="Arial" w:eastAsia="Arial" w:hAnsi="Arial" w:cs="Arial"/>
          <w:color w:val="000000"/>
          <w:sz w:val="22"/>
          <w:szCs w:val="22"/>
          <w:lang w:val="es-AR"/>
        </w:rPr>
        <w:t xml:space="preserve">Mediante la función de </w:t>
      </w:r>
      <w:r w:rsidR="0064572F" w:rsidRPr="00C620C6">
        <w:rPr>
          <w:rFonts w:ascii="Arial" w:eastAsia="Arial" w:hAnsi="Arial" w:cs="Arial"/>
          <w:color w:val="000000"/>
          <w:sz w:val="22"/>
          <w:szCs w:val="22"/>
          <w:lang w:val="es-AR"/>
        </w:rPr>
        <w:t xml:space="preserve">control dinámico temporal fue posible </w:t>
      </w:r>
      <w:r w:rsidR="00C620C6">
        <w:rPr>
          <w:rFonts w:ascii="Arial" w:eastAsia="Arial" w:hAnsi="Arial" w:cs="Arial"/>
          <w:color w:val="000000"/>
          <w:sz w:val="22"/>
          <w:szCs w:val="22"/>
          <w:lang w:val="es-AR"/>
        </w:rPr>
        <w:t xml:space="preserve">generar capas de Localidades y Departamentos con los valores semanales de cada variable, y visualizarlos como un mapa dinámico tipo </w:t>
      </w:r>
      <w:r w:rsidR="00C620C6" w:rsidRPr="00C620C6">
        <w:rPr>
          <w:rFonts w:ascii="Arial" w:eastAsia="Arial" w:hAnsi="Arial" w:cs="Arial"/>
          <w:i/>
          <w:iCs/>
          <w:color w:val="000000"/>
          <w:sz w:val="22"/>
          <w:szCs w:val="22"/>
          <w:lang w:val="es-AR"/>
        </w:rPr>
        <w:t>Time Lapse</w:t>
      </w:r>
      <w:r w:rsidR="00C620C6">
        <w:rPr>
          <w:rFonts w:ascii="Arial" w:eastAsia="Arial" w:hAnsi="Arial" w:cs="Arial"/>
          <w:color w:val="000000"/>
          <w:sz w:val="22"/>
          <w:szCs w:val="22"/>
          <w:lang w:val="es-AR"/>
        </w:rPr>
        <w:t>. De esta forma, se pudo estudiar el impacto de la pandemia en cuanto efecto dinámico, y su evolución en el territorio en el período de dos años, permitiendo detectar patrones inusuales o inesperados en diversas regiones de la Provincia de Córdoba.</w:t>
      </w:r>
    </w:p>
    <w:p w14:paraId="142546F2" w14:textId="08955950" w:rsidR="0074285D" w:rsidRDefault="0074285D">
      <w:pPr>
        <w:pBdr>
          <w:top w:val="nil"/>
          <w:left w:val="nil"/>
          <w:bottom w:val="nil"/>
          <w:right w:val="nil"/>
          <w:between w:val="nil"/>
        </w:pBdr>
        <w:jc w:val="both"/>
        <w:rPr>
          <w:rFonts w:ascii="Arial" w:eastAsia="Arial" w:hAnsi="Arial" w:cs="Arial"/>
          <w:color w:val="000000"/>
          <w:sz w:val="22"/>
          <w:szCs w:val="22"/>
        </w:rPr>
      </w:pPr>
    </w:p>
    <w:p w14:paraId="373798B8" w14:textId="380AD4DE" w:rsidR="00C620C6" w:rsidRDefault="00BA4C0A" w:rsidP="00C620C6">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PRINCIPALES RESULTADOS</w:t>
      </w:r>
    </w:p>
    <w:p w14:paraId="6AEA9A6A" w14:textId="77777777" w:rsidR="00C620C6" w:rsidRDefault="00C620C6" w:rsidP="00C620C6">
      <w:pPr>
        <w:pBdr>
          <w:top w:val="nil"/>
          <w:left w:val="nil"/>
          <w:bottom w:val="nil"/>
          <w:right w:val="nil"/>
          <w:between w:val="nil"/>
        </w:pBdr>
        <w:jc w:val="both"/>
        <w:rPr>
          <w:rFonts w:ascii="Arial" w:eastAsia="Arial" w:hAnsi="Arial" w:cs="Arial"/>
          <w:color w:val="000000"/>
          <w:sz w:val="22"/>
          <w:szCs w:val="22"/>
        </w:rPr>
      </w:pPr>
    </w:p>
    <w:p w14:paraId="1114BED9" w14:textId="1733505F" w:rsidR="008E4F33" w:rsidRPr="000C0DF0" w:rsidRDefault="008E4F33" w:rsidP="008E4F33">
      <w:pPr>
        <w:pBdr>
          <w:top w:val="nil"/>
          <w:left w:val="nil"/>
          <w:bottom w:val="nil"/>
          <w:right w:val="nil"/>
          <w:between w:val="nil"/>
        </w:pBdr>
        <w:jc w:val="both"/>
        <w:rPr>
          <w:rFonts w:ascii="Arial" w:eastAsia="Arial" w:hAnsi="Arial" w:cs="Arial"/>
          <w:b/>
          <w:iCs/>
          <w:color w:val="000000"/>
          <w:sz w:val="22"/>
          <w:szCs w:val="22"/>
        </w:rPr>
      </w:pPr>
      <w:r w:rsidRPr="000C0DF0">
        <w:rPr>
          <w:rFonts w:ascii="Arial" w:eastAsia="Arial" w:hAnsi="Arial" w:cs="Arial"/>
          <w:b/>
          <w:iCs/>
          <w:color w:val="000000"/>
          <w:sz w:val="22"/>
          <w:szCs w:val="22"/>
        </w:rPr>
        <w:t>Impacto de las restricciones a la movilidad en la cantidad de casos detectados</w:t>
      </w:r>
    </w:p>
    <w:p w14:paraId="15452250" w14:textId="77777777" w:rsidR="00EB38EE" w:rsidRDefault="00EB38EE" w:rsidP="00C620C6">
      <w:pPr>
        <w:pBdr>
          <w:top w:val="nil"/>
          <w:left w:val="nil"/>
          <w:bottom w:val="nil"/>
          <w:right w:val="nil"/>
          <w:between w:val="nil"/>
        </w:pBdr>
        <w:jc w:val="both"/>
        <w:rPr>
          <w:rFonts w:ascii="Arial" w:eastAsia="Arial" w:hAnsi="Arial" w:cs="Arial"/>
          <w:color w:val="000000"/>
          <w:sz w:val="22"/>
          <w:szCs w:val="22"/>
        </w:rPr>
      </w:pPr>
    </w:p>
    <w:p w14:paraId="6D1448FC" w14:textId="6EABFC94" w:rsidR="00EB38EE" w:rsidRDefault="008E4F33" w:rsidP="00C620C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 primer acercamiento revela el impacto de los protocolos implementados a partir de marzo de 2020 para restringir la movilidad de las personas en toda la provincia (Figura 5)</w:t>
      </w:r>
      <w:r w:rsidR="00C620C6">
        <w:rPr>
          <w:rFonts w:ascii="Arial" w:eastAsia="Arial" w:hAnsi="Arial" w:cs="Arial"/>
          <w:color w:val="000000"/>
          <w:sz w:val="22"/>
          <w:szCs w:val="22"/>
        </w:rPr>
        <w:t>.</w:t>
      </w:r>
      <w:r>
        <w:rPr>
          <w:rFonts w:ascii="Arial" w:eastAsia="Arial" w:hAnsi="Arial" w:cs="Arial"/>
          <w:color w:val="000000"/>
          <w:sz w:val="22"/>
          <w:szCs w:val="22"/>
        </w:rPr>
        <w:t xml:space="preserve"> Esto se reflejó no sólo en la variación de la movilidad de las personas, que disminuyó considerablemente en todos los Departamentos, sino que también tuvo su respuesta en la tasa de contagios según los casos detectados por localidad.</w:t>
      </w:r>
    </w:p>
    <w:p w14:paraId="2E49CA1D" w14:textId="7DAA5D41" w:rsidR="00C00F55" w:rsidRDefault="00C00F55" w:rsidP="00C00F55">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noProof/>
          <w:color w:val="000000"/>
          <w:sz w:val="22"/>
          <w:szCs w:val="22"/>
          <w:lang w:val="es-AR" w:eastAsia="es-AR"/>
        </w:rPr>
        <w:drawing>
          <wp:inline distT="0" distB="0" distL="0" distR="0" wp14:anchorId="6A3257D5" wp14:editId="0FDD4F00">
            <wp:extent cx="5039360" cy="2422525"/>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360" cy="2422525"/>
                    </a:xfrm>
                    <a:prstGeom prst="rect">
                      <a:avLst/>
                    </a:prstGeom>
                  </pic:spPr>
                </pic:pic>
              </a:graphicData>
            </a:graphic>
          </wp:inline>
        </w:drawing>
      </w:r>
      <w:r w:rsidRPr="00C00F55">
        <w:rPr>
          <w:rFonts w:ascii="Arial" w:eastAsia="Arial" w:hAnsi="Arial" w:cs="Arial"/>
          <w:color w:val="000000"/>
          <w:sz w:val="18"/>
          <w:szCs w:val="18"/>
        </w:rPr>
        <w:t xml:space="preserve"> </w:t>
      </w:r>
      <w:r>
        <w:rPr>
          <w:rFonts w:ascii="Arial" w:eastAsia="Arial" w:hAnsi="Arial" w:cs="Arial"/>
          <w:color w:val="000000"/>
          <w:sz w:val="18"/>
          <w:szCs w:val="18"/>
        </w:rPr>
        <w:t xml:space="preserve">Figura </w:t>
      </w:r>
      <w:r w:rsidR="005C29A1">
        <w:rPr>
          <w:rFonts w:ascii="Arial" w:eastAsia="Arial" w:hAnsi="Arial" w:cs="Arial"/>
          <w:color w:val="000000"/>
          <w:sz w:val="18"/>
          <w:szCs w:val="18"/>
        </w:rPr>
        <w:t>5</w:t>
      </w:r>
      <w:r>
        <w:rPr>
          <w:rFonts w:ascii="Arial" w:eastAsia="Arial" w:hAnsi="Arial" w:cs="Arial"/>
          <w:color w:val="000000"/>
          <w:sz w:val="18"/>
          <w:szCs w:val="18"/>
        </w:rPr>
        <w:t>: Correlación entre las curvas epidemiológicas provinciales (arriba) y las variaciones en la movilidad por Departamento (abajo)</w:t>
      </w:r>
      <w:r w:rsidR="005C29A1">
        <w:rPr>
          <w:rFonts w:ascii="Arial" w:eastAsia="Arial" w:hAnsi="Arial" w:cs="Arial"/>
          <w:color w:val="000000"/>
          <w:sz w:val="18"/>
          <w:szCs w:val="18"/>
        </w:rPr>
        <w:t xml:space="preserve"> desde el 23 de marzo de 2020 hasta el 15 de marzo de 2022</w:t>
      </w:r>
    </w:p>
    <w:p w14:paraId="442FEA15" w14:textId="659F0465" w:rsidR="005C29A1" w:rsidRDefault="00C00F55" w:rsidP="00C00F55">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lastRenderedPageBreak/>
        <w:t xml:space="preserve">Curva a: </w:t>
      </w:r>
      <w:r w:rsidR="005C29A1">
        <w:rPr>
          <w:rFonts w:ascii="Arial" w:eastAsia="Arial" w:hAnsi="Arial" w:cs="Arial"/>
          <w:color w:val="000000"/>
          <w:sz w:val="18"/>
          <w:szCs w:val="18"/>
        </w:rPr>
        <w:t>Casos acumulados totales</w:t>
      </w:r>
      <w:r w:rsidR="00507115">
        <w:rPr>
          <w:rFonts w:ascii="Arial" w:eastAsia="Arial" w:hAnsi="Arial" w:cs="Arial"/>
          <w:color w:val="000000"/>
          <w:sz w:val="18"/>
          <w:szCs w:val="18"/>
        </w:rPr>
        <w:t>; c</w:t>
      </w:r>
      <w:r w:rsidR="005C29A1">
        <w:rPr>
          <w:rFonts w:ascii="Arial" w:eastAsia="Arial" w:hAnsi="Arial" w:cs="Arial"/>
          <w:color w:val="000000"/>
          <w:sz w:val="18"/>
          <w:szCs w:val="18"/>
        </w:rPr>
        <w:t>urva b: Personas recuperadas</w:t>
      </w:r>
      <w:r w:rsidR="00507115">
        <w:rPr>
          <w:rFonts w:ascii="Arial" w:eastAsia="Arial" w:hAnsi="Arial" w:cs="Arial"/>
          <w:color w:val="000000"/>
          <w:sz w:val="18"/>
          <w:szCs w:val="18"/>
        </w:rPr>
        <w:t>; c</w:t>
      </w:r>
      <w:r w:rsidR="005C29A1">
        <w:rPr>
          <w:rFonts w:ascii="Arial" w:eastAsia="Arial" w:hAnsi="Arial" w:cs="Arial"/>
          <w:color w:val="000000"/>
          <w:sz w:val="18"/>
          <w:szCs w:val="18"/>
        </w:rPr>
        <w:t>urva c: Casos activos en cada semana relevada</w:t>
      </w:r>
    </w:p>
    <w:p w14:paraId="21477ECB" w14:textId="65F74F8B" w:rsidR="00C00F55" w:rsidRDefault="005C29A1" w:rsidP="00C00F55">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Nota: Para calcular las variaciones a la movilidad, </w:t>
      </w:r>
      <w:r w:rsidR="00507115">
        <w:rPr>
          <w:rFonts w:ascii="Arial" w:eastAsia="Arial" w:hAnsi="Arial" w:cs="Arial"/>
          <w:color w:val="000000"/>
          <w:sz w:val="18"/>
          <w:szCs w:val="18"/>
        </w:rPr>
        <w:t>e</w:t>
      </w:r>
      <w:r w:rsidRPr="005C29A1">
        <w:rPr>
          <w:rFonts w:ascii="Arial" w:eastAsia="Arial" w:hAnsi="Arial" w:cs="Arial"/>
          <w:color w:val="000000"/>
          <w:sz w:val="18"/>
          <w:szCs w:val="18"/>
        </w:rPr>
        <w:t>l día de referencia es la mediana correspondiente al período de 5 semanas desde el 3 de enero hasta el 6 de febrero de 2020.</w:t>
      </w:r>
      <w:r>
        <w:rPr>
          <w:rFonts w:ascii="Arial" w:eastAsia="Arial" w:hAnsi="Arial" w:cs="Arial"/>
          <w:color w:val="000000"/>
          <w:sz w:val="18"/>
          <w:szCs w:val="18"/>
        </w:rPr>
        <w:t xml:space="preserve"> Las líneas grises finas representan cada Departamento; la línea de trazos negra, al total provincial.</w:t>
      </w:r>
    </w:p>
    <w:p w14:paraId="5FDB8C0E" w14:textId="30E9E8F8" w:rsidR="00C00F55" w:rsidRDefault="00C00F55" w:rsidP="00C00F55">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18"/>
          <w:szCs w:val="18"/>
        </w:rPr>
        <w:t xml:space="preserve">Fuente: </w:t>
      </w:r>
      <w:r w:rsidR="005C29A1">
        <w:rPr>
          <w:rFonts w:ascii="Arial" w:eastAsia="Arial" w:hAnsi="Arial" w:cs="Arial"/>
          <w:color w:val="000000"/>
          <w:sz w:val="18"/>
          <w:szCs w:val="18"/>
        </w:rPr>
        <w:t>elaboración propia (2020-2022) con base a datos del COE Córdoba y Google Mobility Report.</w:t>
      </w:r>
    </w:p>
    <w:p w14:paraId="09553C5D" w14:textId="0498E6E8" w:rsidR="00EB38EE" w:rsidRDefault="00EB38EE" w:rsidP="00C620C6">
      <w:pPr>
        <w:pBdr>
          <w:top w:val="nil"/>
          <w:left w:val="nil"/>
          <w:bottom w:val="nil"/>
          <w:right w:val="nil"/>
          <w:between w:val="nil"/>
        </w:pBdr>
        <w:jc w:val="both"/>
        <w:rPr>
          <w:rFonts w:ascii="Arial" w:eastAsia="Arial" w:hAnsi="Arial" w:cs="Arial"/>
          <w:color w:val="000000"/>
          <w:sz w:val="22"/>
          <w:szCs w:val="22"/>
        </w:rPr>
      </w:pPr>
    </w:p>
    <w:p w14:paraId="5DC43D34" w14:textId="14FCCCB2" w:rsidR="00EB38EE" w:rsidRDefault="005C29A1" w:rsidP="00C620C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eastAsia="es-AR"/>
        </w:rPr>
        <w:drawing>
          <wp:inline distT="0" distB="0" distL="0" distR="0" wp14:anchorId="4145770C" wp14:editId="12C7EF00">
            <wp:extent cx="5039360" cy="497078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360" cy="4970780"/>
                    </a:xfrm>
                    <a:prstGeom prst="rect">
                      <a:avLst/>
                    </a:prstGeom>
                  </pic:spPr>
                </pic:pic>
              </a:graphicData>
            </a:graphic>
          </wp:inline>
        </w:drawing>
      </w:r>
    </w:p>
    <w:p w14:paraId="278C6B18" w14:textId="77777777" w:rsidR="005C29A1" w:rsidRPr="005C29A1" w:rsidRDefault="005C29A1" w:rsidP="005C29A1">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Figura 6: </w:t>
      </w:r>
      <w:r w:rsidRPr="005C29A1">
        <w:rPr>
          <w:rFonts w:ascii="Arial" w:eastAsia="Arial" w:hAnsi="Arial" w:cs="Arial"/>
          <w:color w:val="000000"/>
          <w:sz w:val="18"/>
          <w:szCs w:val="18"/>
        </w:rPr>
        <w:t>RMCba. Niveles de restricción a la movilidad, casos de CoVID-19 detectados y variaciones en la movilidad por semana por Departamento (marzo-diciembre 2020)</w:t>
      </w:r>
    </w:p>
    <w:p w14:paraId="50F53622" w14:textId="77777777" w:rsidR="005C29A1" w:rsidRPr="005C29A1" w:rsidRDefault="005C29A1" w:rsidP="005C29A1">
      <w:pPr>
        <w:pBdr>
          <w:top w:val="nil"/>
          <w:left w:val="nil"/>
          <w:bottom w:val="nil"/>
          <w:right w:val="nil"/>
          <w:between w:val="nil"/>
        </w:pBdr>
        <w:jc w:val="center"/>
        <w:rPr>
          <w:rFonts w:ascii="Arial" w:eastAsia="Arial" w:hAnsi="Arial" w:cs="Arial"/>
          <w:color w:val="000000"/>
          <w:sz w:val="18"/>
          <w:szCs w:val="18"/>
        </w:rPr>
      </w:pPr>
      <w:r w:rsidRPr="005C29A1">
        <w:rPr>
          <w:rFonts w:ascii="Arial" w:eastAsia="Arial" w:hAnsi="Arial" w:cs="Arial"/>
          <w:color w:val="000000"/>
          <w:sz w:val="18"/>
          <w:szCs w:val="18"/>
        </w:rPr>
        <w:t>Nota: el valor de referencia para variaciones de movilidad es el valor medio diario entre 3 de enero-6 de febrero de 2020.</w:t>
      </w:r>
    </w:p>
    <w:p w14:paraId="46F3E267" w14:textId="5BB38779" w:rsidR="008E4F33" w:rsidRDefault="005C29A1" w:rsidP="005C29A1">
      <w:pPr>
        <w:pBdr>
          <w:top w:val="nil"/>
          <w:left w:val="nil"/>
          <w:bottom w:val="nil"/>
          <w:right w:val="nil"/>
          <w:between w:val="nil"/>
        </w:pBdr>
        <w:jc w:val="center"/>
        <w:rPr>
          <w:rFonts w:ascii="Arial" w:eastAsia="Arial" w:hAnsi="Arial" w:cs="Arial"/>
          <w:color w:val="000000"/>
          <w:sz w:val="18"/>
          <w:szCs w:val="18"/>
        </w:rPr>
      </w:pPr>
      <w:r w:rsidRPr="005C29A1">
        <w:rPr>
          <w:rFonts w:ascii="Arial" w:eastAsia="Arial" w:hAnsi="Arial" w:cs="Arial"/>
          <w:color w:val="000000"/>
          <w:sz w:val="18"/>
          <w:szCs w:val="18"/>
        </w:rPr>
        <w:t xml:space="preserve">Fuente: </w:t>
      </w:r>
      <w:r>
        <w:rPr>
          <w:rFonts w:ascii="Arial" w:eastAsia="Arial" w:hAnsi="Arial" w:cs="Arial"/>
          <w:color w:val="000000"/>
          <w:sz w:val="18"/>
          <w:szCs w:val="18"/>
        </w:rPr>
        <w:t>Boccolini (2022b)</w:t>
      </w:r>
      <w:r w:rsidRPr="005C29A1">
        <w:rPr>
          <w:rFonts w:ascii="Arial" w:eastAsia="Arial" w:hAnsi="Arial" w:cs="Arial"/>
          <w:color w:val="000000"/>
          <w:sz w:val="18"/>
          <w:szCs w:val="18"/>
        </w:rPr>
        <w:t>.</w:t>
      </w:r>
    </w:p>
    <w:p w14:paraId="11611017" w14:textId="77777777" w:rsidR="00507115" w:rsidRDefault="00507115" w:rsidP="005C29A1">
      <w:pPr>
        <w:pBdr>
          <w:top w:val="nil"/>
          <w:left w:val="nil"/>
          <w:bottom w:val="nil"/>
          <w:right w:val="nil"/>
          <w:between w:val="nil"/>
        </w:pBdr>
        <w:jc w:val="center"/>
        <w:rPr>
          <w:rFonts w:ascii="Arial" w:eastAsia="Arial" w:hAnsi="Arial" w:cs="Arial"/>
          <w:color w:val="000000"/>
          <w:sz w:val="22"/>
          <w:szCs w:val="22"/>
        </w:rPr>
      </w:pPr>
    </w:p>
    <w:p w14:paraId="736B2EF2" w14:textId="2A3B6AFD" w:rsidR="008E4F33" w:rsidRPr="000C0DF0" w:rsidRDefault="008E4F33" w:rsidP="008E4F33">
      <w:pPr>
        <w:pBdr>
          <w:top w:val="nil"/>
          <w:left w:val="nil"/>
          <w:bottom w:val="nil"/>
          <w:right w:val="nil"/>
          <w:between w:val="nil"/>
        </w:pBdr>
        <w:jc w:val="both"/>
        <w:rPr>
          <w:rFonts w:ascii="Arial" w:eastAsia="Arial" w:hAnsi="Arial" w:cs="Arial"/>
          <w:b/>
          <w:iCs/>
          <w:color w:val="000000"/>
          <w:sz w:val="22"/>
          <w:szCs w:val="22"/>
        </w:rPr>
      </w:pPr>
      <w:r w:rsidRPr="000C0DF0">
        <w:rPr>
          <w:rFonts w:ascii="Arial" w:eastAsia="Arial" w:hAnsi="Arial" w:cs="Arial"/>
          <w:b/>
          <w:iCs/>
          <w:color w:val="000000"/>
          <w:sz w:val="22"/>
          <w:szCs w:val="22"/>
        </w:rPr>
        <w:t>Relevamiento desagregado a nivel localidad</w:t>
      </w:r>
      <w:r w:rsidR="006147F1" w:rsidRPr="000C0DF0">
        <w:rPr>
          <w:rFonts w:ascii="Arial" w:eastAsia="Arial" w:hAnsi="Arial" w:cs="Arial"/>
          <w:b/>
          <w:iCs/>
          <w:color w:val="000000"/>
          <w:sz w:val="22"/>
          <w:szCs w:val="22"/>
        </w:rPr>
        <w:t>es</w:t>
      </w:r>
    </w:p>
    <w:p w14:paraId="6C853EB0" w14:textId="0997E07F" w:rsidR="008E4F33" w:rsidRDefault="008E4F33" w:rsidP="00C620C6">
      <w:pPr>
        <w:pBdr>
          <w:top w:val="nil"/>
          <w:left w:val="nil"/>
          <w:bottom w:val="nil"/>
          <w:right w:val="nil"/>
          <w:between w:val="nil"/>
        </w:pBdr>
        <w:jc w:val="both"/>
        <w:rPr>
          <w:rFonts w:ascii="Arial" w:eastAsia="Arial" w:hAnsi="Arial" w:cs="Arial"/>
          <w:color w:val="000000"/>
          <w:sz w:val="22"/>
          <w:szCs w:val="22"/>
        </w:rPr>
      </w:pPr>
    </w:p>
    <w:p w14:paraId="71F4FA43" w14:textId="641C1D9E" w:rsidR="008E4F33" w:rsidRDefault="00F85B8A" w:rsidP="00C620C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relevamiento semanal de los casos detectados desagregados por localidad permitió reconstruir el proceso de difusión del virus en el territorio (Figura 7). Se detectaron regiones especialmente afectadas al inicio de la pandemia, como el Este y Sureste agro</w:t>
      </w:r>
      <w:r w:rsidR="000C0DF0">
        <w:rPr>
          <w:rFonts w:ascii="Arial" w:eastAsia="Arial" w:hAnsi="Arial" w:cs="Arial"/>
          <w:color w:val="000000"/>
          <w:sz w:val="22"/>
          <w:szCs w:val="22"/>
        </w:rPr>
        <w:t xml:space="preserve"> </w:t>
      </w:r>
      <w:r>
        <w:rPr>
          <w:rFonts w:ascii="Arial" w:eastAsia="Arial" w:hAnsi="Arial" w:cs="Arial"/>
          <w:color w:val="000000"/>
          <w:sz w:val="22"/>
          <w:szCs w:val="22"/>
        </w:rPr>
        <w:t>productivo, así como brotes regionales en la región de Traslasierra y a lo largo de la Ruta Nacional 9.</w:t>
      </w:r>
    </w:p>
    <w:p w14:paraId="456A4E80" w14:textId="3BE8A793" w:rsidR="00F85B8A" w:rsidRDefault="006147F1" w:rsidP="00C620C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estudio presentado en la Figura 7 t</w:t>
      </w:r>
      <w:r w:rsidR="00F85B8A">
        <w:rPr>
          <w:rFonts w:ascii="Arial" w:eastAsia="Arial" w:hAnsi="Arial" w:cs="Arial"/>
          <w:color w:val="000000"/>
          <w:sz w:val="22"/>
          <w:szCs w:val="22"/>
        </w:rPr>
        <w:t xml:space="preserve">ambién </w:t>
      </w:r>
      <w:r>
        <w:rPr>
          <w:rFonts w:ascii="Arial" w:eastAsia="Arial" w:hAnsi="Arial" w:cs="Arial"/>
          <w:color w:val="000000"/>
          <w:sz w:val="22"/>
          <w:szCs w:val="22"/>
        </w:rPr>
        <w:t>permite</w:t>
      </w:r>
      <w:r w:rsidR="00F85B8A">
        <w:rPr>
          <w:rFonts w:ascii="Arial" w:eastAsia="Arial" w:hAnsi="Arial" w:cs="Arial"/>
          <w:color w:val="000000"/>
          <w:sz w:val="22"/>
          <w:szCs w:val="22"/>
        </w:rPr>
        <w:t xml:space="preserve"> correlacionar el nivel de riesgo esperado –debido principalmente a factores de riesgo habitacional y vulnerabilidad socioeconómica</w:t>
      </w:r>
      <w:r w:rsidR="00CB34AF">
        <w:rPr>
          <w:rFonts w:ascii="Arial" w:eastAsia="Arial" w:hAnsi="Arial" w:cs="Arial"/>
          <w:color w:val="000000"/>
          <w:sz w:val="22"/>
          <w:szCs w:val="22"/>
        </w:rPr>
        <w:t xml:space="preserve"> </w:t>
      </w:r>
      <w:r w:rsidR="00CB34AF" w:rsidRPr="00CB34AF">
        <w:rPr>
          <w:rFonts w:ascii="Arial" w:eastAsia="Arial" w:hAnsi="Arial" w:cs="Arial"/>
          <w:color w:val="000000"/>
          <w:sz w:val="22"/>
          <w:szCs w:val="22"/>
        </w:rPr>
        <w:t>(Ballarini et al., 2020)</w:t>
      </w:r>
      <w:r w:rsidR="00F85B8A">
        <w:rPr>
          <w:rFonts w:ascii="Arial" w:eastAsia="Arial" w:hAnsi="Arial" w:cs="Arial"/>
          <w:color w:val="000000"/>
          <w:sz w:val="22"/>
          <w:szCs w:val="22"/>
        </w:rPr>
        <w:t>- con las áreas afectadas más intensamente, como insumo de evaluación y ajuste de protocolos de contención y prevención de contagios.</w:t>
      </w:r>
    </w:p>
    <w:p w14:paraId="67719575" w14:textId="0B7F884B" w:rsidR="003C5734" w:rsidRDefault="003C5734" w:rsidP="00C620C6">
      <w:pPr>
        <w:pBdr>
          <w:top w:val="nil"/>
          <w:left w:val="nil"/>
          <w:bottom w:val="nil"/>
          <w:right w:val="nil"/>
          <w:between w:val="nil"/>
        </w:pBdr>
        <w:jc w:val="both"/>
        <w:rPr>
          <w:rFonts w:ascii="Arial" w:eastAsia="Arial" w:hAnsi="Arial" w:cs="Arial"/>
          <w:color w:val="000000"/>
          <w:sz w:val="22"/>
          <w:szCs w:val="22"/>
        </w:rPr>
      </w:pPr>
    </w:p>
    <w:p w14:paraId="369C501B" w14:textId="05AF75A9" w:rsidR="003C5734" w:rsidRDefault="00097E0E" w:rsidP="00C620C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eastAsia="es-AR"/>
        </w:rPr>
        <w:drawing>
          <wp:inline distT="0" distB="0" distL="0" distR="0" wp14:anchorId="599CBD5E" wp14:editId="0EAC5E6F">
            <wp:extent cx="5016500" cy="4165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6500" cy="4165600"/>
                    </a:xfrm>
                    <a:prstGeom prst="rect">
                      <a:avLst/>
                    </a:prstGeom>
                  </pic:spPr>
                </pic:pic>
              </a:graphicData>
            </a:graphic>
          </wp:inline>
        </w:drawing>
      </w:r>
    </w:p>
    <w:p w14:paraId="374183C0" w14:textId="77777777" w:rsidR="00097E0E" w:rsidRDefault="00097E0E" w:rsidP="00C620C6">
      <w:pPr>
        <w:pBdr>
          <w:top w:val="nil"/>
          <w:left w:val="nil"/>
          <w:bottom w:val="nil"/>
          <w:right w:val="nil"/>
          <w:between w:val="nil"/>
        </w:pBdr>
        <w:jc w:val="both"/>
        <w:rPr>
          <w:rFonts w:ascii="Arial" w:eastAsia="Arial" w:hAnsi="Arial" w:cs="Arial"/>
          <w:color w:val="000000"/>
          <w:sz w:val="22"/>
          <w:szCs w:val="22"/>
        </w:rPr>
      </w:pPr>
    </w:p>
    <w:p w14:paraId="20CA3CBC" w14:textId="68E05959" w:rsidR="00097E0E" w:rsidRDefault="00097E0E" w:rsidP="00097E0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7: Córdoba</w:t>
      </w:r>
      <w:r w:rsidRPr="005C29A1">
        <w:rPr>
          <w:rFonts w:ascii="Arial" w:eastAsia="Arial" w:hAnsi="Arial" w:cs="Arial"/>
          <w:color w:val="000000"/>
          <w:sz w:val="18"/>
          <w:szCs w:val="18"/>
        </w:rPr>
        <w:t xml:space="preserve">. </w:t>
      </w:r>
      <w:r>
        <w:rPr>
          <w:rFonts w:ascii="Arial" w:eastAsia="Arial" w:hAnsi="Arial" w:cs="Arial"/>
          <w:color w:val="000000"/>
          <w:sz w:val="18"/>
          <w:szCs w:val="18"/>
        </w:rPr>
        <w:t xml:space="preserve">Casos COVID-19 detectados acumulados por localidad y nivel de riesgo </w:t>
      </w:r>
      <w:r w:rsidR="00507115">
        <w:rPr>
          <w:rFonts w:ascii="Arial" w:eastAsia="Arial" w:hAnsi="Arial" w:cs="Arial"/>
          <w:color w:val="000000"/>
          <w:sz w:val="18"/>
          <w:szCs w:val="18"/>
        </w:rPr>
        <w:t xml:space="preserve">sanitario </w:t>
      </w:r>
      <w:r>
        <w:rPr>
          <w:rFonts w:ascii="Arial" w:eastAsia="Arial" w:hAnsi="Arial" w:cs="Arial"/>
          <w:color w:val="000000"/>
          <w:sz w:val="18"/>
          <w:szCs w:val="18"/>
        </w:rPr>
        <w:t xml:space="preserve">por </w:t>
      </w:r>
      <w:r w:rsidR="00201366">
        <w:rPr>
          <w:rFonts w:ascii="Arial" w:eastAsia="Arial" w:hAnsi="Arial" w:cs="Arial"/>
          <w:color w:val="000000"/>
          <w:sz w:val="18"/>
          <w:szCs w:val="18"/>
        </w:rPr>
        <w:t>radio censal</w:t>
      </w:r>
    </w:p>
    <w:p w14:paraId="00D45F7F" w14:textId="7BF4C10F" w:rsidR="00097E0E" w:rsidRDefault="00097E0E" w:rsidP="00097E0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Casos al 30 de agosto de 2020 (izquierda) y al 28 de febrero de 2021 (derecha)</w:t>
      </w:r>
    </w:p>
    <w:p w14:paraId="74BCBBC4" w14:textId="7CD326ED" w:rsidR="00097E0E" w:rsidRDefault="00097E0E" w:rsidP="00097E0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El tono</w:t>
      </w:r>
      <w:r w:rsidR="00C53A53">
        <w:rPr>
          <w:rFonts w:ascii="Arial" w:eastAsia="Arial" w:hAnsi="Arial" w:cs="Arial"/>
          <w:color w:val="000000"/>
          <w:sz w:val="18"/>
          <w:szCs w:val="18"/>
        </w:rPr>
        <w:t xml:space="preserve"> de los círculos</w:t>
      </w:r>
      <w:r>
        <w:rPr>
          <w:rFonts w:ascii="Arial" w:eastAsia="Arial" w:hAnsi="Arial" w:cs="Arial"/>
          <w:color w:val="000000"/>
          <w:sz w:val="18"/>
          <w:szCs w:val="18"/>
        </w:rPr>
        <w:t xml:space="preserve"> indica el porcentaje de población afectada.</w:t>
      </w:r>
    </w:p>
    <w:p w14:paraId="00BC263A" w14:textId="4B8958F8" w:rsidR="00097E0E" w:rsidRPr="005C29A1" w:rsidRDefault="00201366" w:rsidP="00097E0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El tono de color de los radios censales indica el nivel de riesgo calculado a abril de 2020</w:t>
      </w:r>
      <w:r w:rsidR="00C53A53">
        <w:rPr>
          <w:rFonts w:ascii="Arial" w:eastAsia="Arial" w:hAnsi="Arial" w:cs="Arial"/>
          <w:color w:val="000000"/>
          <w:sz w:val="18"/>
          <w:szCs w:val="18"/>
        </w:rPr>
        <w:t>.</w:t>
      </w:r>
      <w:r>
        <w:rPr>
          <w:rFonts w:ascii="Arial" w:eastAsia="Arial" w:hAnsi="Arial" w:cs="Arial"/>
          <w:color w:val="000000"/>
          <w:sz w:val="18"/>
          <w:szCs w:val="18"/>
        </w:rPr>
        <w:t xml:space="preserve"> </w:t>
      </w:r>
    </w:p>
    <w:p w14:paraId="56182EAB" w14:textId="019E1A26" w:rsidR="00097E0E" w:rsidRDefault="00097E0E" w:rsidP="00097E0E">
      <w:pPr>
        <w:pBdr>
          <w:top w:val="nil"/>
          <w:left w:val="nil"/>
          <w:bottom w:val="nil"/>
          <w:right w:val="nil"/>
          <w:between w:val="nil"/>
        </w:pBdr>
        <w:jc w:val="center"/>
        <w:rPr>
          <w:rFonts w:ascii="Arial" w:eastAsia="Arial" w:hAnsi="Arial" w:cs="Arial"/>
          <w:color w:val="000000"/>
          <w:sz w:val="18"/>
          <w:szCs w:val="18"/>
        </w:rPr>
      </w:pPr>
      <w:r w:rsidRPr="005C29A1">
        <w:rPr>
          <w:rFonts w:ascii="Arial" w:eastAsia="Arial" w:hAnsi="Arial" w:cs="Arial"/>
          <w:color w:val="000000"/>
          <w:sz w:val="18"/>
          <w:szCs w:val="18"/>
        </w:rPr>
        <w:t xml:space="preserve">Fuente: </w:t>
      </w:r>
      <w:r w:rsidR="00201366">
        <w:rPr>
          <w:rFonts w:ascii="Arial" w:eastAsia="Arial" w:hAnsi="Arial" w:cs="Arial"/>
          <w:color w:val="000000"/>
          <w:sz w:val="18"/>
          <w:szCs w:val="18"/>
        </w:rPr>
        <w:t>elaboración propia (2022) con base en datos de Ballarini et al. (2020)</w:t>
      </w:r>
      <w:r w:rsidR="00C53A53">
        <w:rPr>
          <w:rFonts w:ascii="Arial" w:eastAsia="Arial" w:hAnsi="Arial" w:cs="Arial"/>
          <w:color w:val="000000"/>
          <w:sz w:val="18"/>
          <w:szCs w:val="18"/>
        </w:rPr>
        <w:t xml:space="preserve"> y</w:t>
      </w:r>
      <w:r w:rsidR="00201366">
        <w:rPr>
          <w:rFonts w:ascii="Arial" w:eastAsia="Arial" w:hAnsi="Arial" w:cs="Arial"/>
          <w:color w:val="000000"/>
          <w:sz w:val="18"/>
          <w:szCs w:val="18"/>
        </w:rPr>
        <w:t xml:space="preserve"> COE Córdoba</w:t>
      </w:r>
      <w:r w:rsidRPr="005C29A1">
        <w:rPr>
          <w:rFonts w:ascii="Arial" w:eastAsia="Arial" w:hAnsi="Arial" w:cs="Arial"/>
          <w:color w:val="000000"/>
          <w:sz w:val="18"/>
          <w:szCs w:val="18"/>
        </w:rPr>
        <w:t>.</w:t>
      </w:r>
    </w:p>
    <w:p w14:paraId="30A4ABA3" w14:textId="38E54023" w:rsidR="00201366" w:rsidRDefault="00201366" w:rsidP="00201366">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noProof/>
          <w:color w:val="000000"/>
          <w:sz w:val="22"/>
          <w:szCs w:val="22"/>
          <w:lang w:val="es-AR" w:eastAsia="es-AR"/>
        </w:rPr>
        <w:lastRenderedPageBreak/>
        <w:drawing>
          <wp:inline distT="0" distB="0" distL="0" distR="0" wp14:anchorId="38661FDB" wp14:editId="1EA55651">
            <wp:extent cx="2504576" cy="5259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314" cy="5301156"/>
                    </a:xfrm>
                    <a:prstGeom prst="rect">
                      <a:avLst/>
                    </a:prstGeom>
                  </pic:spPr>
                </pic:pic>
              </a:graphicData>
            </a:graphic>
          </wp:inline>
        </w:drawing>
      </w:r>
    </w:p>
    <w:p w14:paraId="59084E13" w14:textId="77777777" w:rsidR="00E05361" w:rsidRDefault="00201366" w:rsidP="00201366">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8: Córdoba</w:t>
      </w:r>
      <w:r w:rsidRPr="005C29A1">
        <w:rPr>
          <w:rFonts w:ascii="Arial" w:eastAsia="Arial" w:hAnsi="Arial" w:cs="Arial"/>
          <w:color w:val="000000"/>
          <w:sz w:val="18"/>
          <w:szCs w:val="18"/>
        </w:rPr>
        <w:t xml:space="preserve">. </w:t>
      </w:r>
      <w:r w:rsidR="00E05361">
        <w:rPr>
          <w:rFonts w:ascii="Arial" w:eastAsia="Arial" w:hAnsi="Arial" w:cs="Arial"/>
          <w:color w:val="000000"/>
          <w:sz w:val="18"/>
          <w:szCs w:val="18"/>
        </w:rPr>
        <w:t>(a) Casos detectados en las cinco semanas anteriores al 6 de junio de 2021 (izq.) y al 16 de enero de 2022 (der)</w:t>
      </w:r>
    </w:p>
    <w:p w14:paraId="7D338076" w14:textId="17926BD1" w:rsidR="00E05361" w:rsidRDefault="00E05361" w:rsidP="00E05361">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(b) Internaciones en unidades de cuidados intensivos en la semana del 6 de junio de 2021 (izq.) y del 16 de enero de 2022 (der)</w:t>
      </w:r>
    </w:p>
    <w:p w14:paraId="673EF82E" w14:textId="152C61A0" w:rsidR="00E05361" w:rsidRDefault="00E05361" w:rsidP="00E05361">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(c) Vacunas aplicadas acumuladas al 6 de junio de 2021 (izq.) y al 16 de enero de 2022 (der)</w:t>
      </w:r>
    </w:p>
    <w:p w14:paraId="47DE4808" w14:textId="53AAB27C" w:rsidR="00201366" w:rsidRDefault="00E05361" w:rsidP="00E05361">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 </w:t>
      </w:r>
      <w:r w:rsidR="00201366" w:rsidRPr="005C29A1">
        <w:rPr>
          <w:rFonts w:ascii="Arial" w:eastAsia="Arial" w:hAnsi="Arial" w:cs="Arial"/>
          <w:color w:val="000000"/>
          <w:sz w:val="18"/>
          <w:szCs w:val="18"/>
        </w:rPr>
        <w:t xml:space="preserve">Fuente: </w:t>
      </w:r>
      <w:r w:rsidR="00201366">
        <w:rPr>
          <w:rFonts w:ascii="Arial" w:eastAsia="Arial" w:hAnsi="Arial" w:cs="Arial"/>
          <w:color w:val="000000"/>
          <w:sz w:val="18"/>
          <w:szCs w:val="18"/>
        </w:rPr>
        <w:t xml:space="preserve">elaboración propia (2022) con base en datos de COE Córdoba </w:t>
      </w:r>
      <w:r>
        <w:rPr>
          <w:rFonts w:ascii="Arial" w:eastAsia="Arial" w:hAnsi="Arial" w:cs="Arial"/>
          <w:color w:val="000000"/>
          <w:sz w:val="18"/>
          <w:szCs w:val="18"/>
        </w:rPr>
        <w:t>y Ministerio de Salud de la Nación</w:t>
      </w:r>
      <w:r w:rsidR="00201366" w:rsidRPr="005C29A1">
        <w:rPr>
          <w:rFonts w:ascii="Arial" w:eastAsia="Arial" w:hAnsi="Arial" w:cs="Arial"/>
          <w:color w:val="000000"/>
          <w:sz w:val="18"/>
          <w:szCs w:val="18"/>
        </w:rPr>
        <w:t>.</w:t>
      </w:r>
    </w:p>
    <w:p w14:paraId="4DDA4453" w14:textId="497BF42D" w:rsidR="00201366" w:rsidRDefault="00201366" w:rsidP="00C620C6">
      <w:pPr>
        <w:pBdr>
          <w:top w:val="nil"/>
          <w:left w:val="nil"/>
          <w:bottom w:val="nil"/>
          <w:right w:val="nil"/>
          <w:between w:val="nil"/>
        </w:pBdr>
        <w:jc w:val="both"/>
        <w:rPr>
          <w:rFonts w:ascii="Arial" w:eastAsia="Arial" w:hAnsi="Arial" w:cs="Arial"/>
          <w:color w:val="000000"/>
          <w:sz w:val="22"/>
          <w:szCs w:val="22"/>
        </w:rPr>
      </w:pPr>
    </w:p>
    <w:p w14:paraId="12726DCA" w14:textId="4AEA8F76" w:rsidR="00F85B8A" w:rsidRPr="000C0DF0" w:rsidRDefault="00F85B8A" w:rsidP="00C620C6">
      <w:pPr>
        <w:pBdr>
          <w:top w:val="nil"/>
          <w:left w:val="nil"/>
          <w:bottom w:val="nil"/>
          <w:right w:val="nil"/>
          <w:between w:val="nil"/>
        </w:pBdr>
        <w:jc w:val="both"/>
        <w:rPr>
          <w:rFonts w:ascii="Arial" w:eastAsia="Arial" w:hAnsi="Arial" w:cs="Arial"/>
          <w:b/>
          <w:iCs/>
          <w:color w:val="000000"/>
          <w:sz w:val="22"/>
          <w:szCs w:val="22"/>
        </w:rPr>
      </w:pPr>
      <w:r w:rsidRPr="000C0DF0">
        <w:rPr>
          <w:rFonts w:ascii="Arial" w:eastAsia="Arial" w:hAnsi="Arial" w:cs="Arial"/>
          <w:b/>
          <w:iCs/>
          <w:color w:val="000000"/>
          <w:sz w:val="22"/>
          <w:szCs w:val="22"/>
        </w:rPr>
        <w:t>Relevamiento desagregado a nivel de Departamentos</w:t>
      </w:r>
    </w:p>
    <w:p w14:paraId="238E7ABC" w14:textId="77777777" w:rsidR="00F85B8A" w:rsidRDefault="00F85B8A" w:rsidP="00C620C6">
      <w:pPr>
        <w:pBdr>
          <w:top w:val="nil"/>
          <w:left w:val="nil"/>
          <w:bottom w:val="nil"/>
          <w:right w:val="nil"/>
          <w:between w:val="nil"/>
        </w:pBdr>
        <w:jc w:val="both"/>
        <w:rPr>
          <w:rFonts w:ascii="Arial" w:eastAsia="Arial" w:hAnsi="Arial" w:cs="Arial"/>
          <w:color w:val="000000"/>
          <w:sz w:val="22"/>
          <w:szCs w:val="22"/>
        </w:rPr>
      </w:pPr>
    </w:p>
    <w:p w14:paraId="2C07421C" w14:textId="639236B7" w:rsidR="00F85B8A" w:rsidRDefault="006147F1" w:rsidP="00C620C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datos procesados cada semana permitieron conocer la gravedad de la situación en cada etapa de la pandemia, sobre todo correlacionando cantidad de </w:t>
      </w:r>
      <w:r>
        <w:rPr>
          <w:rFonts w:ascii="Arial" w:eastAsia="Arial" w:hAnsi="Arial" w:cs="Arial"/>
          <w:color w:val="000000"/>
          <w:sz w:val="22"/>
          <w:szCs w:val="22"/>
        </w:rPr>
        <w:lastRenderedPageBreak/>
        <w:t xml:space="preserve">casos detectados con los casos que efectivamente requirieron cuidados intensivos, respiración mecánica o resultaron en la muerte de la persona enferma (Figura 8). </w:t>
      </w:r>
    </w:p>
    <w:p w14:paraId="16CC34DD" w14:textId="70AE99F8" w:rsidR="006147F1" w:rsidRDefault="006147F1" w:rsidP="00C620C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También permitieron una primera aproximación para estimar el impacto de las vacunas aplicadas en la población en la remediación de los efectos de la enfermedad en la población contagiada.</w:t>
      </w:r>
    </w:p>
    <w:p w14:paraId="5E86B3DA" w14:textId="77777777" w:rsidR="006147F1" w:rsidRDefault="006147F1" w:rsidP="00C620C6">
      <w:pPr>
        <w:pBdr>
          <w:top w:val="nil"/>
          <w:left w:val="nil"/>
          <w:bottom w:val="nil"/>
          <w:right w:val="nil"/>
          <w:between w:val="nil"/>
        </w:pBdr>
        <w:jc w:val="both"/>
        <w:rPr>
          <w:rFonts w:ascii="Arial" w:eastAsia="Arial" w:hAnsi="Arial" w:cs="Arial"/>
          <w:color w:val="000000"/>
          <w:sz w:val="22"/>
          <w:szCs w:val="22"/>
        </w:rPr>
      </w:pPr>
    </w:p>
    <w:p w14:paraId="7555AEE2" w14:textId="49F95BF2" w:rsidR="006147F1" w:rsidRPr="000C0DF0" w:rsidRDefault="006147F1" w:rsidP="00C620C6">
      <w:pPr>
        <w:pBdr>
          <w:top w:val="nil"/>
          <w:left w:val="nil"/>
          <w:bottom w:val="nil"/>
          <w:right w:val="nil"/>
          <w:between w:val="nil"/>
        </w:pBdr>
        <w:jc w:val="both"/>
        <w:rPr>
          <w:rFonts w:ascii="Arial" w:eastAsia="Arial" w:hAnsi="Arial" w:cs="Arial"/>
          <w:b/>
          <w:iCs/>
          <w:color w:val="000000"/>
          <w:sz w:val="22"/>
          <w:szCs w:val="22"/>
        </w:rPr>
      </w:pPr>
      <w:r w:rsidRPr="000C0DF0">
        <w:rPr>
          <w:rFonts w:ascii="Arial" w:eastAsia="Arial" w:hAnsi="Arial" w:cs="Arial"/>
          <w:b/>
          <w:iCs/>
          <w:color w:val="000000"/>
          <w:sz w:val="22"/>
          <w:szCs w:val="22"/>
        </w:rPr>
        <w:t>Visualizaciones dinámicas de los datos</w:t>
      </w:r>
    </w:p>
    <w:p w14:paraId="5D7E1BB2" w14:textId="77777777" w:rsidR="006147F1" w:rsidRDefault="006147F1" w:rsidP="00C620C6">
      <w:pPr>
        <w:pBdr>
          <w:top w:val="nil"/>
          <w:left w:val="nil"/>
          <w:bottom w:val="nil"/>
          <w:right w:val="nil"/>
          <w:between w:val="nil"/>
        </w:pBdr>
        <w:jc w:val="both"/>
        <w:rPr>
          <w:rFonts w:ascii="Arial" w:eastAsia="Arial" w:hAnsi="Arial" w:cs="Arial"/>
          <w:color w:val="000000"/>
          <w:sz w:val="22"/>
          <w:szCs w:val="22"/>
        </w:rPr>
      </w:pPr>
    </w:p>
    <w:p w14:paraId="1BCE2B7E" w14:textId="5E417E85" w:rsidR="0030045E" w:rsidRDefault="00F51349" w:rsidP="00C620C6">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rPr>
        <w:t xml:space="preserve">Como se adelantó en el apartado anterior, </w:t>
      </w:r>
      <w:r w:rsidRPr="00C620C6">
        <w:rPr>
          <w:rFonts w:ascii="Arial" w:eastAsia="Arial" w:hAnsi="Arial" w:cs="Arial"/>
          <w:color w:val="000000"/>
          <w:sz w:val="22"/>
          <w:szCs w:val="22"/>
          <w:lang w:val="es-AR"/>
        </w:rPr>
        <w:t>la función de control dinámico temporal</w:t>
      </w:r>
      <w:r>
        <w:rPr>
          <w:rFonts w:ascii="Arial" w:eastAsia="Arial" w:hAnsi="Arial" w:cs="Arial"/>
          <w:color w:val="000000"/>
          <w:sz w:val="22"/>
          <w:szCs w:val="22"/>
          <w:lang w:val="es-AR"/>
        </w:rPr>
        <w:t xml:space="preserve"> permitió reconstruir los sucesivos relevamientos de frecuencia semanal como un proceso histórico (Figura 9). Este comando permite ajustar no sólo el período mostrado sino también las variables a visualizar</w:t>
      </w:r>
      <w:r w:rsidR="0030045E">
        <w:rPr>
          <w:rFonts w:ascii="Arial" w:eastAsia="Arial" w:hAnsi="Arial" w:cs="Arial"/>
          <w:color w:val="000000"/>
          <w:sz w:val="22"/>
          <w:szCs w:val="22"/>
          <w:lang w:val="es-AR"/>
        </w:rPr>
        <w:t>.</w:t>
      </w:r>
    </w:p>
    <w:p w14:paraId="751F6C5B" w14:textId="15416A4E" w:rsidR="0074285D" w:rsidRDefault="0074285D">
      <w:pPr>
        <w:pBdr>
          <w:top w:val="nil"/>
          <w:left w:val="nil"/>
          <w:bottom w:val="nil"/>
          <w:right w:val="nil"/>
          <w:between w:val="nil"/>
        </w:pBdr>
        <w:jc w:val="center"/>
        <w:rPr>
          <w:rFonts w:ascii="Arial" w:eastAsia="Arial" w:hAnsi="Arial" w:cs="Arial"/>
          <w:color w:val="000000"/>
          <w:sz w:val="8"/>
          <w:szCs w:val="8"/>
        </w:rPr>
      </w:pPr>
    </w:p>
    <w:p w14:paraId="518CD2F9" w14:textId="77777777" w:rsidR="0074285D" w:rsidRDefault="0074285D">
      <w:pPr>
        <w:pBdr>
          <w:top w:val="nil"/>
          <w:left w:val="nil"/>
          <w:bottom w:val="nil"/>
          <w:right w:val="nil"/>
          <w:between w:val="nil"/>
        </w:pBdr>
        <w:jc w:val="both"/>
        <w:rPr>
          <w:rFonts w:ascii="Arial" w:eastAsia="Arial" w:hAnsi="Arial" w:cs="Arial"/>
          <w:color w:val="000000"/>
          <w:sz w:val="4"/>
          <w:szCs w:val="4"/>
        </w:rPr>
      </w:pPr>
    </w:p>
    <w:p w14:paraId="6D219587" w14:textId="747AF3DE" w:rsidR="0074285D" w:rsidRDefault="00E05361" w:rsidP="00E05361">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noProof/>
          <w:color w:val="000000"/>
          <w:sz w:val="22"/>
          <w:szCs w:val="22"/>
          <w:lang w:val="es-AR" w:eastAsia="es-AR"/>
        </w:rPr>
        <w:drawing>
          <wp:inline distT="0" distB="0" distL="0" distR="0" wp14:anchorId="0A40270E" wp14:editId="74780604">
            <wp:extent cx="3766241" cy="3657563"/>
            <wp:effectExtent l="0" t="0" r="571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3801603" cy="3691905"/>
                    </a:xfrm>
                    <a:prstGeom prst="rect">
                      <a:avLst/>
                    </a:prstGeom>
                  </pic:spPr>
                </pic:pic>
              </a:graphicData>
            </a:graphic>
          </wp:inline>
        </w:drawing>
      </w:r>
    </w:p>
    <w:p w14:paraId="3619CFD3" w14:textId="591FE3AF" w:rsidR="00FF5B6B" w:rsidRDefault="00FF5B6B" w:rsidP="00FF5B6B">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Figura 9: Captura de pantalla de la interfase del Control dinámico temporal de QGIS y el mapa </w:t>
      </w:r>
      <w:r w:rsidR="00C53A53">
        <w:rPr>
          <w:rFonts w:ascii="Arial" w:eastAsia="Arial" w:hAnsi="Arial" w:cs="Arial"/>
          <w:color w:val="000000"/>
          <w:sz w:val="18"/>
          <w:szCs w:val="18"/>
        </w:rPr>
        <w:t>de datos relevados hasta marzo de 2022</w:t>
      </w:r>
    </w:p>
    <w:p w14:paraId="0AEEEC50" w14:textId="79BCF15F" w:rsidR="00FF5B6B" w:rsidRDefault="00FF5B6B" w:rsidP="00FF5B6B">
      <w:pPr>
        <w:pBdr>
          <w:top w:val="nil"/>
          <w:left w:val="nil"/>
          <w:bottom w:val="nil"/>
          <w:right w:val="nil"/>
          <w:between w:val="nil"/>
        </w:pBdr>
        <w:jc w:val="center"/>
        <w:rPr>
          <w:rFonts w:ascii="Arial" w:eastAsia="Arial" w:hAnsi="Arial" w:cs="Arial"/>
          <w:color w:val="000000"/>
          <w:sz w:val="18"/>
          <w:szCs w:val="18"/>
        </w:rPr>
      </w:pPr>
      <w:r w:rsidRPr="005C29A1">
        <w:rPr>
          <w:rFonts w:ascii="Arial" w:eastAsia="Arial" w:hAnsi="Arial" w:cs="Arial"/>
          <w:color w:val="000000"/>
          <w:sz w:val="18"/>
          <w:szCs w:val="18"/>
        </w:rPr>
        <w:t xml:space="preserve">Fuente: </w:t>
      </w:r>
      <w:r>
        <w:rPr>
          <w:rFonts w:ascii="Arial" w:eastAsia="Arial" w:hAnsi="Arial" w:cs="Arial"/>
          <w:color w:val="000000"/>
          <w:sz w:val="18"/>
          <w:szCs w:val="18"/>
        </w:rPr>
        <w:t>elaboración propia (20</w:t>
      </w:r>
      <w:r w:rsidR="00C53A53">
        <w:rPr>
          <w:rFonts w:ascii="Arial" w:eastAsia="Arial" w:hAnsi="Arial" w:cs="Arial"/>
          <w:color w:val="000000"/>
          <w:sz w:val="18"/>
          <w:szCs w:val="18"/>
        </w:rPr>
        <w:t>20-2022</w:t>
      </w:r>
      <w:r>
        <w:rPr>
          <w:rFonts w:ascii="Arial" w:eastAsia="Arial" w:hAnsi="Arial" w:cs="Arial"/>
          <w:color w:val="000000"/>
          <w:sz w:val="18"/>
          <w:szCs w:val="18"/>
        </w:rPr>
        <w:t>) con base en datos de COE Córdoba</w:t>
      </w:r>
      <w:r w:rsidR="00C53A53">
        <w:rPr>
          <w:rFonts w:ascii="Arial" w:eastAsia="Arial" w:hAnsi="Arial" w:cs="Arial"/>
          <w:color w:val="000000"/>
          <w:sz w:val="18"/>
          <w:szCs w:val="18"/>
        </w:rPr>
        <w:t>, IDERA e IDECOR</w:t>
      </w:r>
      <w:r w:rsidRPr="005C29A1">
        <w:rPr>
          <w:rFonts w:ascii="Arial" w:eastAsia="Arial" w:hAnsi="Arial" w:cs="Arial"/>
          <w:color w:val="000000"/>
          <w:sz w:val="18"/>
          <w:szCs w:val="18"/>
        </w:rPr>
        <w:t>.</w:t>
      </w:r>
    </w:p>
    <w:p w14:paraId="2BEA70BA" w14:textId="5BF36AC2" w:rsidR="00FF5B6B" w:rsidRDefault="00FF5B6B" w:rsidP="00E05361">
      <w:pPr>
        <w:pBdr>
          <w:top w:val="nil"/>
          <w:left w:val="nil"/>
          <w:bottom w:val="nil"/>
          <w:right w:val="nil"/>
          <w:between w:val="nil"/>
        </w:pBdr>
        <w:jc w:val="center"/>
        <w:rPr>
          <w:rFonts w:ascii="Arial" w:eastAsia="Arial" w:hAnsi="Arial" w:cs="Arial"/>
          <w:color w:val="000000"/>
          <w:sz w:val="22"/>
          <w:szCs w:val="22"/>
        </w:rPr>
      </w:pPr>
    </w:p>
    <w:p w14:paraId="3C72586D" w14:textId="53553C20" w:rsidR="0074285D" w:rsidRDefault="00BA4C0A">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CONCLUSIONES</w:t>
      </w:r>
    </w:p>
    <w:p w14:paraId="09B71528" w14:textId="77777777" w:rsidR="0074285D" w:rsidRDefault="0074285D">
      <w:pPr>
        <w:pBdr>
          <w:top w:val="nil"/>
          <w:left w:val="nil"/>
          <w:bottom w:val="nil"/>
          <w:right w:val="nil"/>
          <w:between w:val="nil"/>
        </w:pBdr>
        <w:jc w:val="both"/>
        <w:rPr>
          <w:rFonts w:ascii="Arial" w:eastAsia="Arial" w:hAnsi="Arial" w:cs="Arial"/>
          <w:color w:val="000000"/>
          <w:sz w:val="22"/>
          <w:szCs w:val="22"/>
        </w:rPr>
      </w:pPr>
    </w:p>
    <w:p w14:paraId="6DAC6B42" w14:textId="768E382D" w:rsidR="00D11360" w:rsidRDefault="00F5134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El compendio de datos relevados está compuesto por planillas de relevamiento tipo cvs y xls</w:t>
      </w:r>
      <w:r w:rsidR="00CD2250">
        <w:rPr>
          <w:rFonts w:ascii="Arial" w:eastAsia="Arial" w:hAnsi="Arial" w:cs="Arial"/>
          <w:color w:val="000000"/>
          <w:sz w:val="22"/>
          <w:szCs w:val="22"/>
        </w:rPr>
        <w:t>x</w:t>
      </w:r>
      <w:r>
        <w:rPr>
          <w:rFonts w:ascii="Arial" w:eastAsia="Arial" w:hAnsi="Arial" w:cs="Arial"/>
          <w:color w:val="000000"/>
          <w:sz w:val="22"/>
          <w:szCs w:val="22"/>
        </w:rPr>
        <w:t xml:space="preserve"> vinculadas a las capas shape de puntos y polígonos, articulados en un mapa analítico en la interfase QGIS.</w:t>
      </w:r>
    </w:p>
    <w:p w14:paraId="39A3ABC6" w14:textId="27CFD950" w:rsidR="00F51349" w:rsidRDefault="00F5134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Los datos de este mapa pueden ser analizados en la propia interfase del programa, o ser exportados como imagen en formato jpeg o pdf a través del gestor de composiciones de ese programa, o para ser visualizados como mapa web, a través del complemento Gis2web.</w:t>
      </w:r>
    </w:p>
    <w:p w14:paraId="22EDE8D5" w14:textId="77777777" w:rsidR="0030045E" w:rsidRDefault="0030045E" w:rsidP="0030045E">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Las secuencias temporales generadas son fácilmente exportables en formatos tipo gif.</w:t>
      </w:r>
    </w:p>
    <w:p w14:paraId="1C62C50E" w14:textId="1FEC6306" w:rsidR="00F51349" w:rsidRDefault="0030045E">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La información generada hasta ahora</w:t>
      </w:r>
      <w:r w:rsidR="007872CC">
        <w:rPr>
          <w:rFonts w:ascii="Arial" w:eastAsia="Arial" w:hAnsi="Arial" w:cs="Arial"/>
          <w:color w:val="000000"/>
          <w:sz w:val="22"/>
          <w:szCs w:val="22"/>
          <w:lang w:val="es-AR"/>
        </w:rPr>
        <w:t xml:space="preserve">, complementada con informes técnicos de instituciones y organizaciones comunitarias </w:t>
      </w:r>
      <w:r w:rsidR="007872CC" w:rsidRPr="007872CC">
        <w:rPr>
          <w:rFonts w:ascii="Arial" w:eastAsia="Arial" w:hAnsi="Arial" w:cs="Arial"/>
          <w:color w:val="000000"/>
          <w:sz w:val="22"/>
          <w:szCs w:val="22"/>
          <w:lang w:val="es-AR"/>
        </w:rPr>
        <w:t>(CEPAL, 2020a, 2020b; Ciuffolini et al., 2020; Comisión de Ciencias Sociales de la Unidad Coronavirus COVID-19, 2020; Ernst et al., 2020; López Moruelo, 2020; Naciones Unidas Argentina, 2020; Observatorio MuMaLá. Mujeres, Disidencias, Derechos, 2020)</w:t>
      </w:r>
      <w:r w:rsidR="007872CC">
        <w:rPr>
          <w:rFonts w:ascii="Arial" w:eastAsia="Arial" w:hAnsi="Arial" w:cs="Arial"/>
          <w:color w:val="000000"/>
          <w:sz w:val="22"/>
          <w:szCs w:val="22"/>
          <w:lang w:val="es-AR"/>
        </w:rPr>
        <w:t xml:space="preserve">, así como los datos relevados en los principales medios de comunicación escrita de la Provincia </w:t>
      </w:r>
      <w:r w:rsidR="007872CC" w:rsidRPr="00A71133">
        <w:rPr>
          <w:rFonts w:ascii="Arial" w:eastAsia="Arial" w:hAnsi="Arial" w:cs="Arial"/>
          <w:color w:val="000000"/>
          <w:sz w:val="22"/>
          <w:szCs w:val="22"/>
          <w:lang w:val="es-AR"/>
        </w:rPr>
        <w:t>(</w:t>
      </w:r>
      <w:r w:rsidR="00507115">
        <w:rPr>
          <w:rFonts w:ascii="Arial" w:eastAsia="Arial" w:hAnsi="Arial" w:cs="Arial"/>
          <w:color w:val="000000"/>
          <w:sz w:val="22"/>
          <w:szCs w:val="22"/>
          <w:lang w:val="es-AR"/>
        </w:rPr>
        <w:t xml:space="preserve">c.f. </w:t>
      </w:r>
      <w:r w:rsidR="007872CC" w:rsidRPr="00A71133">
        <w:rPr>
          <w:rFonts w:ascii="Arial" w:eastAsia="Arial" w:hAnsi="Arial" w:cs="Arial"/>
          <w:color w:val="000000"/>
          <w:sz w:val="22"/>
          <w:szCs w:val="22"/>
          <w:lang w:val="es-AR"/>
        </w:rPr>
        <w:t>Agüero, 14 ago 20; Audrito, 2020; Colautti, 2020; Cuellar, 14 ago 20; Digón, 2020; El Doce.tv, 2020; Esbry, 2020; Ferreras, 2020; Otero, 2020; Redacción La Nueva Mañana, 2020; Redacción La Voz, 2020),</w:t>
      </w:r>
      <w:r>
        <w:rPr>
          <w:rFonts w:ascii="Arial" w:eastAsia="Arial" w:hAnsi="Arial" w:cs="Arial"/>
          <w:color w:val="000000"/>
          <w:sz w:val="22"/>
          <w:szCs w:val="22"/>
          <w:lang w:val="es-AR"/>
        </w:rPr>
        <w:t xml:space="preserve"> ha sido insumo en investigaciones sobre el impacto de la pandemia y las restricciones a la movilidad en los diferentes grupos de población y aglomerados urbanos en la Región Metropolitana de Córdoba</w:t>
      </w:r>
      <w:r w:rsidR="00D2515D">
        <w:rPr>
          <w:rFonts w:ascii="Arial" w:eastAsia="Arial" w:hAnsi="Arial" w:cs="Arial"/>
          <w:color w:val="000000"/>
          <w:sz w:val="22"/>
          <w:szCs w:val="22"/>
          <w:lang w:val="es-AR"/>
        </w:rPr>
        <w:t xml:space="preserve"> (Boccolini, </w:t>
      </w:r>
      <w:r w:rsidR="00D657C9">
        <w:rPr>
          <w:rFonts w:ascii="Arial" w:eastAsia="Arial" w:hAnsi="Arial" w:cs="Arial"/>
          <w:color w:val="000000"/>
          <w:sz w:val="22"/>
          <w:szCs w:val="22"/>
          <w:lang w:val="es-AR"/>
        </w:rPr>
        <w:t xml:space="preserve">2020, </w:t>
      </w:r>
      <w:r w:rsidR="00D2515D">
        <w:rPr>
          <w:rFonts w:ascii="Arial" w:eastAsia="Arial" w:hAnsi="Arial" w:cs="Arial"/>
          <w:color w:val="000000"/>
          <w:sz w:val="22"/>
          <w:szCs w:val="22"/>
          <w:lang w:val="es-AR"/>
        </w:rPr>
        <w:t>2022b, 2023</w:t>
      </w:r>
      <w:r w:rsidR="00D657C9">
        <w:rPr>
          <w:rFonts w:ascii="Arial" w:eastAsia="Arial" w:hAnsi="Arial" w:cs="Arial"/>
          <w:color w:val="000000"/>
          <w:sz w:val="22"/>
          <w:szCs w:val="22"/>
          <w:lang w:val="es-AR"/>
        </w:rPr>
        <w:t>a</w:t>
      </w:r>
      <w:r w:rsidR="00D2515D">
        <w:rPr>
          <w:rFonts w:ascii="Arial" w:eastAsia="Arial" w:hAnsi="Arial" w:cs="Arial"/>
          <w:color w:val="000000"/>
          <w:sz w:val="22"/>
          <w:szCs w:val="22"/>
          <w:lang w:val="es-AR"/>
        </w:rPr>
        <w:t>)</w:t>
      </w:r>
      <w:r>
        <w:rPr>
          <w:rFonts w:ascii="Arial" w:eastAsia="Arial" w:hAnsi="Arial" w:cs="Arial"/>
          <w:color w:val="000000"/>
          <w:sz w:val="22"/>
          <w:szCs w:val="22"/>
          <w:lang w:val="es-AR"/>
        </w:rPr>
        <w:t>, y la caracterización de la región pampeana agro productiva como paisaje operativo articulado en procesos de urbanización de escala global</w:t>
      </w:r>
      <w:r w:rsidR="00D2515D">
        <w:rPr>
          <w:rFonts w:ascii="Arial" w:eastAsia="Arial" w:hAnsi="Arial" w:cs="Arial"/>
          <w:color w:val="000000"/>
          <w:sz w:val="22"/>
          <w:szCs w:val="22"/>
          <w:lang w:val="es-AR"/>
        </w:rPr>
        <w:t xml:space="preserve"> (</w:t>
      </w:r>
      <w:r w:rsidR="00D2515D" w:rsidRPr="003B338E">
        <w:rPr>
          <w:rFonts w:ascii="Arial" w:eastAsia="Arial" w:hAnsi="Arial" w:cs="Arial"/>
          <w:color w:val="000000"/>
          <w:sz w:val="22"/>
          <w:szCs w:val="22"/>
          <w:lang w:val="es-AR"/>
        </w:rPr>
        <w:t xml:space="preserve">Boccolini, </w:t>
      </w:r>
      <w:r w:rsidR="00D657C9" w:rsidRPr="003B338E">
        <w:rPr>
          <w:rFonts w:ascii="Arial" w:eastAsia="Arial" w:hAnsi="Arial" w:cs="Arial"/>
          <w:color w:val="000000"/>
          <w:sz w:val="22"/>
          <w:szCs w:val="22"/>
          <w:lang w:val="es-AR"/>
        </w:rPr>
        <w:t>2023b</w:t>
      </w:r>
      <w:r w:rsidR="00D657C9">
        <w:rPr>
          <w:rFonts w:ascii="Arial" w:eastAsia="Arial" w:hAnsi="Arial" w:cs="Arial"/>
          <w:color w:val="000000"/>
          <w:sz w:val="22"/>
          <w:szCs w:val="22"/>
          <w:lang w:val="es-AR"/>
        </w:rPr>
        <w:t xml:space="preserve">, </w:t>
      </w:r>
      <w:r w:rsidR="00D2515D">
        <w:rPr>
          <w:rFonts w:ascii="Arial" w:eastAsia="Arial" w:hAnsi="Arial" w:cs="Arial"/>
          <w:color w:val="000000"/>
          <w:sz w:val="22"/>
          <w:szCs w:val="22"/>
          <w:lang w:val="es-AR"/>
        </w:rPr>
        <w:t>2022a)</w:t>
      </w:r>
      <w:r>
        <w:rPr>
          <w:rFonts w:ascii="Arial" w:eastAsia="Arial" w:hAnsi="Arial" w:cs="Arial"/>
          <w:color w:val="000000"/>
          <w:sz w:val="22"/>
          <w:szCs w:val="22"/>
          <w:lang w:val="es-AR"/>
        </w:rPr>
        <w:t>.</w:t>
      </w:r>
    </w:p>
    <w:p w14:paraId="31369F69" w14:textId="1DA0DBB2" w:rsidR="0030045E" w:rsidRDefault="0030045E">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Este relevamiento permite profundizar en la estrecha relación entre las rede</w:t>
      </w:r>
      <w:r w:rsidR="00121ABD">
        <w:rPr>
          <w:rFonts w:ascii="Arial" w:eastAsia="Arial" w:hAnsi="Arial" w:cs="Arial"/>
          <w:color w:val="000000"/>
          <w:sz w:val="22"/>
          <w:szCs w:val="22"/>
          <w:lang w:val="es-AR"/>
        </w:rPr>
        <w:t>s socio-comunitarias y la trama espacial construida en el territorio; la importancia de conocer las estrategias que despliegan las personas en el espacio para el desarrollo de su vida cotidiana, a escala local y regional; pero, sobre todo, para avanzar en la comprensión de las diferentes unidades socio-territoriales que componen la Provincia.</w:t>
      </w:r>
    </w:p>
    <w:p w14:paraId="2D046DEC" w14:textId="3A1420AF" w:rsidR="0030045E" w:rsidRDefault="0030045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lang w:val="es-AR"/>
        </w:rPr>
        <w:t>Actualmente el proyecto se encuentra en la etapa de construcción de una interfase web para permitir la visualización de los datos relevados a público especializado y no especializado, y difundir la información generada a toda la comunidad.</w:t>
      </w:r>
    </w:p>
    <w:p w14:paraId="14900DFA" w14:textId="77777777" w:rsidR="00D11360" w:rsidRDefault="00D11360">
      <w:pPr>
        <w:pBdr>
          <w:top w:val="nil"/>
          <w:left w:val="nil"/>
          <w:bottom w:val="nil"/>
          <w:right w:val="nil"/>
          <w:between w:val="nil"/>
        </w:pBdr>
        <w:jc w:val="both"/>
        <w:rPr>
          <w:rFonts w:ascii="Arial" w:eastAsia="Arial" w:hAnsi="Arial" w:cs="Arial"/>
          <w:color w:val="000000"/>
          <w:sz w:val="22"/>
          <w:szCs w:val="22"/>
        </w:rPr>
      </w:pPr>
    </w:p>
    <w:p w14:paraId="4C949AA3" w14:textId="77777777" w:rsidR="0074285D" w:rsidRDefault="006A0E14">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14:paraId="7BFD4D95" w14:textId="77777777" w:rsidR="0074285D" w:rsidRDefault="0074285D">
      <w:pPr>
        <w:pBdr>
          <w:top w:val="nil"/>
          <w:left w:val="nil"/>
          <w:bottom w:val="nil"/>
          <w:right w:val="nil"/>
          <w:between w:val="nil"/>
        </w:pBdr>
        <w:ind w:firstLine="227"/>
        <w:jc w:val="both"/>
        <w:rPr>
          <w:rFonts w:ascii="Arial" w:eastAsia="Arial" w:hAnsi="Arial" w:cs="Arial"/>
          <w:color w:val="000000"/>
        </w:rPr>
      </w:pPr>
    </w:p>
    <w:p w14:paraId="76111537"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Agüero, F. (14 ago 20). También en Punilla se aceleran los contagios: En parte, por el vínculo con la Capital | Regionales.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18" w:history="1">
        <w:r w:rsidRPr="00C82E37">
          <w:rPr>
            <w:rStyle w:val="Hipervnculo"/>
            <w:rFonts w:ascii="Arial" w:eastAsia="Arial" w:hAnsi="Arial" w:cs="Arial"/>
            <w:position w:val="0"/>
            <w:sz w:val="22"/>
            <w:szCs w:val="22"/>
            <w:lang w:val="es-AR"/>
          </w:rPr>
          <w:t>https://www.lavoz.com.ar/regionales/tambien-en-punilla-se-aceleran-contagios-en-parte-por-vinculo-con-capital/</w:t>
        </w:r>
      </w:hyperlink>
    </w:p>
    <w:p w14:paraId="0867CC01"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Audrito, D. (2020, septiembre 9). Coronavirus: El brote de Río Cuarto y zona, el más complejo de los que hoy tiene Córdoba.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19" w:history="1">
        <w:r w:rsidRPr="00C82E37">
          <w:rPr>
            <w:rStyle w:val="Hipervnculo"/>
            <w:rFonts w:ascii="Arial" w:eastAsia="Arial" w:hAnsi="Arial" w:cs="Arial"/>
            <w:position w:val="0"/>
            <w:sz w:val="22"/>
            <w:szCs w:val="22"/>
            <w:lang w:val="es-AR"/>
          </w:rPr>
          <w:t>https://www.lavoz.com.ar/ciudadanos/coronavirus-brote-de-rio-cuarto-y-zona-mas-complejo-de-que-hoy-tiene-cordoba/</w:t>
        </w:r>
      </w:hyperlink>
    </w:p>
    <w:p w14:paraId="04131726" w14:textId="77777777"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lastRenderedPageBreak/>
        <w:t xml:space="preserve">Ballarini, M., Córdoba, M., &amp; Gianini Kurina, F. (2020, junio 4). COVID-19 en Córdoba: Estimación y visualización del riesgo de enfermedad según área. </w:t>
      </w:r>
      <w:r w:rsidRPr="007872CC">
        <w:rPr>
          <w:rFonts w:ascii="Arial" w:eastAsia="Arial" w:hAnsi="Arial" w:cs="Arial"/>
          <w:i/>
          <w:iCs/>
          <w:color w:val="000000"/>
          <w:sz w:val="22"/>
          <w:szCs w:val="22"/>
          <w:lang w:val="es-AR"/>
        </w:rPr>
        <w:t>Modelos estadísticos de propagación y evolución de epidemias</w:t>
      </w:r>
      <w:r w:rsidRPr="007872CC">
        <w:rPr>
          <w:rFonts w:ascii="Arial" w:eastAsia="Arial" w:hAnsi="Arial" w:cs="Arial"/>
          <w:color w:val="000000"/>
          <w:sz w:val="22"/>
          <w:szCs w:val="22"/>
          <w:lang w:val="es-AR"/>
        </w:rPr>
        <w:t>. Propagación y evolución de epidemias, Córdoba.</w:t>
      </w:r>
    </w:p>
    <w:p w14:paraId="765E9B7E" w14:textId="3C28A0C2" w:rsidR="00D2515D" w:rsidRDefault="00D2515D"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rPr>
      </w:pPr>
      <w:r>
        <w:rPr>
          <w:rFonts w:ascii="Arial" w:eastAsia="Arial" w:hAnsi="Arial" w:cs="Arial"/>
          <w:color w:val="000000"/>
          <w:sz w:val="22"/>
          <w:szCs w:val="22"/>
        </w:rPr>
        <w:t>Boccolini, S</w:t>
      </w:r>
      <w:r w:rsidRPr="00D2515D">
        <w:rPr>
          <w:rFonts w:ascii="Arial" w:eastAsia="Arial" w:hAnsi="Arial" w:cs="Arial"/>
          <w:color w:val="000000"/>
          <w:sz w:val="22"/>
          <w:szCs w:val="22"/>
        </w:rPr>
        <w:t>. (2020). "Vulnerabilidad y conflictos emergentes por restricciones a la movilidad en tiempos de COVID-19. El caso de la región metropolitana de Córdoba (Argentina)". Presentado en el II Coloquio Internacional de Conflictos Urbanos. Jerez de la Frontera, España. (evento virtual)</w:t>
      </w:r>
    </w:p>
    <w:p w14:paraId="64703357" w14:textId="5CC63D40" w:rsidR="00D2515D" w:rsidRPr="00D2515D" w:rsidRDefault="00D2515D"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color w:val="000000"/>
          <w:sz w:val="22"/>
          <w:szCs w:val="22"/>
        </w:rPr>
        <w:t>___________</w:t>
      </w:r>
      <w:r w:rsidRPr="00D2515D">
        <w:rPr>
          <w:rFonts w:ascii="Arial" w:eastAsia="Arial" w:hAnsi="Arial" w:cs="Arial"/>
          <w:color w:val="000000"/>
          <w:sz w:val="22"/>
          <w:szCs w:val="22"/>
          <w:lang w:val="es-AR"/>
        </w:rPr>
        <w:t xml:space="preserve">. (2022a). Estrategias de movilidad en paisajes operativos latinoamericanos como factor de riesgo en tiempos de Covid-19. </w:t>
      </w:r>
      <w:r w:rsidRPr="00D2515D">
        <w:rPr>
          <w:rFonts w:ascii="Arial" w:eastAsia="Arial" w:hAnsi="Arial" w:cs="Arial"/>
          <w:i/>
          <w:color w:val="000000"/>
          <w:sz w:val="22"/>
          <w:szCs w:val="22"/>
          <w:lang w:val="es-AR"/>
        </w:rPr>
        <w:t>Perspectiva Geográfica</w:t>
      </w:r>
      <w:r w:rsidRPr="00D2515D">
        <w:rPr>
          <w:rFonts w:ascii="Arial" w:eastAsia="Arial" w:hAnsi="Arial" w:cs="Arial"/>
          <w:color w:val="000000"/>
          <w:sz w:val="22"/>
          <w:szCs w:val="22"/>
          <w:lang w:val="es-AR"/>
        </w:rPr>
        <w:t>, XXVII(2)</w:t>
      </w:r>
      <w:r>
        <w:rPr>
          <w:rFonts w:ascii="Arial" w:eastAsia="Arial" w:hAnsi="Arial" w:cs="Arial"/>
          <w:color w:val="000000"/>
          <w:sz w:val="22"/>
          <w:szCs w:val="22"/>
          <w:lang w:val="es-AR"/>
        </w:rPr>
        <w:t xml:space="preserve"> (en prensa)</w:t>
      </w:r>
      <w:r w:rsidRPr="00D2515D">
        <w:rPr>
          <w:rFonts w:ascii="Arial" w:eastAsia="Arial" w:hAnsi="Arial" w:cs="Arial"/>
          <w:color w:val="000000"/>
          <w:sz w:val="22"/>
          <w:szCs w:val="22"/>
          <w:lang w:val="es-AR"/>
        </w:rPr>
        <w:t>.</w:t>
      </w:r>
    </w:p>
    <w:p w14:paraId="3F6E6D98" w14:textId="6ABC73BC" w:rsidR="00D2515D" w:rsidRDefault="00D2515D"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color w:val="000000"/>
          <w:sz w:val="22"/>
          <w:szCs w:val="22"/>
        </w:rPr>
        <w:t>___________</w:t>
      </w:r>
      <w:r w:rsidRPr="00D2515D">
        <w:rPr>
          <w:rFonts w:ascii="Arial" w:eastAsia="Arial" w:hAnsi="Arial" w:cs="Arial"/>
          <w:color w:val="000000"/>
          <w:sz w:val="22"/>
          <w:szCs w:val="22"/>
          <w:lang w:val="es-AR"/>
        </w:rPr>
        <w:t xml:space="preserve">. (2022b). La metrópolis contraurbanizada en tiempos de CoVID-19. </w:t>
      </w:r>
      <w:r w:rsidRPr="00D2515D">
        <w:rPr>
          <w:rFonts w:ascii="Arial" w:eastAsia="Arial" w:hAnsi="Arial" w:cs="Arial"/>
          <w:i/>
          <w:color w:val="000000"/>
          <w:sz w:val="22"/>
          <w:szCs w:val="22"/>
          <w:lang w:val="es-AR"/>
        </w:rPr>
        <w:t>Bitácora Urbano-Territorial</w:t>
      </w:r>
      <w:r w:rsidRPr="00D2515D">
        <w:rPr>
          <w:rFonts w:ascii="Arial" w:eastAsia="Arial" w:hAnsi="Arial" w:cs="Arial"/>
          <w:color w:val="000000"/>
          <w:sz w:val="22"/>
          <w:szCs w:val="22"/>
          <w:lang w:val="es-AR"/>
        </w:rPr>
        <w:t>, XXIII(2)</w:t>
      </w:r>
      <w:r>
        <w:rPr>
          <w:rFonts w:ascii="Arial" w:eastAsia="Arial" w:hAnsi="Arial" w:cs="Arial"/>
          <w:color w:val="000000"/>
          <w:sz w:val="22"/>
          <w:szCs w:val="22"/>
          <w:lang w:val="es-AR"/>
        </w:rPr>
        <w:t xml:space="preserve"> (en prensa)</w:t>
      </w:r>
      <w:r w:rsidRPr="00D2515D">
        <w:rPr>
          <w:rFonts w:ascii="Arial" w:eastAsia="Arial" w:hAnsi="Arial" w:cs="Arial"/>
          <w:color w:val="000000"/>
          <w:sz w:val="22"/>
          <w:szCs w:val="22"/>
          <w:lang w:val="es-AR"/>
        </w:rPr>
        <w:t>.</w:t>
      </w:r>
    </w:p>
    <w:p w14:paraId="047CF3CF" w14:textId="014B01A2" w:rsidR="00D2515D" w:rsidRDefault="00D2515D"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rPr>
      </w:pPr>
      <w:r w:rsidRPr="00D2515D">
        <w:rPr>
          <w:rFonts w:ascii="Arial" w:eastAsia="Arial" w:hAnsi="Arial" w:cs="Arial"/>
          <w:color w:val="000000"/>
          <w:sz w:val="22"/>
          <w:szCs w:val="22"/>
        </w:rPr>
        <w:t>___________. (2023</w:t>
      </w:r>
      <w:r w:rsidR="00D657C9">
        <w:rPr>
          <w:rFonts w:ascii="Arial" w:eastAsia="Arial" w:hAnsi="Arial" w:cs="Arial"/>
          <w:color w:val="000000"/>
          <w:sz w:val="22"/>
          <w:szCs w:val="22"/>
        </w:rPr>
        <w:t>a</w:t>
      </w:r>
      <w:r w:rsidRPr="00D2515D">
        <w:rPr>
          <w:rFonts w:ascii="Arial" w:eastAsia="Arial" w:hAnsi="Arial" w:cs="Arial"/>
          <w:color w:val="000000"/>
          <w:sz w:val="22"/>
          <w:szCs w:val="22"/>
        </w:rPr>
        <w:t xml:space="preserve">). “Vulnerabilidad y conflictos emergentes por restricciones a la movilidad de las personas en tiempos de CoVID-19. En Betancourt, M. (Ed.) Áreas metropolitanas, salud territorial e incertidumbre. Bogotá </w:t>
      </w:r>
      <w:r>
        <w:rPr>
          <w:rFonts w:ascii="Arial" w:eastAsia="Arial" w:hAnsi="Arial" w:cs="Arial"/>
          <w:color w:val="000000"/>
          <w:sz w:val="22"/>
          <w:szCs w:val="22"/>
          <w:lang w:val="es-AR"/>
        </w:rPr>
        <w:t>(en prensa)</w:t>
      </w:r>
      <w:r w:rsidRPr="00D2515D">
        <w:rPr>
          <w:rFonts w:ascii="Arial" w:eastAsia="Arial" w:hAnsi="Arial" w:cs="Arial"/>
          <w:color w:val="000000"/>
          <w:sz w:val="22"/>
          <w:szCs w:val="22"/>
        </w:rPr>
        <w:t>.</w:t>
      </w:r>
    </w:p>
    <w:p w14:paraId="358A5F1F" w14:textId="0691C08C" w:rsidR="00D657C9" w:rsidRPr="00B150D4" w:rsidRDefault="00D657C9" w:rsidP="00B150D4">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n-US"/>
        </w:rPr>
      </w:pPr>
      <w:r w:rsidRPr="003B338E">
        <w:rPr>
          <w:rFonts w:ascii="Arial" w:eastAsia="Arial" w:hAnsi="Arial" w:cs="Arial"/>
          <w:color w:val="000000"/>
          <w:sz w:val="22"/>
          <w:szCs w:val="22"/>
          <w:lang w:val="en-US"/>
        </w:rPr>
        <w:t>___________. (2023b).</w:t>
      </w:r>
      <w:r w:rsidR="00B150D4" w:rsidRPr="003B338E">
        <w:rPr>
          <w:rFonts w:ascii="Arial" w:eastAsia="Arial" w:hAnsi="Arial" w:cs="Arial"/>
          <w:color w:val="000000"/>
          <w:sz w:val="22"/>
          <w:szCs w:val="22"/>
          <w:lang w:val="en-US"/>
        </w:rPr>
        <w:t xml:space="preserve"> "From</w:t>
      </w:r>
      <w:r w:rsidR="00B150D4" w:rsidRPr="00B150D4">
        <w:rPr>
          <w:rFonts w:ascii="Arial" w:eastAsia="Arial" w:hAnsi="Arial" w:cs="Arial"/>
          <w:color w:val="000000"/>
          <w:sz w:val="22"/>
          <w:szCs w:val="22"/>
          <w:lang w:val="en-US"/>
        </w:rPr>
        <w:t xml:space="preserve"> Territories of Extraction to Operational Landscapes in a Urban Era. The Urban Fix for Latin American </w:t>
      </w:r>
      <w:r w:rsidR="00B150D4" w:rsidRPr="00B150D4">
        <w:rPr>
          <w:rFonts w:ascii="Arial" w:eastAsia="Arial" w:hAnsi="Arial" w:cs="Arial"/>
          <w:i/>
          <w:iCs/>
          <w:color w:val="000000"/>
          <w:sz w:val="22"/>
          <w:szCs w:val="22"/>
          <w:lang w:val="en-US"/>
        </w:rPr>
        <w:t>Ruralities</w:t>
      </w:r>
      <w:r w:rsidR="00B150D4" w:rsidRPr="00B150D4">
        <w:rPr>
          <w:rFonts w:ascii="Arial" w:eastAsia="Arial" w:hAnsi="Arial" w:cs="Arial"/>
          <w:color w:val="000000"/>
          <w:sz w:val="22"/>
          <w:szCs w:val="22"/>
          <w:lang w:val="en-US"/>
        </w:rPr>
        <w:t xml:space="preserve"> in Times of COVID-19</w:t>
      </w:r>
      <w:r w:rsidR="00B150D4">
        <w:rPr>
          <w:rFonts w:ascii="Arial" w:eastAsia="Arial" w:hAnsi="Arial" w:cs="Arial"/>
          <w:color w:val="000000"/>
          <w:sz w:val="22"/>
          <w:szCs w:val="22"/>
          <w:lang w:val="en-US"/>
        </w:rPr>
        <w:t xml:space="preserve">. </w:t>
      </w:r>
      <w:r w:rsidR="00B150D4" w:rsidRPr="00B150D4">
        <w:rPr>
          <w:rFonts w:ascii="Arial" w:eastAsia="Arial" w:hAnsi="Arial" w:cs="Arial"/>
          <w:color w:val="000000"/>
          <w:sz w:val="22"/>
          <w:szCs w:val="22"/>
          <w:lang w:val="es-AR"/>
        </w:rPr>
        <w:t xml:space="preserve">Seleccionado para ser presentado en el seminario internacional Shifting Landscapes, en The London School of Economics. </w:t>
      </w:r>
      <w:r w:rsidR="00B150D4">
        <w:rPr>
          <w:rFonts w:ascii="Arial" w:eastAsia="Arial" w:hAnsi="Arial" w:cs="Arial"/>
          <w:color w:val="000000"/>
          <w:sz w:val="22"/>
          <w:szCs w:val="22"/>
          <w:lang w:val="en-US"/>
        </w:rPr>
        <w:t>Londres, Junio de 2022.</w:t>
      </w:r>
    </w:p>
    <w:p w14:paraId="60123E6D" w14:textId="77777777" w:rsidR="00D657C9" w:rsidRPr="00D657C9" w:rsidRDefault="00D657C9"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657C9">
        <w:rPr>
          <w:rFonts w:ascii="Arial" w:eastAsia="Arial" w:hAnsi="Arial" w:cs="Arial"/>
          <w:color w:val="000000"/>
          <w:sz w:val="22"/>
          <w:szCs w:val="22"/>
          <w:lang w:val="es-AR"/>
        </w:rPr>
        <w:t xml:space="preserve">Bosque Sendra, J., &amp; García, R. (2000). El uso de los sistemas de información geográfica en la planificación territorial. </w:t>
      </w:r>
      <w:r w:rsidRPr="00D657C9">
        <w:rPr>
          <w:rFonts w:ascii="Arial" w:eastAsia="Arial" w:hAnsi="Arial" w:cs="Arial"/>
          <w:i/>
          <w:iCs/>
          <w:color w:val="000000"/>
          <w:sz w:val="22"/>
          <w:szCs w:val="22"/>
          <w:lang w:val="es-AR"/>
        </w:rPr>
        <w:t>Anales de Geografía de la Universidad Complutense</w:t>
      </w:r>
      <w:r w:rsidRPr="00D657C9">
        <w:rPr>
          <w:rFonts w:ascii="Arial" w:eastAsia="Arial" w:hAnsi="Arial" w:cs="Arial"/>
          <w:color w:val="000000"/>
          <w:sz w:val="22"/>
          <w:szCs w:val="22"/>
          <w:lang w:val="es-AR"/>
        </w:rPr>
        <w:t xml:space="preserve">, </w:t>
      </w:r>
      <w:r w:rsidRPr="00D657C9">
        <w:rPr>
          <w:rFonts w:ascii="Arial" w:eastAsia="Arial" w:hAnsi="Arial" w:cs="Arial"/>
          <w:i/>
          <w:iCs/>
          <w:color w:val="000000"/>
          <w:sz w:val="22"/>
          <w:szCs w:val="22"/>
          <w:lang w:val="es-AR"/>
        </w:rPr>
        <w:t>20</w:t>
      </w:r>
      <w:r w:rsidRPr="00D657C9">
        <w:rPr>
          <w:rFonts w:ascii="Arial" w:eastAsia="Arial" w:hAnsi="Arial" w:cs="Arial"/>
          <w:color w:val="000000"/>
          <w:sz w:val="22"/>
          <w:szCs w:val="22"/>
          <w:lang w:val="es-AR"/>
        </w:rPr>
        <w:t>, 49-67.</w:t>
      </w:r>
    </w:p>
    <w:p w14:paraId="6B6BC500" w14:textId="09E39C6D"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t xml:space="preserve">CEPAL. (2020a). </w:t>
      </w:r>
      <w:r w:rsidRPr="007872CC">
        <w:rPr>
          <w:rFonts w:ascii="Arial" w:eastAsia="Arial" w:hAnsi="Arial" w:cs="Arial"/>
          <w:i/>
          <w:iCs/>
          <w:color w:val="000000"/>
          <w:sz w:val="22"/>
          <w:szCs w:val="22"/>
          <w:lang w:val="es-AR"/>
        </w:rPr>
        <w:t>Sectores y empresas frente al COVID-19: Emergencia y reactivación</w:t>
      </w:r>
      <w:r w:rsidRPr="007872CC">
        <w:rPr>
          <w:rFonts w:ascii="Arial" w:eastAsia="Arial" w:hAnsi="Arial" w:cs="Arial"/>
          <w:color w:val="000000"/>
          <w:sz w:val="22"/>
          <w:szCs w:val="22"/>
          <w:lang w:val="es-AR"/>
        </w:rPr>
        <w:t xml:space="preserve"> [Informe especial]. CEPAL. </w:t>
      </w:r>
    </w:p>
    <w:p w14:paraId="207173AF" w14:textId="408A04B6"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t xml:space="preserve">CEPAL, C. E. para A. L. y el. (2020b). </w:t>
      </w:r>
      <w:r w:rsidRPr="007872CC">
        <w:rPr>
          <w:rFonts w:ascii="Arial" w:eastAsia="Arial" w:hAnsi="Arial" w:cs="Arial"/>
          <w:i/>
          <w:iCs/>
          <w:color w:val="000000"/>
          <w:sz w:val="22"/>
          <w:szCs w:val="22"/>
          <w:lang w:val="es-AR"/>
        </w:rPr>
        <w:t>América Latina y el Caribe ante la pandemia del COVID-19: Efectos económicos y sociales</w:t>
      </w:r>
      <w:r w:rsidRPr="007872CC">
        <w:rPr>
          <w:rFonts w:ascii="Arial" w:eastAsia="Arial" w:hAnsi="Arial" w:cs="Arial"/>
          <w:color w:val="000000"/>
          <w:sz w:val="22"/>
          <w:szCs w:val="22"/>
          <w:lang w:val="es-AR"/>
        </w:rPr>
        <w:t xml:space="preserve">. CEPAL. </w:t>
      </w:r>
    </w:p>
    <w:p w14:paraId="3B6FBC98" w14:textId="682A79A8"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t xml:space="preserve">Ciuffolini, M. A., Avalle, G., de la Vega, C., Villegas Guzmán, S., Job, S., Saccucci, E., Ferrero, M. M., Hernández, J., Ávila Castro, M. P., Azarian, F., Reinoso, P., Caccia, A., Alonso, M. C., Godoy, L., Nahas, E., Marini, J., Fernández, V., Dellea, G., Whitney, L., &amp; de Goycoechea, V. (2020). </w:t>
      </w:r>
      <w:r w:rsidRPr="007872CC">
        <w:rPr>
          <w:rFonts w:ascii="Arial" w:eastAsia="Arial" w:hAnsi="Arial" w:cs="Arial"/>
          <w:i/>
          <w:iCs/>
          <w:color w:val="000000"/>
          <w:sz w:val="22"/>
          <w:szCs w:val="22"/>
          <w:lang w:val="es-AR"/>
        </w:rPr>
        <w:t>La foto revelada. Informe sobre la situación social, conflictividad y medidas gubernamentales en la Córdoba de la pandemia</w:t>
      </w:r>
      <w:r w:rsidRPr="007872CC">
        <w:rPr>
          <w:rFonts w:ascii="Arial" w:eastAsia="Arial" w:hAnsi="Arial" w:cs="Arial"/>
          <w:color w:val="000000"/>
          <w:sz w:val="22"/>
          <w:szCs w:val="22"/>
          <w:lang w:val="es-AR"/>
        </w:rPr>
        <w:t xml:space="preserve">. Fundación El llano (CEPSAL). </w:t>
      </w:r>
    </w:p>
    <w:p w14:paraId="48A2D9A7" w14:textId="483303ED"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t xml:space="preserve">Comisión de Ciencias Sociales de la Unidad Coronavirus COVID-19. (2020). </w:t>
      </w:r>
      <w:r w:rsidRPr="007872CC">
        <w:rPr>
          <w:rFonts w:ascii="Arial" w:eastAsia="Arial" w:hAnsi="Arial" w:cs="Arial"/>
          <w:i/>
          <w:iCs/>
          <w:color w:val="000000"/>
          <w:sz w:val="22"/>
          <w:szCs w:val="22"/>
          <w:lang w:val="es-AR"/>
        </w:rPr>
        <w:t>Relevamiento del impacto social de las medidas del Aislamiento dispuestas por el PEN</w:t>
      </w:r>
      <w:r w:rsidRPr="007872CC">
        <w:rPr>
          <w:rFonts w:ascii="Arial" w:eastAsia="Arial" w:hAnsi="Arial" w:cs="Arial"/>
          <w:color w:val="000000"/>
          <w:sz w:val="22"/>
          <w:szCs w:val="22"/>
          <w:lang w:val="es-AR"/>
        </w:rPr>
        <w:t xml:space="preserve">. Ministerio de Ciencia, Tecnología e Innovación de </w:t>
      </w:r>
      <w:r w:rsidRPr="007872CC">
        <w:rPr>
          <w:rFonts w:ascii="Arial" w:eastAsia="Arial" w:hAnsi="Arial" w:cs="Arial"/>
          <w:color w:val="000000"/>
          <w:sz w:val="22"/>
          <w:szCs w:val="22"/>
          <w:lang w:val="es-AR"/>
        </w:rPr>
        <w:lastRenderedPageBreak/>
        <w:t xml:space="preserve">la Nación. </w:t>
      </w:r>
    </w:p>
    <w:p w14:paraId="7E5F1F33"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Colautti, F. (2020, septiembre 16). Coronavirus: Los 40 pueblos y ciudades de Córdoba que generan mayor inquietud.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20" w:history="1">
        <w:r w:rsidRPr="00C82E37">
          <w:rPr>
            <w:rStyle w:val="Hipervnculo"/>
            <w:rFonts w:ascii="Arial" w:eastAsia="Arial" w:hAnsi="Arial" w:cs="Arial"/>
            <w:position w:val="0"/>
            <w:sz w:val="22"/>
            <w:szCs w:val="22"/>
            <w:lang w:val="es-AR"/>
          </w:rPr>
          <w:t>https://www.lavoz.com.ar/ciudadanos/coronavirus-40-pueblos-y-ciudades-de-cordoba-que-generan-mayor-inquietud/</w:t>
        </w:r>
      </w:hyperlink>
    </w:p>
    <w:p w14:paraId="223CD11A"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Cuellar, B. (14 ago 20). Sierras Chicas suma casos, por efecto Capital | Ciudadanos.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21" w:history="1">
        <w:r w:rsidRPr="00C82E37">
          <w:rPr>
            <w:rStyle w:val="Hipervnculo"/>
            <w:rFonts w:ascii="Arial" w:eastAsia="Arial" w:hAnsi="Arial" w:cs="Arial"/>
            <w:position w:val="0"/>
            <w:sz w:val="22"/>
            <w:szCs w:val="22"/>
            <w:lang w:val="es-AR"/>
          </w:rPr>
          <w:t>https://www.lavoz.com.ar/ciudadanos/sierras-chicas-suma-casos-por-efecto-capital/</w:t>
        </w:r>
      </w:hyperlink>
    </w:p>
    <w:p w14:paraId="122EA9BD"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Digón, V. (2020, abril 15). Violencia de género en aislamiento: El testimonio de dos víctimas | Ciudadanos.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22" w:history="1">
        <w:r w:rsidRPr="00C82E37">
          <w:rPr>
            <w:rStyle w:val="Hipervnculo"/>
            <w:rFonts w:ascii="Arial" w:eastAsia="Arial" w:hAnsi="Arial" w:cs="Arial"/>
            <w:position w:val="0"/>
            <w:sz w:val="22"/>
            <w:szCs w:val="22"/>
            <w:lang w:val="es-AR"/>
          </w:rPr>
          <w:t>https://www.lavoz.com.ar/ciudadanos/violencia-de-genero-en-aislamiento-testimonio-de-dos-victimas/</w:t>
        </w:r>
      </w:hyperlink>
    </w:p>
    <w:p w14:paraId="110A00EE" w14:textId="63C8A6E8" w:rsid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El Doce.tv. (2020, julio 29). Imputaron al presunto iniciador del brote de coronavirus en Oliva y Tío Pujio. </w:t>
      </w:r>
      <w:r w:rsidRPr="00C82E37">
        <w:rPr>
          <w:rFonts w:ascii="Arial" w:eastAsia="Arial" w:hAnsi="Arial" w:cs="Arial"/>
          <w:i/>
          <w:iCs/>
          <w:color w:val="000000"/>
          <w:sz w:val="22"/>
          <w:szCs w:val="22"/>
          <w:lang w:val="es-AR"/>
        </w:rPr>
        <w:t>eldoce.tv</w:t>
      </w:r>
      <w:r w:rsidRPr="00C82E37">
        <w:rPr>
          <w:rFonts w:ascii="Arial" w:eastAsia="Arial" w:hAnsi="Arial" w:cs="Arial"/>
          <w:color w:val="000000"/>
          <w:sz w:val="22"/>
          <w:szCs w:val="22"/>
          <w:lang w:val="es-AR"/>
        </w:rPr>
        <w:t xml:space="preserve">. </w:t>
      </w:r>
      <w:hyperlink r:id="rId23" w:history="1">
        <w:r w:rsidRPr="00C82E37">
          <w:rPr>
            <w:rStyle w:val="Hipervnculo"/>
            <w:rFonts w:ascii="Arial" w:eastAsia="Arial" w:hAnsi="Arial" w:cs="Arial"/>
            <w:position w:val="0"/>
            <w:sz w:val="22"/>
            <w:szCs w:val="22"/>
            <w:lang w:val="es-AR"/>
          </w:rPr>
          <w:t>https://eldoce.tv/sociedad/imputaron-contador-presunto-iniciador-brote-coronavirus-oliva-tio-pujio_101626</w:t>
        </w:r>
      </w:hyperlink>
    </w:p>
    <w:p w14:paraId="2A84AB9E" w14:textId="77777777"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t xml:space="preserve">Ernst, C., López Moruelo, E., Pizzicannella, M., Rojo, S., &amp; Romero, C. (2020). </w:t>
      </w:r>
      <w:r w:rsidRPr="007872CC">
        <w:rPr>
          <w:rFonts w:ascii="Arial" w:eastAsia="Arial" w:hAnsi="Arial" w:cs="Arial"/>
          <w:i/>
          <w:iCs/>
          <w:color w:val="000000"/>
          <w:sz w:val="22"/>
          <w:szCs w:val="22"/>
          <w:lang w:val="es-AR"/>
        </w:rPr>
        <w:t>COVID-19 y el mercado de trabajo en Argentina: El reto de luchar contra la pandemia y su impacto socioeconómico en un tiempo de desafíos económicos serios</w:t>
      </w:r>
      <w:r w:rsidRPr="007872CC">
        <w:rPr>
          <w:rFonts w:ascii="Arial" w:eastAsia="Arial" w:hAnsi="Arial" w:cs="Arial"/>
          <w:color w:val="000000"/>
          <w:sz w:val="22"/>
          <w:szCs w:val="22"/>
          <w:lang w:val="es-AR"/>
        </w:rPr>
        <w:t xml:space="preserve"> (p. 53) [Informe técnico]. Organización Internacional del Trabajo.</w:t>
      </w:r>
    </w:p>
    <w:p w14:paraId="6403BABF"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Esbry, G. (2020, abril 15). Por impacto de la cuarentena, fuerte aumento de las frutas y de las verduras | Ciudadanos.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24" w:history="1">
        <w:r w:rsidRPr="00C82E37">
          <w:rPr>
            <w:rStyle w:val="Hipervnculo"/>
            <w:rFonts w:ascii="Arial" w:eastAsia="Arial" w:hAnsi="Arial" w:cs="Arial"/>
            <w:position w:val="0"/>
            <w:sz w:val="22"/>
            <w:szCs w:val="22"/>
            <w:lang w:val="es-AR"/>
          </w:rPr>
          <w:t>https://www.lavoz.com.ar/ciudadanos/por-impacto-de-cuarentena-fuerte-aumento-de-frutas-y-de-verduras/</w:t>
        </w:r>
      </w:hyperlink>
    </w:p>
    <w:p w14:paraId="3388A620"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Ferreras, A. (2020, agosto 7). El pueblo que pasó de 0 a 82 casos en 10 días.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25" w:history="1">
        <w:r w:rsidRPr="00C82E37">
          <w:rPr>
            <w:rStyle w:val="Hipervnculo"/>
            <w:rFonts w:ascii="Arial" w:eastAsia="Arial" w:hAnsi="Arial" w:cs="Arial"/>
            <w:position w:val="0"/>
            <w:sz w:val="22"/>
            <w:szCs w:val="22"/>
            <w:lang w:val="es-AR"/>
          </w:rPr>
          <w:t>https://www.lavoz.com.ar/ciudadanos/pueblo-que-paso-de-0-a-82-casos-en-10-dias/</w:t>
        </w:r>
      </w:hyperlink>
    </w:p>
    <w:p w14:paraId="1A479F24" w14:textId="4C37F738" w:rsidR="00D657C9" w:rsidRPr="00D657C9" w:rsidRDefault="00D657C9"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657C9">
        <w:rPr>
          <w:rFonts w:ascii="Arial" w:eastAsia="Arial" w:hAnsi="Arial" w:cs="Arial"/>
          <w:color w:val="000000"/>
          <w:sz w:val="22"/>
          <w:szCs w:val="22"/>
          <w:lang w:val="es-AR"/>
        </w:rPr>
        <w:t xml:space="preserve">Gómez Delgado, M., &amp; Barredo Cano, J. (2005). </w:t>
      </w:r>
      <w:r w:rsidRPr="00D657C9">
        <w:rPr>
          <w:rFonts w:ascii="Arial" w:eastAsia="Arial" w:hAnsi="Arial" w:cs="Arial"/>
          <w:i/>
          <w:iCs/>
          <w:color w:val="000000"/>
          <w:sz w:val="22"/>
          <w:szCs w:val="22"/>
          <w:lang w:val="es-AR"/>
        </w:rPr>
        <w:t>Sistemas de información geográfica y evaluación multicriterio en la ordenación del territorio</w:t>
      </w:r>
      <w:r w:rsidRPr="00D657C9">
        <w:rPr>
          <w:rFonts w:ascii="Arial" w:eastAsia="Arial" w:hAnsi="Arial" w:cs="Arial"/>
          <w:color w:val="000000"/>
          <w:sz w:val="22"/>
          <w:szCs w:val="22"/>
          <w:lang w:val="es-AR"/>
        </w:rPr>
        <w:t>. RA-MA.</w:t>
      </w:r>
    </w:p>
    <w:p w14:paraId="3EB89EF8" w14:textId="77777777"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t xml:space="preserve">López Moruelo, E. (2020). </w:t>
      </w:r>
      <w:r w:rsidRPr="007872CC">
        <w:rPr>
          <w:rFonts w:ascii="Arial" w:eastAsia="Arial" w:hAnsi="Arial" w:cs="Arial"/>
          <w:i/>
          <w:iCs/>
          <w:color w:val="000000"/>
          <w:sz w:val="22"/>
          <w:szCs w:val="22"/>
          <w:lang w:val="es-AR"/>
        </w:rPr>
        <w:t>La COVID-19 y el trabajo doméstico en Argentina</w:t>
      </w:r>
      <w:r w:rsidRPr="007872CC">
        <w:rPr>
          <w:rFonts w:ascii="Arial" w:eastAsia="Arial" w:hAnsi="Arial" w:cs="Arial"/>
          <w:color w:val="000000"/>
          <w:sz w:val="22"/>
          <w:szCs w:val="22"/>
          <w:lang w:val="es-AR"/>
        </w:rPr>
        <w:t xml:space="preserve"> (p. 29) [Informe técnico]. Organización internacional del Trabajo oficina Argentina.</w:t>
      </w:r>
    </w:p>
    <w:p w14:paraId="73F10B4A" w14:textId="77777777" w:rsidR="00D657C9" w:rsidRPr="00D657C9" w:rsidRDefault="00D657C9"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657C9">
        <w:rPr>
          <w:rFonts w:ascii="Arial" w:eastAsia="Arial" w:hAnsi="Arial" w:cs="Arial"/>
          <w:color w:val="000000"/>
          <w:sz w:val="22"/>
          <w:szCs w:val="22"/>
          <w:lang w:val="es-AR"/>
        </w:rPr>
        <w:t xml:space="preserve">López-Vázquez, M. A. B.-P. y C. M. (s. f.). </w:t>
      </w:r>
      <w:r w:rsidRPr="00D657C9">
        <w:rPr>
          <w:rFonts w:ascii="Arial" w:eastAsia="Arial" w:hAnsi="Arial" w:cs="Arial"/>
          <w:i/>
          <w:iCs/>
          <w:color w:val="000000"/>
          <w:sz w:val="22"/>
          <w:szCs w:val="22"/>
          <w:lang w:val="es-AR"/>
        </w:rPr>
        <w:t>Fundamentos de las Infraestructuras de Datos Espaciales (IDE)</w:t>
      </w:r>
      <w:r w:rsidRPr="00D657C9">
        <w:rPr>
          <w:rFonts w:ascii="Arial" w:eastAsia="Arial" w:hAnsi="Arial" w:cs="Arial"/>
          <w:color w:val="000000"/>
          <w:sz w:val="22"/>
          <w:szCs w:val="22"/>
          <w:lang w:val="es-AR"/>
        </w:rPr>
        <w:t>. BibliotecaOnline SL.</w:t>
      </w:r>
    </w:p>
    <w:p w14:paraId="4BB77060" w14:textId="675F259E"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t xml:space="preserve">Naciones Unidas Argentina. (2020). </w:t>
      </w:r>
      <w:r w:rsidRPr="007872CC">
        <w:rPr>
          <w:rFonts w:ascii="Arial" w:eastAsia="Arial" w:hAnsi="Arial" w:cs="Arial"/>
          <w:i/>
          <w:iCs/>
          <w:color w:val="000000"/>
          <w:sz w:val="22"/>
          <w:szCs w:val="22"/>
          <w:lang w:val="es-AR"/>
        </w:rPr>
        <w:t>CoVID-19 en Argentina: Impacto socioeconómico y ambiental</w:t>
      </w:r>
      <w:r w:rsidRPr="007872CC">
        <w:rPr>
          <w:rFonts w:ascii="Arial" w:eastAsia="Arial" w:hAnsi="Arial" w:cs="Arial"/>
          <w:color w:val="000000"/>
          <w:sz w:val="22"/>
          <w:szCs w:val="22"/>
          <w:lang w:val="es-AR"/>
        </w:rPr>
        <w:t xml:space="preserve">. Naciones Unidas. </w:t>
      </w:r>
    </w:p>
    <w:p w14:paraId="575EFC5F" w14:textId="77777777" w:rsidR="007872CC" w:rsidRPr="007872CC" w:rsidRDefault="007872CC"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7872CC">
        <w:rPr>
          <w:rFonts w:ascii="Arial" w:eastAsia="Arial" w:hAnsi="Arial" w:cs="Arial"/>
          <w:color w:val="000000"/>
          <w:sz w:val="22"/>
          <w:szCs w:val="22"/>
          <w:lang w:val="es-AR"/>
        </w:rPr>
        <w:lastRenderedPageBreak/>
        <w:t xml:space="preserve">Observatorio MuMaLá. Mujeres, Disidencias, Derechos. (2020). </w:t>
      </w:r>
      <w:r w:rsidRPr="007872CC">
        <w:rPr>
          <w:rFonts w:ascii="Arial" w:eastAsia="Arial" w:hAnsi="Arial" w:cs="Arial"/>
          <w:i/>
          <w:iCs/>
          <w:color w:val="000000"/>
          <w:sz w:val="22"/>
          <w:szCs w:val="22"/>
          <w:lang w:val="es-AR"/>
        </w:rPr>
        <w:t>Registro nacional de Femicidios,Femicidios Vinculados, Trans/Travesticidiosy Lesbicidios de MuMaLa. Año 2020 Parcial y resumen en contexto pandemia COVID 19</w:t>
      </w:r>
      <w:r w:rsidRPr="007872CC">
        <w:rPr>
          <w:rFonts w:ascii="Arial" w:eastAsia="Arial" w:hAnsi="Arial" w:cs="Arial"/>
          <w:color w:val="000000"/>
          <w:sz w:val="22"/>
          <w:szCs w:val="22"/>
          <w:lang w:val="es-AR"/>
        </w:rPr>
        <w:t xml:space="preserve">. MuMaLá. </w:t>
      </w:r>
      <w:hyperlink r:id="rId26" w:history="1">
        <w:r w:rsidRPr="007872CC">
          <w:rPr>
            <w:rStyle w:val="Hipervnculo"/>
            <w:rFonts w:ascii="Arial" w:eastAsia="Arial" w:hAnsi="Arial" w:cs="Arial"/>
            <w:position w:val="0"/>
            <w:sz w:val="22"/>
            <w:szCs w:val="22"/>
            <w:lang w:val="es-AR"/>
          </w:rPr>
          <w:t>https://www.mumala.ar/registro-nacional-parcial-2020/</w:t>
        </w:r>
      </w:hyperlink>
    </w:p>
    <w:p w14:paraId="019504E9" w14:textId="4F2C0E0C" w:rsidR="0074285D"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rPr>
      </w:pPr>
      <w:r w:rsidRPr="00C82E37">
        <w:rPr>
          <w:rFonts w:ascii="Arial" w:eastAsia="Arial" w:hAnsi="Arial" w:cs="Arial"/>
          <w:color w:val="000000"/>
          <w:sz w:val="22"/>
          <w:szCs w:val="22"/>
          <w:lang w:val="es-AR"/>
        </w:rPr>
        <w:t xml:space="preserve">Otero, M. (2020, agosto 1). Más de 80 mil alumnos se desconectaron de la escuela en Córdoba | Ciudadanos.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27" w:history="1">
        <w:r w:rsidRPr="00C82E37">
          <w:rPr>
            <w:rStyle w:val="Hipervnculo"/>
            <w:rFonts w:ascii="Arial" w:eastAsia="Arial" w:hAnsi="Arial" w:cs="Arial"/>
            <w:position w:val="0"/>
            <w:sz w:val="22"/>
            <w:szCs w:val="22"/>
            <w:lang w:val="es-AR"/>
          </w:rPr>
          <w:t>https://www.lavoz.com.ar/ciudadanos/mas-de-80-mil-alumnos-se-desconectaron-de-escuela-en-cordoba/</w:t>
        </w:r>
      </w:hyperlink>
    </w:p>
    <w:p w14:paraId="2717BF58" w14:textId="77777777"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Redacción La Nueva Mañana. (2020, marzo 17). Paicor: Desde el jueves los módulos se entregarán para llevar al hogar. </w:t>
      </w:r>
      <w:r w:rsidRPr="00C82E37">
        <w:rPr>
          <w:rFonts w:ascii="Arial" w:eastAsia="Arial" w:hAnsi="Arial" w:cs="Arial"/>
          <w:i/>
          <w:iCs/>
          <w:color w:val="000000"/>
          <w:sz w:val="22"/>
          <w:szCs w:val="22"/>
          <w:lang w:val="es-AR"/>
        </w:rPr>
        <w:t>La Nueva Mañana</w:t>
      </w:r>
      <w:r w:rsidRPr="00C82E37">
        <w:rPr>
          <w:rFonts w:ascii="Arial" w:eastAsia="Arial" w:hAnsi="Arial" w:cs="Arial"/>
          <w:color w:val="000000"/>
          <w:sz w:val="22"/>
          <w:szCs w:val="22"/>
          <w:lang w:val="es-AR"/>
        </w:rPr>
        <w:t xml:space="preserve">. </w:t>
      </w:r>
      <w:hyperlink r:id="rId28" w:history="1">
        <w:r w:rsidRPr="00C82E37">
          <w:rPr>
            <w:rStyle w:val="Hipervnculo"/>
            <w:rFonts w:ascii="Arial" w:eastAsia="Arial" w:hAnsi="Arial" w:cs="Arial"/>
            <w:position w:val="0"/>
            <w:sz w:val="22"/>
            <w:szCs w:val="22"/>
            <w:lang w:val="es-AR"/>
          </w:rPr>
          <w:t>https://lmdiario.com.ar/contenido/209884/paicor-desde-el-jueves-los-modulos-se-entregaran-para-llevar-al-hogar</w:t>
        </w:r>
      </w:hyperlink>
    </w:p>
    <w:p w14:paraId="55146B3C" w14:textId="01D0A0C0" w:rsidR="00C82E37" w:rsidRPr="00C82E37" w:rsidRDefault="00C82E37"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C82E37">
        <w:rPr>
          <w:rFonts w:ascii="Arial" w:eastAsia="Arial" w:hAnsi="Arial" w:cs="Arial"/>
          <w:color w:val="000000"/>
          <w:sz w:val="22"/>
          <w:szCs w:val="22"/>
          <w:lang w:val="es-AR"/>
        </w:rPr>
        <w:t xml:space="preserve">Redacción La Voz. (2020, abril 14). Garantizan provisiones en Villa del Prado y Parque Santa Ana para que los vecinos no tengan que salir del barrio | Ciudadanos. </w:t>
      </w:r>
      <w:r w:rsidRPr="00C82E37">
        <w:rPr>
          <w:rFonts w:ascii="Arial" w:eastAsia="Arial" w:hAnsi="Arial" w:cs="Arial"/>
          <w:i/>
          <w:iCs/>
          <w:color w:val="000000"/>
          <w:sz w:val="22"/>
          <w:szCs w:val="22"/>
          <w:lang w:val="es-AR"/>
        </w:rPr>
        <w:t>La Voz del Interior</w:t>
      </w:r>
      <w:r w:rsidRPr="00C82E37">
        <w:rPr>
          <w:rFonts w:ascii="Arial" w:eastAsia="Arial" w:hAnsi="Arial" w:cs="Arial"/>
          <w:color w:val="000000"/>
          <w:sz w:val="22"/>
          <w:szCs w:val="22"/>
          <w:lang w:val="es-AR"/>
        </w:rPr>
        <w:t xml:space="preserve">. </w:t>
      </w:r>
      <w:hyperlink r:id="rId29" w:history="1">
        <w:r w:rsidRPr="00C82E37">
          <w:rPr>
            <w:rStyle w:val="Hipervnculo"/>
            <w:rFonts w:ascii="Arial" w:eastAsia="Arial" w:hAnsi="Arial" w:cs="Arial"/>
            <w:position w:val="0"/>
            <w:sz w:val="22"/>
            <w:szCs w:val="22"/>
            <w:lang w:val="es-AR"/>
          </w:rPr>
          <w:t>https://www.lavoz.com.ar/ciudadanos/garantizan-provisiones-en-villa-del-prado-y-parque-santa-ana-para-que-vecinos-no-tengan-q/</w:t>
        </w:r>
      </w:hyperlink>
    </w:p>
    <w:p w14:paraId="11EF7F63" w14:textId="77777777" w:rsidR="00C82E37" w:rsidRDefault="00C82E37" w:rsidP="00C82E37">
      <w:pPr>
        <w:widowControl w:val="0"/>
        <w:pBdr>
          <w:top w:val="nil"/>
          <w:left w:val="nil"/>
          <w:bottom w:val="nil"/>
          <w:right w:val="nil"/>
          <w:between w:val="nil"/>
        </w:pBdr>
        <w:spacing w:before="4"/>
        <w:ind w:left="720" w:hanging="720"/>
        <w:jc w:val="both"/>
        <w:rPr>
          <w:rFonts w:ascii="Arial" w:eastAsia="Arial" w:hAnsi="Arial" w:cs="Arial"/>
          <w:color w:val="000000"/>
          <w:sz w:val="22"/>
          <w:szCs w:val="22"/>
          <w:lang w:val="es-AR"/>
        </w:rPr>
      </w:pPr>
    </w:p>
    <w:p w14:paraId="461F123B" w14:textId="7F49E82F" w:rsidR="0074285D" w:rsidRPr="00C53A53" w:rsidRDefault="00D2515D" w:rsidP="00B21CF3">
      <w:pPr>
        <w:widowControl w:val="0"/>
        <w:pBdr>
          <w:top w:val="nil"/>
          <w:left w:val="nil"/>
          <w:bottom w:val="nil"/>
          <w:right w:val="nil"/>
          <w:between w:val="nil"/>
        </w:pBdr>
        <w:spacing w:before="4"/>
        <w:ind w:left="720" w:hanging="720"/>
        <w:jc w:val="both"/>
        <w:rPr>
          <w:rFonts w:ascii="Arial" w:eastAsia="Arial" w:hAnsi="Arial" w:cs="Arial"/>
          <w:b/>
          <w:iCs/>
          <w:color w:val="000000"/>
          <w:sz w:val="22"/>
          <w:szCs w:val="22"/>
          <w:lang w:val="es-AR"/>
        </w:rPr>
      </w:pPr>
      <w:r w:rsidRPr="00C53A53">
        <w:rPr>
          <w:rFonts w:ascii="Arial" w:eastAsia="Arial" w:hAnsi="Arial" w:cs="Arial"/>
          <w:b/>
          <w:iCs/>
          <w:color w:val="000000"/>
          <w:sz w:val="22"/>
          <w:szCs w:val="22"/>
          <w:lang w:val="es-AR"/>
        </w:rPr>
        <w:t>Fuentes de datos de acceso libre y repositorios oficiales</w:t>
      </w:r>
    </w:p>
    <w:p w14:paraId="18D86C85" w14:textId="77777777" w:rsidR="00D2515D" w:rsidRPr="00D2515D" w:rsidRDefault="00D2515D" w:rsidP="00D2515D">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color w:val="000000"/>
          <w:sz w:val="22"/>
          <w:szCs w:val="22"/>
          <w:lang w:val="es-AR"/>
        </w:rPr>
        <w:t xml:space="preserve">Censos, D. de E. y. (s. f.). Inicio. </w:t>
      </w:r>
      <w:r w:rsidRPr="00D2515D">
        <w:rPr>
          <w:rFonts w:ascii="Arial" w:eastAsia="Arial" w:hAnsi="Arial" w:cs="Arial"/>
          <w:i/>
          <w:iCs/>
          <w:color w:val="000000"/>
          <w:sz w:val="22"/>
          <w:szCs w:val="22"/>
          <w:lang w:val="es-AR"/>
        </w:rPr>
        <w:t>Dirección General de Estadística y Censos</w:t>
      </w:r>
      <w:r w:rsidRPr="00D2515D">
        <w:rPr>
          <w:rFonts w:ascii="Arial" w:eastAsia="Arial" w:hAnsi="Arial" w:cs="Arial"/>
          <w:color w:val="000000"/>
          <w:sz w:val="22"/>
          <w:szCs w:val="22"/>
          <w:lang w:val="es-AR"/>
        </w:rPr>
        <w:t xml:space="preserve">. Recuperado 31 de marzo de 2022, de </w:t>
      </w:r>
      <w:hyperlink r:id="rId30" w:history="1">
        <w:r w:rsidRPr="00D2515D">
          <w:rPr>
            <w:rStyle w:val="Hipervnculo"/>
            <w:rFonts w:ascii="Arial" w:eastAsia="Arial" w:hAnsi="Arial" w:cs="Arial"/>
            <w:position w:val="0"/>
            <w:sz w:val="22"/>
            <w:szCs w:val="22"/>
            <w:lang w:val="es-AR"/>
          </w:rPr>
          <w:t>https://estadistica.cba.gov.ar/</w:t>
        </w:r>
      </w:hyperlink>
    </w:p>
    <w:p w14:paraId="41C7F9E4" w14:textId="77777777" w:rsidR="00D2515D" w:rsidRPr="00D2515D" w:rsidRDefault="00D2515D" w:rsidP="00D2515D">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i/>
          <w:iCs/>
          <w:color w:val="000000"/>
          <w:sz w:val="22"/>
          <w:szCs w:val="22"/>
          <w:lang w:val="en-US"/>
        </w:rPr>
        <w:t>COVID-19 Map</w:t>
      </w:r>
      <w:r w:rsidRPr="00D2515D">
        <w:rPr>
          <w:rFonts w:ascii="Arial" w:eastAsia="Arial" w:hAnsi="Arial" w:cs="Arial"/>
          <w:color w:val="000000"/>
          <w:sz w:val="22"/>
          <w:szCs w:val="22"/>
          <w:lang w:val="en-US"/>
        </w:rPr>
        <w:t xml:space="preserve">. (s. f.). Johns Hopkins Coronavirus Resource Center. </w:t>
      </w:r>
      <w:r w:rsidRPr="00D2515D">
        <w:rPr>
          <w:rFonts w:ascii="Arial" w:eastAsia="Arial" w:hAnsi="Arial" w:cs="Arial"/>
          <w:color w:val="000000"/>
          <w:sz w:val="22"/>
          <w:szCs w:val="22"/>
          <w:lang w:val="es-AR"/>
        </w:rPr>
        <w:t xml:space="preserve">Recuperado 31 de marzo de 2022, de </w:t>
      </w:r>
      <w:hyperlink r:id="rId31" w:history="1">
        <w:r w:rsidRPr="00D2515D">
          <w:rPr>
            <w:rStyle w:val="Hipervnculo"/>
            <w:rFonts w:ascii="Arial" w:eastAsia="Arial" w:hAnsi="Arial" w:cs="Arial"/>
            <w:position w:val="0"/>
            <w:sz w:val="22"/>
            <w:szCs w:val="22"/>
            <w:lang w:val="es-AR"/>
          </w:rPr>
          <w:t>https://coronavirus.jhu.edu/map.html</w:t>
        </w:r>
      </w:hyperlink>
    </w:p>
    <w:p w14:paraId="64A63025" w14:textId="77777777" w:rsidR="00D2515D" w:rsidRPr="00D2515D" w:rsidRDefault="00D2515D" w:rsidP="00D2515D">
      <w:pPr>
        <w:widowControl w:val="0"/>
        <w:pBdr>
          <w:top w:val="nil"/>
          <w:left w:val="nil"/>
          <w:bottom w:val="nil"/>
          <w:right w:val="nil"/>
          <w:between w:val="nil"/>
        </w:pBdr>
        <w:spacing w:before="120"/>
        <w:ind w:left="720" w:hanging="720"/>
        <w:jc w:val="both"/>
        <w:rPr>
          <w:rFonts w:ascii="Arial" w:eastAsia="Arial" w:hAnsi="Arial" w:cs="Arial"/>
          <w:i/>
          <w:iCs/>
          <w:color w:val="000000"/>
          <w:sz w:val="22"/>
          <w:szCs w:val="22"/>
          <w:lang w:val="es-AR"/>
        </w:rPr>
      </w:pPr>
      <w:r w:rsidRPr="00D2515D">
        <w:rPr>
          <w:rFonts w:ascii="Arial" w:eastAsia="Arial" w:hAnsi="Arial" w:cs="Arial"/>
          <w:i/>
          <w:iCs/>
          <w:color w:val="000000"/>
          <w:sz w:val="22"/>
          <w:szCs w:val="22"/>
          <w:lang w:val="es-AR"/>
        </w:rPr>
        <w:t xml:space="preserve">Datos Abiertos del Ministerio de Salud—COVID-19. Casos registrados en la República Argentina. (s. f.). Recuperado 8 de enero de 2021, de </w:t>
      </w:r>
      <w:hyperlink r:id="rId32" w:history="1">
        <w:r w:rsidRPr="00D2515D">
          <w:rPr>
            <w:rStyle w:val="Hipervnculo"/>
            <w:rFonts w:ascii="Arial" w:eastAsia="Arial" w:hAnsi="Arial" w:cs="Arial"/>
            <w:i/>
            <w:iCs/>
            <w:position w:val="0"/>
            <w:sz w:val="22"/>
            <w:szCs w:val="22"/>
            <w:lang w:val="es-AR"/>
          </w:rPr>
          <w:t>http://datos.salud.gob.ar/</w:t>
        </w:r>
      </w:hyperlink>
    </w:p>
    <w:p w14:paraId="2FCA75EC" w14:textId="5691D820" w:rsidR="00D2515D" w:rsidRPr="00D2515D" w:rsidRDefault="00D2515D" w:rsidP="00D2515D">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i/>
          <w:iCs/>
          <w:color w:val="000000"/>
          <w:sz w:val="22"/>
          <w:szCs w:val="22"/>
          <w:lang w:val="es-AR"/>
        </w:rPr>
        <w:t xml:space="preserve"> Datos Argentina</w:t>
      </w:r>
      <w:r w:rsidRPr="00D2515D">
        <w:rPr>
          <w:rFonts w:ascii="Arial" w:eastAsia="Arial" w:hAnsi="Arial" w:cs="Arial"/>
          <w:color w:val="000000"/>
          <w:sz w:val="22"/>
          <w:szCs w:val="22"/>
          <w:lang w:val="es-AR"/>
        </w:rPr>
        <w:t xml:space="preserve">. (s. f.). Datos Argentina. Recuperado 31 de marzo de 2022, de </w:t>
      </w:r>
      <w:hyperlink r:id="rId33" w:history="1">
        <w:r w:rsidRPr="00D2515D">
          <w:rPr>
            <w:rStyle w:val="Hipervnculo"/>
            <w:rFonts w:ascii="Arial" w:eastAsia="Arial" w:hAnsi="Arial" w:cs="Arial"/>
            <w:position w:val="0"/>
            <w:sz w:val="22"/>
            <w:szCs w:val="22"/>
            <w:lang w:val="es-AR"/>
          </w:rPr>
          <w:t>https://datos.gob.ar/</w:t>
        </w:r>
      </w:hyperlink>
    </w:p>
    <w:p w14:paraId="051AAD43" w14:textId="77777777" w:rsidR="00D2515D" w:rsidRPr="00D2515D" w:rsidRDefault="00D2515D" w:rsidP="00D2515D">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i/>
          <w:iCs/>
          <w:color w:val="000000"/>
          <w:sz w:val="22"/>
          <w:szCs w:val="22"/>
          <w:lang w:val="es-AR"/>
        </w:rPr>
        <w:t>Idecor.cba.gov.ar – Infraestructura de Datos Espaciales de la Provincia de Córdoba</w:t>
      </w:r>
      <w:r w:rsidRPr="00D2515D">
        <w:rPr>
          <w:rFonts w:ascii="Arial" w:eastAsia="Arial" w:hAnsi="Arial" w:cs="Arial"/>
          <w:color w:val="000000"/>
          <w:sz w:val="22"/>
          <w:szCs w:val="22"/>
          <w:lang w:val="es-AR"/>
        </w:rPr>
        <w:t xml:space="preserve">. (s. f.). Recuperado 31 de marzo de 2022, de </w:t>
      </w:r>
      <w:hyperlink r:id="rId34" w:history="1">
        <w:r w:rsidRPr="00D2515D">
          <w:rPr>
            <w:rStyle w:val="Hipervnculo"/>
            <w:rFonts w:ascii="Arial" w:eastAsia="Arial" w:hAnsi="Arial" w:cs="Arial"/>
            <w:position w:val="0"/>
            <w:sz w:val="22"/>
            <w:szCs w:val="22"/>
            <w:lang w:val="es-AR"/>
          </w:rPr>
          <w:t>https://idecor.cba.gov.ar/</w:t>
        </w:r>
      </w:hyperlink>
    </w:p>
    <w:p w14:paraId="6B75A49A" w14:textId="77777777" w:rsidR="00D2515D" w:rsidRPr="00D2515D" w:rsidRDefault="00D2515D" w:rsidP="00D2515D">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i/>
          <w:iCs/>
          <w:color w:val="000000"/>
          <w:sz w:val="22"/>
          <w:szCs w:val="22"/>
          <w:lang w:val="es-AR"/>
        </w:rPr>
        <w:t>IDERA - Inicio</w:t>
      </w:r>
      <w:r w:rsidRPr="00D2515D">
        <w:rPr>
          <w:rFonts w:ascii="Arial" w:eastAsia="Arial" w:hAnsi="Arial" w:cs="Arial"/>
          <w:color w:val="000000"/>
          <w:sz w:val="22"/>
          <w:szCs w:val="22"/>
          <w:lang w:val="es-AR"/>
        </w:rPr>
        <w:t xml:space="preserve">. (s. f.). Recuperado 31 de marzo de 2022, de </w:t>
      </w:r>
      <w:hyperlink r:id="rId35" w:history="1">
        <w:r w:rsidRPr="00D2515D">
          <w:rPr>
            <w:rStyle w:val="Hipervnculo"/>
            <w:rFonts w:ascii="Arial" w:eastAsia="Arial" w:hAnsi="Arial" w:cs="Arial"/>
            <w:position w:val="0"/>
            <w:sz w:val="22"/>
            <w:szCs w:val="22"/>
            <w:lang w:val="es-AR"/>
          </w:rPr>
          <w:t>https://www.idera.gob.ar/</w:t>
        </w:r>
      </w:hyperlink>
    </w:p>
    <w:p w14:paraId="1B3889CE" w14:textId="77777777" w:rsidR="00D2515D" w:rsidRPr="00D2515D" w:rsidRDefault="00D2515D" w:rsidP="00D2515D">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color w:val="000000"/>
          <w:sz w:val="22"/>
          <w:szCs w:val="22"/>
          <w:lang w:val="es-AR"/>
        </w:rPr>
        <w:t xml:space="preserve">Informe diario de casos y medidas. (s. f.). </w:t>
      </w:r>
      <w:r w:rsidRPr="00D2515D">
        <w:rPr>
          <w:rFonts w:ascii="Arial" w:eastAsia="Arial" w:hAnsi="Arial" w:cs="Arial"/>
          <w:i/>
          <w:iCs/>
          <w:color w:val="000000"/>
          <w:sz w:val="22"/>
          <w:szCs w:val="22"/>
          <w:lang w:val="es-AR"/>
        </w:rPr>
        <w:t>Gobierno de Córdoba</w:t>
      </w:r>
      <w:r w:rsidRPr="00D2515D">
        <w:rPr>
          <w:rFonts w:ascii="Arial" w:eastAsia="Arial" w:hAnsi="Arial" w:cs="Arial"/>
          <w:color w:val="000000"/>
          <w:sz w:val="22"/>
          <w:szCs w:val="22"/>
          <w:lang w:val="es-AR"/>
        </w:rPr>
        <w:t xml:space="preserve">. Recuperado 31 de marzo de 2022, de </w:t>
      </w:r>
      <w:hyperlink r:id="rId36" w:history="1">
        <w:r w:rsidRPr="00D2515D">
          <w:rPr>
            <w:rStyle w:val="Hipervnculo"/>
            <w:rFonts w:ascii="Arial" w:eastAsia="Arial" w:hAnsi="Arial" w:cs="Arial"/>
            <w:position w:val="0"/>
            <w:sz w:val="22"/>
            <w:szCs w:val="22"/>
            <w:lang w:val="es-AR"/>
          </w:rPr>
          <w:t>https://www.cba.gov.ar/informe-diario-de-casos-y-medidas/</w:t>
        </w:r>
      </w:hyperlink>
    </w:p>
    <w:p w14:paraId="0E4AA114" w14:textId="774584B6" w:rsidR="00D657C9" w:rsidRDefault="00D2515D" w:rsidP="00D657C9">
      <w:pPr>
        <w:widowControl w:val="0"/>
        <w:pBdr>
          <w:top w:val="nil"/>
          <w:left w:val="nil"/>
          <w:bottom w:val="nil"/>
          <w:right w:val="nil"/>
          <w:between w:val="nil"/>
        </w:pBdr>
        <w:spacing w:before="120"/>
        <w:ind w:left="720" w:hanging="720"/>
        <w:jc w:val="both"/>
        <w:rPr>
          <w:rFonts w:ascii="Arial" w:eastAsia="Arial" w:hAnsi="Arial" w:cs="Arial"/>
          <w:color w:val="000000"/>
          <w:sz w:val="22"/>
          <w:szCs w:val="22"/>
          <w:lang w:val="es-AR"/>
        </w:rPr>
      </w:pPr>
      <w:r w:rsidRPr="00D2515D">
        <w:rPr>
          <w:rFonts w:ascii="Arial" w:eastAsia="Arial" w:hAnsi="Arial" w:cs="Arial"/>
          <w:i/>
          <w:iCs/>
          <w:color w:val="000000"/>
          <w:sz w:val="22"/>
          <w:szCs w:val="22"/>
          <w:lang w:val="es-AR"/>
        </w:rPr>
        <w:t>Informes de Movilidad Local sobre el COVID-19</w:t>
      </w:r>
      <w:r w:rsidRPr="00D2515D">
        <w:rPr>
          <w:rFonts w:ascii="Arial" w:eastAsia="Arial" w:hAnsi="Arial" w:cs="Arial"/>
          <w:color w:val="000000"/>
          <w:sz w:val="22"/>
          <w:szCs w:val="22"/>
          <w:lang w:val="es-AR"/>
        </w:rPr>
        <w:t xml:space="preserve">. (s. f.). Recuperado 31 de marzo de 2022, de </w:t>
      </w:r>
      <w:hyperlink r:id="rId37" w:history="1">
        <w:r w:rsidRPr="00D2515D">
          <w:rPr>
            <w:rStyle w:val="Hipervnculo"/>
            <w:rFonts w:ascii="Arial" w:eastAsia="Arial" w:hAnsi="Arial" w:cs="Arial"/>
            <w:position w:val="0"/>
            <w:sz w:val="22"/>
            <w:szCs w:val="22"/>
            <w:lang w:val="es-AR"/>
          </w:rPr>
          <w:t>https://www.google.com/covid19/mobility/</w:t>
        </w:r>
      </w:hyperlink>
    </w:p>
    <w:sectPr w:rsidR="00D657C9">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60281"/>
    <w:multiLevelType w:val="hybridMultilevel"/>
    <w:tmpl w:val="93F6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1E0912"/>
    <w:multiLevelType w:val="hybridMultilevel"/>
    <w:tmpl w:val="4DCE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80637D"/>
    <w:multiLevelType w:val="hybridMultilevel"/>
    <w:tmpl w:val="F1142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8986DA0"/>
    <w:multiLevelType w:val="multilevel"/>
    <w:tmpl w:val="E2D6AE94"/>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7D130A60"/>
    <w:multiLevelType w:val="hybridMultilevel"/>
    <w:tmpl w:val="4A0AB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85D"/>
    <w:rsid w:val="00047D63"/>
    <w:rsid w:val="00097E0E"/>
    <w:rsid w:val="000B7B39"/>
    <w:rsid w:val="000C0DF0"/>
    <w:rsid w:val="00121ABD"/>
    <w:rsid w:val="00130EC6"/>
    <w:rsid w:val="001644AD"/>
    <w:rsid w:val="001966BC"/>
    <w:rsid w:val="00201366"/>
    <w:rsid w:val="00216139"/>
    <w:rsid w:val="0027530F"/>
    <w:rsid w:val="0030045E"/>
    <w:rsid w:val="0030091B"/>
    <w:rsid w:val="0032227E"/>
    <w:rsid w:val="0036118E"/>
    <w:rsid w:val="003B338E"/>
    <w:rsid w:val="003C5734"/>
    <w:rsid w:val="003F5EB0"/>
    <w:rsid w:val="00432A47"/>
    <w:rsid w:val="00483FAA"/>
    <w:rsid w:val="00507115"/>
    <w:rsid w:val="005C29A1"/>
    <w:rsid w:val="005D4093"/>
    <w:rsid w:val="005E0555"/>
    <w:rsid w:val="006147F1"/>
    <w:rsid w:val="0064572F"/>
    <w:rsid w:val="006A0E14"/>
    <w:rsid w:val="006B3C18"/>
    <w:rsid w:val="00711F5D"/>
    <w:rsid w:val="00727D05"/>
    <w:rsid w:val="0074285D"/>
    <w:rsid w:val="007534C9"/>
    <w:rsid w:val="00753F1B"/>
    <w:rsid w:val="007872CC"/>
    <w:rsid w:val="007B3B87"/>
    <w:rsid w:val="007F4A6F"/>
    <w:rsid w:val="008127D3"/>
    <w:rsid w:val="008E4F33"/>
    <w:rsid w:val="00A10BE8"/>
    <w:rsid w:val="00A34862"/>
    <w:rsid w:val="00A71133"/>
    <w:rsid w:val="00B11C2F"/>
    <w:rsid w:val="00B13DEF"/>
    <w:rsid w:val="00B150D4"/>
    <w:rsid w:val="00B214EF"/>
    <w:rsid w:val="00B21CF3"/>
    <w:rsid w:val="00BA4C0A"/>
    <w:rsid w:val="00BE6EB7"/>
    <w:rsid w:val="00BF330E"/>
    <w:rsid w:val="00C00F55"/>
    <w:rsid w:val="00C53A53"/>
    <w:rsid w:val="00C620C6"/>
    <w:rsid w:val="00C82E37"/>
    <w:rsid w:val="00CB34AF"/>
    <w:rsid w:val="00CD2250"/>
    <w:rsid w:val="00CD7659"/>
    <w:rsid w:val="00D11360"/>
    <w:rsid w:val="00D2515D"/>
    <w:rsid w:val="00D657C9"/>
    <w:rsid w:val="00D80874"/>
    <w:rsid w:val="00D93287"/>
    <w:rsid w:val="00DD64EB"/>
    <w:rsid w:val="00E05361"/>
    <w:rsid w:val="00E41A27"/>
    <w:rsid w:val="00E56D6D"/>
    <w:rsid w:val="00EB38EE"/>
    <w:rsid w:val="00F14FC5"/>
    <w:rsid w:val="00F51349"/>
    <w:rsid w:val="00F74B29"/>
    <w:rsid w:val="00F85B8A"/>
    <w:rsid w:val="00FC7729"/>
    <w:rsid w:val="00FF5B6B"/>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3AF04"/>
  <w15:docId w15:val="{E7FCB845-356F-9B43-929B-2B61DF43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F14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93183">
      <w:bodyDiv w:val="1"/>
      <w:marLeft w:val="0"/>
      <w:marRight w:val="0"/>
      <w:marTop w:val="0"/>
      <w:marBottom w:val="0"/>
      <w:divBdr>
        <w:top w:val="none" w:sz="0" w:space="0" w:color="auto"/>
        <w:left w:val="none" w:sz="0" w:space="0" w:color="auto"/>
        <w:bottom w:val="none" w:sz="0" w:space="0" w:color="auto"/>
        <w:right w:val="none" w:sz="0" w:space="0" w:color="auto"/>
      </w:divBdr>
      <w:divsChild>
        <w:div w:id="481195213">
          <w:marLeft w:val="480"/>
          <w:marRight w:val="0"/>
          <w:marTop w:val="0"/>
          <w:marBottom w:val="0"/>
          <w:divBdr>
            <w:top w:val="none" w:sz="0" w:space="0" w:color="auto"/>
            <w:left w:val="none" w:sz="0" w:space="0" w:color="auto"/>
            <w:bottom w:val="none" w:sz="0" w:space="0" w:color="auto"/>
            <w:right w:val="none" w:sz="0" w:space="0" w:color="auto"/>
          </w:divBdr>
          <w:divsChild>
            <w:div w:id="937834576">
              <w:marLeft w:val="0"/>
              <w:marRight w:val="0"/>
              <w:marTop w:val="0"/>
              <w:marBottom w:val="0"/>
              <w:divBdr>
                <w:top w:val="none" w:sz="0" w:space="0" w:color="auto"/>
                <w:left w:val="none" w:sz="0" w:space="0" w:color="auto"/>
                <w:bottom w:val="none" w:sz="0" w:space="0" w:color="auto"/>
                <w:right w:val="none" w:sz="0" w:space="0" w:color="auto"/>
              </w:divBdr>
            </w:div>
            <w:div w:id="1812867389">
              <w:marLeft w:val="0"/>
              <w:marRight w:val="0"/>
              <w:marTop w:val="0"/>
              <w:marBottom w:val="0"/>
              <w:divBdr>
                <w:top w:val="none" w:sz="0" w:space="0" w:color="auto"/>
                <w:left w:val="none" w:sz="0" w:space="0" w:color="auto"/>
                <w:bottom w:val="none" w:sz="0" w:space="0" w:color="auto"/>
                <w:right w:val="none" w:sz="0" w:space="0" w:color="auto"/>
              </w:divBdr>
            </w:div>
            <w:div w:id="5933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8842">
      <w:bodyDiv w:val="1"/>
      <w:marLeft w:val="0"/>
      <w:marRight w:val="0"/>
      <w:marTop w:val="0"/>
      <w:marBottom w:val="0"/>
      <w:divBdr>
        <w:top w:val="none" w:sz="0" w:space="0" w:color="auto"/>
        <w:left w:val="none" w:sz="0" w:space="0" w:color="auto"/>
        <w:bottom w:val="none" w:sz="0" w:space="0" w:color="auto"/>
        <w:right w:val="none" w:sz="0" w:space="0" w:color="auto"/>
      </w:divBdr>
      <w:divsChild>
        <w:div w:id="1794864887">
          <w:marLeft w:val="480"/>
          <w:marRight w:val="0"/>
          <w:marTop w:val="0"/>
          <w:marBottom w:val="0"/>
          <w:divBdr>
            <w:top w:val="none" w:sz="0" w:space="0" w:color="auto"/>
            <w:left w:val="none" w:sz="0" w:space="0" w:color="auto"/>
            <w:bottom w:val="none" w:sz="0" w:space="0" w:color="auto"/>
            <w:right w:val="none" w:sz="0" w:space="0" w:color="auto"/>
          </w:divBdr>
          <w:divsChild>
            <w:div w:id="7197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2009">
      <w:bodyDiv w:val="1"/>
      <w:marLeft w:val="0"/>
      <w:marRight w:val="0"/>
      <w:marTop w:val="0"/>
      <w:marBottom w:val="0"/>
      <w:divBdr>
        <w:top w:val="none" w:sz="0" w:space="0" w:color="auto"/>
        <w:left w:val="none" w:sz="0" w:space="0" w:color="auto"/>
        <w:bottom w:val="none" w:sz="0" w:space="0" w:color="auto"/>
        <w:right w:val="none" w:sz="0" w:space="0" w:color="auto"/>
      </w:divBdr>
      <w:divsChild>
        <w:div w:id="1600677092">
          <w:marLeft w:val="480"/>
          <w:marRight w:val="0"/>
          <w:marTop w:val="0"/>
          <w:marBottom w:val="0"/>
          <w:divBdr>
            <w:top w:val="none" w:sz="0" w:space="0" w:color="auto"/>
            <w:left w:val="none" w:sz="0" w:space="0" w:color="auto"/>
            <w:bottom w:val="none" w:sz="0" w:space="0" w:color="auto"/>
            <w:right w:val="none" w:sz="0" w:space="0" w:color="auto"/>
          </w:divBdr>
          <w:divsChild>
            <w:div w:id="593787052">
              <w:marLeft w:val="0"/>
              <w:marRight w:val="0"/>
              <w:marTop w:val="0"/>
              <w:marBottom w:val="0"/>
              <w:divBdr>
                <w:top w:val="none" w:sz="0" w:space="0" w:color="auto"/>
                <w:left w:val="none" w:sz="0" w:space="0" w:color="auto"/>
                <w:bottom w:val="none" w:sz="0" w:space="0" w:color="auto"/>
                <w:right w:val="none" w:sz="0" w:space="0" w:color="auto"/>
              </w:divBdr>
            </w:div>
            <w:div w:id="21442686">
              <w:marLeft w:val="0"/>
              <w:marRight w:val="0"/>
              <w:marTop w:val="0"/>
              <w:marBottom w:val="0"/>
              <w:divBdr>
                <w:top w:val="none" w:sz="0" w:space="0" w:color="auto"/>
                <w:left w:val="none" w:sz="0" w:space="0" w:color="auto"/>
                <w:bottom w:val="none" w:sz="0" w:space="0" w:color="auto"/>
                <w:right w:val="none" w:sz="0" w:space="0" w:color="auto"/>
              </w:divBdr>
            </w:div>
            <w:div w:id="1511333037">
              <w:marLeft w:val="0"/>
              <w:marRight w:val="0"/>
              <w:marTop w:val="0"/>
              <w:marBottom w:val="0"/>
              <w:divBdr>
                <w:top w:val="none" w:sz="0" w:space="0" w:color="auto"/>
                <w:left w:val="none" w:sz="0" w:space="0" w:color="auto"/>
                <w:bottom w:val="none" w:sz="0" w:space="0" w:color="auto"/>
                <w:right w:val="none" w:sz="0" w:space="0" w:color="auto"/>
              </w:divBdr>
            </w:div>
            <w:div w:id="850681156">
              <w:marLeft w:val="0"/>
              <w:marRight w:val="0"/>
              <w:marTop w:val="0"/>
              <w:marBottom w:val="0"/>
              <w:divBdr>
                <w:top w:val="none" w:sz="0" w:space="0" w:color="auto"/>
                <w:left w:val="none" w:sz="0" w:space="0" w:color="auto"/>
                <w:bottom w:val="none" w:sz="0" w:space="0" w:color="auto"/>
                <w:right w:val="none" w:sz="0" w:space="0" w:color="auto"/>
              </w:divBdr>
            </w:div>
            <w:div w:id="673536778">
              <w:marLeft w:val="0"/>
              <w:marRight w:val="0"/>
              <w:marTop w:val="0"/>
              <w:marBottom w:val="0"/>
              <w:divBdr>
                <w:top w:val="none" w:sz="0" w:space="0" w:color="auto"/>
                <w:left w:val="none" w:sz="0" w:space="0" w:color="auto"/>
                <w:bottom w:val="none" w:sz="0" w:space="0" w:color="auto"/>
                <w:right w:val="none" w:sz="0" w:space="0" w:color="auto"/>
              </w:divBdr>
            </w:div>
            <w:div w:id="1113018039">
              <w:marLeft w:val="0"/>
              <w:marRight w:val="0"/>
              <w:marTop w:val="0"/>
              <w:marBottom w:val="0"/>
              <w:divBdr>
                <w:top w:val="none" w:sz="0" w:space="0" w:color="auto"/>
                <w:left w:val="none" w:sz="0" w:space="0" w:color="auto"/>
                <w:bottom w:val="none" w:sz="0" w:space="0" w:color="auto"/>
                <w:right w:val="none" w:sz="0" w:space="0" w:color="auto"/>
              </w:divBdr>
            </w:div>
            <w:div w:id="1950891938">
              <w:marLeft w:val="0"/>
              <w:marRight w:val="0"/>
              <w:marTop w:val="0"/>
              <w:marBottom w:val="0"/>
              <w:divBdr>
                <w:top w:val="none" w:sz="0" w:space="0" w:color="auto"/>
                <w:left w:val="none" w:sz="0" w:space="0" w:color="auto"/>
                <w:bottom w:val="none" w:sz="0" w:space="0" w:color="auto"/>
                <w:right w:val="none" w:sz="0" w:space="0" w:color="auto"/>
              </w:divBdr>
            </w:div>
            <w:div w:id="1376349563">
              <w:marLeft w:val="0"/>
              <w:marRight w:val="0"/>
              <w:marTop w:val="0"/>
              <w:marBottom w:val="0"/>
              <w:divBdr>
                <w:top w:val="none" w:sz="0" w:space="0" w:color="auto"/>
                <w:left w:val="none" w:sz="0" w:space="0" w:color="auto"/>
                <w:bottom w:val="none" w:sz="0" w:space="0" w:color="auto"/>
                <w:right w:val="none" w:sz="0" w:space="0" w:color="auto"/>
              </w:divBdr>
            </w:div>
            <w:div w:id="10298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6653">
      <w:bodyDiv w:val="1"/>
      <w:marLeft w:val="0"/>
      <w:marRight w:val="0"/>
      <w:marTop w:val="0"/>
      <w:marBottom w:val="0"/>
      <w:divBdr>
        <w:top w:val="none" w:sz="0" w:space="0" w:color="auto"/>
        <w:left w:val="none" w:sz="0" w:space="0" w:color="auto"/>
        <w:bottom w:val="none" w:sz="0" w:space="0" w:color="auto"/>
        <w:right w:val="none" w:sz="0" w:space="0" w:color="auto"/>
      </w:divBdr>
      <w:divsChild>
        <w:div w:id="1594312967">
          <w:marLeft w:val="480"/>
          <w:marRight w:val="0"/>
          <w:marTop w:val="0"/>
          <w:marBottom w:val="0"/>
          <w:divBdr>
            <w:top w:val="none" w:sz="0" w:space="0" w:color="auto"/>
            <w:left w:val="none" w:sz="0" w:space="0" w:color="auto"/>
            <w:bottom w:val="none" w:sz="0" w:space="0" w:color="auto"/>
            <w:right w:val="none" w:sz="0" w:space="0" w:color="auto"/>
          </w:divBdr>
          <w:divsChild>
            <w:div w:id="2104107915">
              <w:marLeft w:val="0"/>
              <w:marRight w:val="0"/>
              <w:marTop w:val="0"/>
              <w:marBottom w:val="0"/>
              <w:divBdr>
                <w:top w:val="none" w:sz="0" w:space="0" w:color="auto"/>
                <w:left w:val="none" w:sz="0" w:space="0" w:color="auto"/>
                <w:bottom w:val="none" w:sz="0" w:space="0" w:color="auto"/>
                <w:right w:val="none" w:sz="0" w:space="0" w:color="auto"/>
              </w:divBdr>
            </w:div>
            <w:div w:id="213395470">
              <w:marLeft w:val="0"/>
              <w:marRight w:val="0"/>
              <w:marTop w:val="0"/>
              <w:marBottom w:val="0"/>
              <w:divBdr>
                <w:top w:val="none" w:sz="0" w:space="0" w:color="auto"/>
                <w:left w:val="none" w:sz="0" w:space="0" w:color="auto"/>
                <w:bottom w:val="none" w:sz="0" w:space="0" w:color="auto"/>
                <w:right w:val="none" w:sz="0" w:space="0" w:color="auto"/>
              </w:divBdr>
            </w:div>
            <w:div w:id="1193571499">
              <w:marLeft w:val="0"/>
              <w:marRight w:val="0"/>
              <w:marTop w:val="0"/>
              <w:marBottom w:val="0"/>
              <w:divBdr>
                <w:top w:val="none" w:sz="0" w:space="0" w:color="auto"/>
                <w:left w:val="none" w:sz="0" w:space="0" w:color="auto"/>
                <w:bottom w:val="none" w:sz="0" w:space="0" w:color="auto"/>
                <w:right w:val="none" w:sz="0" w:space="0" w:color="auto"/>
              </w:divBdr>
            </w:div>
            <w:div w:id="1670790810">
              <w:marLeft w:val="0"/>
              <w:marRight w:val="0"/>
              <w:marTop w:val="0"/>
              <w:marBottom w:val="0"/>
              <w:divBdr>
                <w:top w:val="none" w:sz="0" w:space="0" w:color="auto"/>
                <w:left w:val="none" w:sz="0" w:space="0" w:color="auto"/>
                <w:bottom w:val="none" w:sz="0" w:space="0" w:color="auto"/>
                <w:right w:val="none" w:sz="0" w:space="0" w:color="auto"/>
              </w:divBdr>
            </w:div>
            <w:div w:id="1041132793">
              <w:marLeft w:val="0"/>
              <w:marRight w:val="0"/>
              <w:marTop w:val="0"/>
              <w:marBottom w:val="0"/>
              <w:divBdr>
                <w:top w:val="none" w:sz="0" w:space="0" w:color="auto"/>
                <w:left w:val="none" w:sz="0" w:space="0" w:color="auto"/>
                <w:bottom w:val="none" w:sz="0" w:space="0" w:color="auto"/>
                <w:right w:val="none" w:sz="0" w:space="0" w:color="auto"/>
              </w:divBdr>
            </w:div>
            <w:div w:id="738479989">
              <w:marLeft w:val="0"/>
              <w:marRight w:val="0"/>
              <w:marTop w:val="0"/>
              <w:marBottom w:val="0"/>
              <w:divBdr>
                <w:top w:val="none" w:sz="0" w:space="0" w:color="auto"/>
                <w:left w:val="none" w:sz="0" w:space="0" w:color="auto"/>
                <w:bottom w:val="none" w:sz="0" w:space="0" w:color="auto"/>
                <w:right w:val="none" w:sz="0" w:space="0" w:color="auto"/>
              </w:divBdr>
            </w:div>
            <w:div w:id="18043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8206">
      <w:bodyDiv w:val="1"/>
      <w:marLeft w:val="0"/>
      <w:marRight w:val="0"/>
      <w:marTop w:val="0"/>
      <w:marBottom w:val="0"/>
      <w:divBdr>
        <w:top w:val="none" w:sz="0" w:space="0" w:color="auto"/>
        <w:left w:val="none" w:sz="0" w:space="0" w:color="auto"/>
        <w:bottom w:val="none" w:sz="0" w:space="0" w:color="auto"/>
        <w:right w:val="none" w:sz="0" w:space="0" w:color="auto"/>
      </w:divBdr>
      <w:divsChild>
        <w:div w:id="1110273286">
          <w:marLeft w:val="480"/>
          <w:marRight w:val="0"/>
          <w:marTop w:val="0"/>
          <w:marBottom w:val="0"/>
          <w:divBdr>
            <w:top w:val="none" w:sz="0" w:space="0" w:color="auto"/>
            <w:left w:val="none" w:sz="0" w:space="0" w:color="auto"/>
            <w:bottom w:val="none" w:sz="0" w:space="0" w:color="auto"/>
            <w:right w:val="none" w:sz="0" w:space="0" w:color="auto"/>
          </w:divBdr>
          <w:divsChild>
            <w:div w:id="700252204">
              <w:marLeft w:val="0"/>
              <w:marRight w:val="0"/>
              <w:marTop w:val="0"/>
              <w:marBottom w:val="0"/>
              <w:divBdr>
                <w:top w:val="none" w:sz="0" w:space="0" w:color="auto"/>
                <w:left w:val="none" w:sz="0" w:space="0" w:color="auto"/>
                <w:bottom w:val="none" w:sz="0" w:space="0" w:color="auto"/>
                <w:right w:val="none" w:sz="0" w:space="0" w:color="auto"/>
              </w:divBdr>
            </w:div>
            <w:div w:id="826047319">
              <w:marLeft w:val="0"/>
              <w:marRight w:val="0"/>
              <w:marTop w:val="0"/>
              <w:marBottom w:val="0"/>
              <w:divBdr>
                <w:top w:val="none" w:sz="0" w:space="0" w:color="auto"/>
                <w:left w:val="none" w:sz="0" w:space="0" w:color="auto"/>
                <w:bottom w:val="none" w:sz="0" w:space="0" w:color="auto"/>
                <w:right w:val="none" w:sz="0" w:space="0" w:color="auto"/>
              </w:divBdr>
            </w:div>
            <w:div w:id="2017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12088">
      <w:bodyDiv w:val="1"/>
      <w:marLeft w:val="0"/>
      <w:marRight w:val="0"/>
      <w:marTop w:val="0"/>
      <w:marBottom w:val="0"/>
      <w:divBdr>
        <w:top w:val="none" w:sz="0" w:space="0" w:color="auto"/>
        <w:left w:val="none" w:sz="0" w:space="0" w:color="auto"/>
        <w:bottom w:val="none" w:sz="0" w:space="0" w:color="auto"/>
        <w:right w:val="none" w:sz="0" w:space="0" w:color="auto"/>
      </w:divBdr>
      <w:divsChild>
        <w:div w:id="1068382677">
          <w:marLeft w:val="480"/>
          <w:marRight w:val="0"/>
          <w:marTop w:val="0"/>
          <w:marBottom w:val="0"/>
          <w:divBdr>
            <w:top w:val="none" w:sz="0" w:space="0" w:color="auto"/>
            <w:left w:val="none" w:sz="0" w:space="0" w:color="auto"/>
            <w:bottom w:val="none" w:sz="0" w:space="0" w:color="auto"/>
            <w:right w:val="none" w:sz="0" w:space="0" w:color="auto"/>
          </w:divBdr>
          <w:divsChild>
            <w:div w:id="1143892924">
              <w:marLeft w:val="0"/>
              <w:marRight w:val="0"/>
              <w:marTop w:val="0"/>
              <w:marBottom w:val="0"/>
              <w:divBdr>
                <w:top w:val="none" w:sz="0" w:space="0" w:color="auto"/>
                <w:left w:val="none" w:sz="0" w:space="0" w:color="auto"/>
                <w:bottom w:val="none" w:sz="0" w:space="0" w:color="auto"/>
                <w:right w:val="none" w:sz="0" w:space="0" w:color="auto"/>
              </w:divBdr>
            </w:div>
            <w:div w:id="658461970">
              <w:marLeft w:val="0"/>
              <w:marRight w:val="0"/>
              <w:marTop w:val="0"/>
              <w:marBottom w:val="0"/>
              <w:divBdr>
                <w:top w:val="none" w:sz="0" w:space="0" w:color="auto"/>
                <w:left w:val="none" w:sz="0" w:space="0" w:color="auto"/>
                <w:bottom w:val="none" w:sz="0" w:space="0" w:color="auto"/>
                <w:right w:val="none" w:sz="0" w:space="0" w:color="auto"/>
              </w:divBdr>
            </w:div>
            <w:div w:id="719747350">
              <w:marLeft w:val="0"/>
              <w:marRight w:val="0"/>
              <w:marTop w:val="0"/>
              <w:marBottom w:val="0"/>
              <w:divBdr>
                <w:top w:val="none" w:sz="0" w:space="0" w:color="auto"/>
                <w:left w:val="none" w:sz="0" w:space="0" w:color="auto"/>
                <w:bottom w:val="none" w:sz="0" w:space="0" w:color="auto"/>
                <w:right w:val="none" w:sz="0" w:space="0" w:color="auto"/>
              </w:divBdr>
            </w:div>
            <w:div w:id="1648513808">
              <w:marLeft w:val="0"/>
              <w:marRight w:val="0"/>
              <w:marTop w:val="0"/>
              <w:marBottom w:val="0"/>
              <w:divBdr>
                <w:top w:val="none" w:sz="0" w:space="0" w:color="auto"/>
                <w:left w:val="none" w:sz="0" w:space="0" w:color="auto"/>
                <w:bottom w:val="none" w:sz="0" w:space="0" w:color="auto"/>
                <w:right w:val="none" w:sz="0" w:space="0" w:color="auto"/>
              </w:divBdr>
            </w:div>
            <w:div w:id="551814428">
              <w:marLeft w:val="0"/>
              <w:marRight w:val="0"/>
              <w:marTop w:val="0"/>
              <w:marBottom w:val="0"/>
              <w:divBdr>
                <w:top w:val="none" w:sz="0" w:space="0" w:color="auto"/>
                <w:left w:val="none" w:sz="0" w:space="0" w:color="auto"/>
                <w:bottom w:val="none" w:sz="0" w:space="0" w:color="auto"/>
                <w:right w:val="none" w:sz="0" w:space="0" w:color="auto"/>
              </w:divBdr>
            </w:div>
            <w:div w:id="336153360">
              <w:marLeft w:val="0"/>
              <w:marRight w:val="0"/>
              <w:marTop w:val="0"/>
              <w:marBottom w:val="0"/>
              <w:divBdr>
                <w:top w:val="none" w:sz="0" w:space="0" w:color="auto"/>
                <w:left w:val="none" w:sz="0" w:space="0" w:color="auto"/>
                <w:bottom w:val="none" w:sz="0" w:space="0" w:color="auto"/>
                <w:right w:val="none" w:sz="0" w:space="0" w:color="auto"/>
              </w:divBdr>
            </w:div>
            <w:div w:id="1419206834">
              <w:marLeft w:val="0"/>
              <w:marRight w:val="0"/>
              <w:marTop w:val="0"/>
              <w:marBottom w:val="0"/>
              <w:divBdr>
                <w:top w:val="none" w:sz="0" w:space="0" w:color="auto"/>
                <w:left w:val="none" w:sz="0" w:space="0" w:color="auto"/>
                <w:bottom w:val="none" w:sz="0" w:space="0" w:color="auto"/>
                <w:right w:val="none" w:sz="0" w:space="0" w:color="auto"/>
              </w:divBdr>
            </w:div>
            <w:div w:id="750928318">
              <w:marLeft w:val="0"/>
              <w:marRight w:val="0"/>
              <w:marTop w:val="0"/>
              <w:marBottom w:val="0"/>
              <w:divBdr>
                <w:top w:val="none" w:sz="0" w:space="0" w:color="auto"/>
                <w:left w:val="none" w:sz="0" w:space="0" w:color="auto"/>
                <w:bottom w:val="none" w:sz="0" w:space="0" w:color="auto"/>
                <w:right w:val="none" w:sz="0" w:space="0" w:color="auto"/>
              </w:divBdr>
            </w:div>
            <w:div w:id="912395338">
              <w:marLeft w:val="0"/>
              <w:marRight w:val="0"/>
              <w:marTop w:val="0"/>
              <w:marBottom w:val="0"/>
              <w:divBdr>
                <w:top w:val="none" w:sz="0" w:space="0" w:color="auto"/>
                <w:left w:val="none" w:sz="0" w:space="0" w:color="auto"/>
                <w:bottom w:val="none" w:sz="0" w:space="0" w:color="auto"/>
                <w:right w:val="none" w:sz="0" w:space="0" w:color="auto"/>
              </w:divBdr>
            </w:div>
            <w:div w:id="238180671">
              <w:marLeft w:val="0"/>
              <w:marRight w:val="0"/>
              <w:marTop w:val="0"/>
              <w:marBottom w:val="0"/>
              <w:divBdr>
                <w:top w:val="none" w:sz="0" w:space="0" w:color="auto"/>
                <w:left w:val="none" w:sz="0" w:space="0" w:color="auto"/>
                <w:bottom w:val="none" w:sz="0" w:space="0" w:color="auto"/>
                <w:right w:val="none" w:sz="0" w:space="0" w:color="auto"/>
              </w:divBdr>
            </w:div>
            <w:div w:id="1919172465">
              <w:marLeft w:val="0"/>
              <w:marRight w:val="0"/>
              <w:marTop w:val="0"/>
              <w:marBottom w:val="0"/>
              <w:divBdr>
                <w:top w:val="none" w:sz="0" w:space="0" w:color="auto"/>
                <w:left w:val="none" w:sz="0" w:space="0" w:color="auto"/>
                <w:bottom w:val="none" w:sz="0" w:space="0" w:color="auto"/>
                <w:right w:val="none" w:sz="0" w:space="0" w:color="auto"/>
              </w:divBdr>
            </w:div>
            <w:div w:id="1958104659">
              <w:marLeft w:val="0"/>
              <w:marRight w:val="0"/>
              <w:marTop w:val="0"/>
              <w:marBottom w:val="0"/>
              <w:divBdr>
                <w:top w:val="none" w:sz="0" w:space="0" w:color="auto"/>
                <w:left w:val="none" w:sz="0" w:space="0" w:color="auto"/>
                <w:bottom w:val="none" w:sz="0" w:space="0" w:color="auto"/>
                <w:right w:val="none" w:sz="0" w:space="0" w:color="auto"/>
              </w:divBdr>
            </w:div>
            <w:div w:id="15230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7341">
      <w:bodyDiv w:val="1"/>
      <w:marLeft w:val="0"/>
      <w:marRight w:val="0"/>
      <w:marTop w:val="0"/>
      <w:marBottom w:val="0"/>
      <w:divBdr>
        <w:top w:val="none" w:sz="0" w:space="0" w:color="auto"/>
        <w:left w:val="none" w:sz="0" w:space="0" w:color="auto"/>
        <w:bottom w:val="none" w:sz="0" w:space="0" w:color="auto"/>
        <w:right w:val="none" w:sz="0" w:space="0" w:color="auto"/>
      </w:divBdr>
      <w:divsChild>
        <w:div w:id="510069729">
          <w:marLeft w:val="480"/>
          <w:marRight w:val="0"/>
          <w:marTop w:val="0"/>
          <w:marBottom w:val="0"/>
          <w:divBdr>
            <w:top w:val="none" w:sz="0" w:space="0" w:color="auto"/>
            <w:left w:val="none" w:sz="0" w:space="0" w:color="auto"/>
            <w:bottom w:val="none" w:sz="0" w:space="0" w:color="auto"/>
            <w:right w:val="none" w:sz="0" w:space="0" w:color="auto"/>
          </w:divBdr>
          <w:divsChild>
            <w:div w:id="1836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4409">
      <w:bodyDiv w:val="1"/>
      <w:marLeft w:val="0"/>
      <w:marRight w:val="0"/>
      <w:marTop w:val="0"/>
      <w:marBottom w:val="0"/>
      <w:divBdr>
        <w:top w:val="none" w:sz="0" w:space="0" w:color="auto"/>
        <w:left w:val="none" w:sz="0" w:space="0" w:color="auto"/>
        <w:bottom w:val="none" w:sz="0" w:space="0" w:color="auto"/>
        <w:right w:val="none" w:sz="0" w:space="0" w:color="auto"/>
      </w:divBdr>
      <w:divsChild>
        <w:div w:id="2128548460">
          <w:marLeft w:val="480"/>
          <w:marRight w:val="0"/>
          <w:marTop w:val="0"/>
          <w:marBottom w:val="0"/>
          <w:divBdr>
            <w:top w:val="none" w:sz="0" w:space="0" w:color="auto"/>
            <w:left w:val="none" w:sz="0" w:space="0" w:color="auto"/>
            <w:bottom w:val="none" w:sz="0" w:space="0" w:color="auto"/>
            <w:right w:val="none" w:sz="0" w:space="0" w:color="auto"/>
          </w:divBdr>
          <w:divsChild>
            <w:div w:id="1207569092">
              <w:marLeft w:val="0"/>
              <w:marRight w:val="0"/>
              <w:marTop w:val="0"/>
              <w:marBottom w:val="0"/>
              <w:divBdr>
                <w:top w:val="none" w:sz="0" w:space="0" w:color="auto"/>
                <w:left w:val="none" w:sz="0" w:space="0" w:color="auto"/>
                <w:bottom w:val="none" w:sz="0" w:space="0" w:color="auto"/>
                <w:right w:val="none" w:sz="0" w:space="0" w:color="auto"/>
              </w:divBdr>
            </w:div>
            <w:div w:id="435758780">
              <w:marLeft w:val="0"/>
              <w:marRight w:val="0"/>
              <w:marTop w:val="0"/>
              <w:marBottom w:val="0"/>
              <w:divBdr>
                <w:top w:val="none" w:sz="0" w:space="0" w:color="auto"/>
                <w:left w:val="none" w:sz="0" w:space="0" w:color="auto"/>
                <w:bottom w:val="none" w:sz="0" w:space="0" w:color="auto"/>
                <w:right w:val="none" w:sz="0" w:space="0" w:color="auto"/>
              </w:divBdr>
            </w:div>
            <w:div w:id="35934862">
              <w:marLeft w:val="0"/>
              <w:marRight w:val="0"/>
              <w:marTop w:val="0"/>
              <w:marBottom w:val="0"/>
              <w:divBdr>
                <w:top w:val="none" w:sz="0" w:space="0" w:color="auto"/>
                <w:left w:val="none" w:sz="0" w:space="0" w:color="auto"/>
                <w:bottom w:val="none" w:sz="0" w:space="0" w:color="auto"/>
                <w:right w:val="none" w:sz="0" w:space="0" w:color="auto"/>
              </w:divBdr>
            </w:div>
            <w:div w:id="1140003486">
              <w:marLeft w:val="0"/>
              <w:marRight w:val="0"/>
              <w:marTop w:val="0"/>
              <w:marBottom w:val="0"/>
              <w:divBdr>
                <w:top w:val="none" w:sz="0" w:space="0" w:color="auto"/>
                <w:left w:val="none" w:sz="0" w:space="0" w:color="auto"/>
                <w:bottom w:val="none" w:sz="0" w:space="0" w:color="auto"/>
                <w:right w:val="none" w:sz="0" w:space="0" w:color="auto"/>
              </w:divBdr>
            </w:div>
            <w:div w:id="1154879358">
              <w:marLeft w:val="0"/>
              <w:marRight w:val="0"/>
              <w:marTop w:val="0"/>
              <w:marBottom w:val="0"/>
              <w:divBdr>
                <w:top w:val="none" w:sz="0" w:space="0" w:color="auto"/>
                <w:left w:val="none" w:sz="0" w:space="0" w:color="auto"/>
                <w:bottom w:val="none" w:sz="0" w:space="0" w:color="auto"/>
                <w:right w:val="none" w:sz="0" w:space="0" w:color="auto"/>
              </w:divBdr>
            </w:div>
            <w:div w:id="1622153749">
              <w:marLeft w:val="0"/>
              <w:marRight w:val="0"/>
              <w:marTop w:val="0"/>
              <w:marBottom w:val="0"/>
              <w:divBdr>
                <w:top w:val="none" w:sz="0" w:space="0" w:color="auto"/>
                <w:left w:val="none" w:sz="0" w:space="0" w:color="auto"/>
                <w:bottom w:val="none" w:sz="0" w:space="0" w:color="auto"/>
                <w:right w:val="none" w:sz="0" w:space="0" w:color="auto"/>
              </w:divBdr>
            </w:div>
            <w:div w:id="6932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9016">
      <w:bodyDiv w:val="1"/>
      <w:marLeft w:val="0"/>
      <w:marRight w:val="0"/>
      <w:marTop w:val="0"/>
      <w:marBottom w:val="0"/>
      <w:divBdr>
        <w:top w:val="none" w:sz="0" w:space="0" w:color="auto"/>
        <w:left w:val="none" w:sz="0" w:space="0" w:color="auto"/>
        <w:bottom w:val="none" w:sz="0" w:space="0" w:color="auto"/>
        <w:right w:val="none" w:sz="0" w:space="0" w:color="auto"/>
      </w:divBdr>
      <w:divsChild>
        <w:div w:id="1946956232">
          <w:marLeft w:val="480"/>
          <w:marRight w:val="0"/>
          <w:marTop w:val="0"/>
          <w:marBottom w:val="0"/>
          <w:divBdr>
            <w:top w:val="none" w:sz="0" w:space="0" w:color="auto"/>
            <w:left w:val="none" w:sz="0" w:space="0" w:color="auto"/>
            <w:bottom w:val="none" w:sz="0" w:space="0" w:color="auto"/>
            <w:right w:val="none" w:sz="0" w:space="0" w:color="auto"/>
          </w:divBdr>
          <w:divsChild>
            <w:div w:id="1933276880">
              <w:marLeft w:val="0"/>
              <w:marRight w:val="0"/>
              <w:marTop w:val="0"/>
              <w:marBottom w:val="0"/>
              <w:divBdr>
                <w:top w:val="none" w:sz="0" w:space="0" w:color="auto"/>
                <w:left w:val="none" w:sz="0" w:space="0" w:color="auto"/>
                <w:bottom w:val="none" w:sz="0" w:space="0" w:color="auto"/>
                <w:right w:val="none" w:sz="0" w:space="0" w:color="auto"/>
              </w:divBdr>
            </w:div>
            <w:div w:id="712729525">
              <w:marLeft w:val="0"/>
              <w:marRight w:val="0"/>
              <w:marTop w:val="0"/>
              <w:marBottom w:val="0"/>
              <w:divBdr>
                <w:top w:val="none" w:sz="0" w:space="0" w:color="auto"/>
                <w:left w:val="none" w:sz="0" w:space="0" w:color="auto"/>
                <w:bottom w:val="none" w:sz="0" w:space="0" w:color="auto"/>
                <w:right w:val="none" w:sz="0" w:space="0" w:color="auto"/>
              </w:divBdr>
            </w:div>
            <w:div w:id="732388304">
              <w:marLeft w:val="0"/>
              <w:marRight w:val="0"/>
              <w:marTop w:val="0"/>
              <w:marBottom w:val="0"/>
              <w:divBdr>
                <w:top w:val="none" w:sz="0" w:space="0" w:color="auto"/>
                <w:left w:val="none" w:sz="0" w:space="0" w:color="auto"/>
                <w:bottom w:val="none" w:sz="0" w:space="0" w:color="auto"/>
                <w:right w:val="none" w:sz="0" w:space="0" w:color="auto"/>
              </w:divBdr>
            </w:div>
            <w:div w:id="1894124233">
              <w:marLeft w:val="0"/>
              <w:marRight w:val="0"/>
              <w:marTop w:val="0"/>
              <w:marBottom w:val="0"/>
              <w:divBdr>
                <w:top w:val="none" w:sz="0" w:space="0" w:color="auto"/>
                <w:left w:val="none" w:sz="0" w:space="0" w:color="auto"/>
                <w:bottom w:val="none" w:sz="0" w:space="0" w:color="auto"/>
                <w:right w:val="none" w:sz="0" w:space="0" w:color="auto"/>
              </w:divBdr>
            </w:div>
            <w:div w:id="1488747427">
              <w:marLeft w:val="0"/>
              <w:marRight w:val="0"/>
              <w:marTop w:val="0"/>
              <w:marBottom w:val="0"/>
              <w:divBdr>
                <w:top w:val="none" w:sz="0" w:space="0" w:color="auto"/>
                <w:left w:val="none" w:sz="0" w:space="0" w:color="auto"/>
                <w:bottom w:val="none" w:sz="0" w:space="0" w:color="auto"/>
                <w:right w:val="none" w:sz="0" w:space="0" w:color="auto"/>
              </w:divBdr>
            </w:div>
            <w:div w:id="1023944097">
              <w:marLeft w:val="0"/>
              <w:marRight w:val="0"/>
              <w:marTop w:val="0"/>
              <w:marBottom w:val="0"/>
              <w:divBdr>
                <w:top w:val="none" w:sz="0" w:space="0" w:color="auto"/>
                <w:left w:val="none" w:sz="0" w:space="0" w:color="auto"/>
                <w:bottom w:val="none" w:sz="0" w:space="0" w:color="auto"/>
                <w:right w:val="none" w:sz="0" w:space="0" w:color="auto"/>
              </w:divBdr>
            </w:div>
            <w:div w:id="711347487">
              <w:marLeft w:val="0"/>
              <w:marRight w:val="0"/>
              <w:marTop w:val="0"/>
              <w:marBottom w:val="0"/>
              <w:divBdr>
                <w:top w:val="none" w:sz="0" w:space="0" w:color="auto"/>
                <w:left w:val="none" w:sz="0" w:space="0" w:color="auto"/>
                <w:bottom w:val="none" w:sz="0" w:space="0" w:color="auto"/>
                <w:right w:val="none" w:sz="0" w:space="0" w:color="auto"/>
              </w:divBdr>
            </w:div>
            <w:div w:id="850800232">
              <w:marLeft w:val="0"/>
              <w:marRight w:val="0"/>
              <w:marTop w:val="0"/>
              <w:marBottom w:val="0"/>
              <w:divBdr>
                <w:top w:val="none" w:sz="0" w:space="0" w:color="auto"/>
                <w:left w:val="none" w:sz="0" w:space="0" w:color="auto"/>
                <w:bottom w:val="none" w:sz="0" w:space="0" w:color="auto"/>
                <w:right w:val="none" w:sz="0" w:space="0" w:color="auto"/>
              </w:divBdr>
            </w:div>
            <w:div w:id="16186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680">
      <w:bodyDiv w:val="1"/>
      <w:marLeft w:val="0"/>
      <w:marRight w:val="0"/>
      <w:marTop w:val="0"/>
      <w:marBottom w:val="0"/>
      <w:divBdr>
        <w:top w:val="none" w:sz="0" w:space="0" w:color="auto"/>
        <w:left w:val="none" w:sz="0" w:space="0" w:color="auto"/>
        <w:bottom w:val="none" w:sz="0" w:space="0" w:color="auto"/>
        <w:right w:val="none" w:sz="0" w:space="0" w:color="auto"/>
      </w:divBdr>
    </w:div>
    <w:div w:id="1539319770">
      <w:bodyDiv w:val="1"/>
      <w:marLeft w:val="0"/>
      <w:marRight w:val="0"/>
      <w:marTop w:val="0"/>
      <w:marBottom w:val="0"/>
      <w:divBdr>
        <w:top w:val="none" w:sz="0" w:space="0" w:color="auto"/>
        <w:left w:val="none" w:sz="0" w:space="0" w:color="auto"/>
        <w:bottom w:val="none" w:sz="0" w:space="0" w:color="auto"/>
        <w:right w:val="none" w:sz="0" w:space="0" w:color="auto"/>
      </w:divBdr>
    </w:div>
    <w:div w:id="1632055432">
      <w:bodyDiv w:val="1"/>
      <w:marLeft w:val="0"/>
      <w:marRight w:val="0"/>
      <w:marTop w:val="0"/>
      <w:marBottom w:val="0"/>
      <w:divBdr>
        <w:top w:val="none" w:sz="0" w:space="0" w:color="auto"/>
        <w:left w:val="none" w:sz="0" w:space="0" w:color="auto"/>
        <w:bottom w:val="none" w:sz="0" w:space="0" w:color="auto"/>
        <w:right w:val="none" w:sz="0" w:space="0" w:color="auto"/>
      </w:divBdr>
      <w:divsChild>
        <w:div w:id="482428048">
          <w:marLeft w:val="480"/>
          <w:marRight w:val="0"/>
          <w:marTop w:val="0"/>
          <w:marBottom w:val="0"/>
          <w:divBdr>
            <w:top w:val="none" w:sz="0" w:space="0" w:color="auto"/>
            <w:left w:val="none" w:sz="0" w:space="0" w:color="auto"/>
            <w:bottom w:val="none" w:sz="0" w:space="0" w:color="auto"/>
            <w:right w:val="none" w:sz="0" w:space="0" w:color="auto"/>
          </w:divBdr>
          <w:divsChild>
            <w:div w:id="1783185729">
              <w:marLeft w:val="0"/>
              <w:marRight w:val="0"/>
              <w:marTop w:val="0"/>
              <w:marBottom w:val="0"/>
              <w:divBdr>
                <w:top w:val="none" w:sz="0" w:space="0" w:color="auto"/>
                <w:left w:val="none" w:sz="0" w:space="0" w:color="auto"/>
                <w:bottom w:val="none" w:sz="0" w:space="0" w:color="auto"/>
                <w:right w:val="none" w:sz="0" w:space="0" w:color="auto"/>
              </w:divBdr>
            </w:div>
            <w:div w:id="99035925">
              <w:marLeft w:val="0"/>
              <w:marRight w:val="0"/>
              <w:marTop w:val="0"/>
              <w:marBottom w:val="0"/>
              <w:divBdr>
                <w:top w:val="none" w:sz="0" w:space="0" w:color="auto"/>
                <w:left w:val="none" w:sz="0" w:space="0" w:color="auto"/>
                <w:bottom w:val="none" w:sz="0" w:space="0" w:color="auto"/>
                <w:right w:val="none" w:sz="0" w:space="0" w:color="auto"/>
              </w:divBdr>
            </w:div>
            <w:div w:id="1547639218">
              <w:marLeft w:val="0"/>
              <w:marRight w:val="0"/>
              <w:marTop w:val="0"/>
              <w:marBottom w:val="0"/>
              <w:divBdr>
                <w:top w:val="none" w:sz="0" w:space="0" w:color="auto"/>
                <w:left w:val="none" w:sz="0" w:space="0" w:color="auto"/>
                <w:bottom w:val="none" w:sz="0" w:space="0" w:color="auto"/>
                <w:right w:val="none" w:sz="0" w:space="0" w:color="auto"/>
              </w:divBdr>
            </w:div>
            <w:div w:id="1390689065">
              <w:marLeft w:val="0"/>
              <w:marRight w:val="0"/>
              <w:marTop w:val="0"/>
              <w:marBottom w:val="0"/>
              <w:divBdr>
                <w:top w:val="none" w:sz="0" w:space="0" w:color="auto"/>
                <w:left w:val="none" w:sz="0" w:space="0" w:color="auto"/>
                <w:bottom w:val="none" w:sz="0" w:space="0" w:color="auto"/>
                <w:right w:val="none" w:sz="0" w:space="0" w:color="auto"/>
              </w:divBdr>
            </w:div>
            <w:div w:id="654917275">
              <w:marLeft w:val="0"/>
              <w:marRight w:val="0"/>
              <w:marTop w:val="0"/>
              <w:marBottom w:val="0"/>
              <w:divBdr>
                <w:top w:val="none" w:sz="0" w:space="0" w:color="auto"/>
                <w:left w:val="none" w:sz="0" w:space="0" w:color="auto"/>
                <w:bottom w:val="none" w:sz="0" w:space="0" w:color="auto"/>
                <w:right w:val="none" w:sz="0" w:space="0" w:color="auto"/>
              </w:divBdr>
            </w:div>
            <w:div w:id="1755275960">
              <w:marLeft w:val="0"/>
              <w:marRight w:val="0"/>
              <w:marTop w:val="0"/>
              <w:marBottom w:val="0"/>
              <w:divBdr>
                <w:top w:val="none" w:sz="0" w:space="0" w:color="auto"/>
                <w:left w:val="none" w:sz="0" w:space="0" w:color="auto"/>
                <w:bottom w:val="none" w:sz="0" w:space="0" w:color="auto"/>
                <w:right w:val="none" w:sz="0" w:space="0" w:color="auto"/>
              </w:divBdr>
            </w:div>
            <w:div w:id="1613711265">
              <w:marLeft w:val="0"/>
              <w:marRight w:val="0"/>
              <w:marTop w:val="0"/>
              <w:marBottom w:val="0"/>
              <w:divBdr>
                <w:top w:val="none" w:sz="0" w:space="0" w:color="auto"/>
                <w:left w:val="none" w:sz="0" w:space="0" w:color="auto"/>
                <w:bottom w:val="none" w:sz="0" w:space="0" w:color="auto"/>
                <w:right w:val="none" w:sz="0" w:space="0" w:color="auto"/>
              </w:divBdr>
            </w:div>
            <w:div w:id="62682938">
              <w:marLeft w:val="0"/>
              <w:marRight w:val="0"/>
              <w:marTop w:val="0"/>
              <w:marBottom w:val="0"/>
              <w:divBdr>
                <w:top w:val="none" w:sz="0" w:space="0" w:color="auto"/>
                <w:left w:val="none" w:sz="0" w:space="0" w:color="auto"/>
                <w:bottom w:val="none" w:sz="0" w:space="0" w:color="auto"/>
                <w:right w:val="none" w:sz="0" w:space="0" w:color="auto"/>
              </w:divBdr>
            </w:div>
            <w:div w:id="124739522">
              <w:marLeft w:val="0"/>
              <w:marRight w:val="0"/>
              <w:marTop w:val="0"/>
              <w:marBottom w:val="0"/>
              <w:divBdr>
                <w:top w:val="none" w:sz="0" w:space="0" w:color="auto"/>
                <w:left w:val="none" w:sz="0" w:space="0" w:color="auto"/>
                <w:bottom w:val="none" w:sz="0" w:space="0" w:color="auto"/>
                <w:right w:val="none" w:sz="0" w:space="0" w:color="auto"/>
              </w:divBdr>
            </w:div>
            <w:div w:id="1123966430">
              <w:marLeft w:val="0"/>
              <w:marRight w:val="0"/>
              <w:marTop w:val="0"/>
              <w:marBottom w:val="0"/>
              <w:divBdr>
                <w:top w:val="none" w:sz="0" w:space="0" w:color="auto"/>
                <w:left w:val="none" w:sz="0" w:space="0" w:color="auto"/>
                <w:bottom w:val="none" w:sz="0" w:space="0" w:color="auto"/>
                <w:right w:val="none" w:sz="0" w:space="0" w:color="auto"/>
              </w:divBdr>
            </w:div>
            <w:div w:id="949245241">
              <w:marLeft w:val="0"/>
              <w:marRight w:val="0"/>
              <w:marTop w:val="0"/>
              <w:marBottom w:val="0"/>
              <w:divBdr>
                <w:top w:val="none" w:sz="0" w:space="0" w:color="auto"/>
                <w:left w:val="none" w:sz="0" w:space="0" w:color="auto"/>
                <w:bottom w:val="none" w:sz="0" w:space="0" w:color="auto"/>
                <w:right w:val="none" w:sz="0" w:space="0" w:color="auto"/>
              </w:divBdr>
            </w:div>
            <w:div w:id="87046529">
              <w:marLeft w:val="0"/>
              <w:marRight w:val="0"/>
              <w:marTop w:val="0"/>
              <w:marBottom w:val="0"/>
              <w:divBdr>
                <w:top w:val="none" w:sz="0" w:space="0" w:color="auto"/>
                <w:left w:val="none" w:sz="0" w:space="0" w:color="auto"/>
                <w:bottom w:val="none" w:sz="0" w:space="0" w:color="auto"/>
                <w:right w:val="none" w:sz="0" w:space="0" w:color="auto"/>
              </w:divBdr>
            </w:div>
            <w:div w:id="5082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2772">
      <w:bodyDiv w:val="1"/>
      <w:marLeft w:val="0"/>
      <w:marRight w:val="0"/>
      <w:marTop w:val="0"/>
      <w:marBottom w:val="0"/>
      <w:divBdr>
        <w:top w:val="none" w:sz="0" w:space="0" w:color="auto"/>
        <w:left w:val="none" w:sz="0" w:space="0" w:color="auto"/>
        <w:bottom w:val="none" w:sz="0" w:space="0" w:color="auto"/>
        <w:right w:val="none" w:sz="0" w:space="0" w:color="auto"/>
      </w:divBdr>
      <w:divsChild>
        <w:div w:id="402606204">
          <w:marLeft w:val="480"/>
          <w:marRight w:val="0"/>
          <w:marTop w:val="0"/>
          <w:marBottom w:val="0"/>
          <w:divBdr>
            <w:top w:val="none" w:sz="0" w:space="0" w:color="auto"/>
            <w:left w:val="none" w:sz="0" w:space="0" w:color="auto"/>
            <w:bottom w:val="none" w:sz="0" w:space="0" w:color="auto"/>
            <w:right w:val="none" w:sz="0" w:space="0" w:color="auto"/>
          </w:divBdr>
          <w:divsChild>
            <w:div w:id="14271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lavoz.com.ar/regionales/tambien-en-punilla-se-aceleran-contagios-en-parte-por-vinculo-con-capital/" TargetMode="External"/><Relationship Id="rId26" Type="http://schemas.openxmlformats.org/officeDocument/2006/relationships/hyperlink" Target="https://www.mumala.ar/registro-nacional-parcial-2020/" TargetMode="External"/><Relationship Id="rId39" Type="http://schemas.openxmlformats.org/officeDocument/2006/relationships/theme" Target="theme/theme1.xml"/><Relationship Id="rId21" Type="http://schemas.openxmlformats.org/officeDocument/2006/relationships/hyperlink" Target="https://www.lavoz.com.ar/ciudadanos/sierras-chicas-suma-casos-por-efecto-capital/" TargetMode="External"/><Relationship Id="rId34" Type="http://schemas.openxmlformats.org/officeDocument/2006/relationships/hyperlink" Target="https://idecor.cba.gov.ar/" TargetMode="External"/><Relationship Id="rId7" Type="http://schemas.openxmlformats.org/officeDocument/2006/relationships/hyperlink" Target="https://reporte-diario-coecba.hub.arcgis.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lavoz.com.ar/ciudadanos/pueblo-que-paso-de-0-a-82-casos-en-10-dias/" TargetMode="External"/><Relationship Id="rId33" Type="http://schemas.openxmlformats.org/officeDocument/2006/relationships/hyperlink" Target="https://datos.gob.a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lavoz.com.ar/ciudadanos/coronavirus-40-pueblos-y-ciudades-de-cordoba-que-generan-mayor-inquietud/" TargetMode="External"/><Relationship Id="rId29" Type="http://schemas.openxmlformats.org/officeDocument/2006/relationships/hyperlink" Target="https://www.lavoz.com.ar/ciudadanos/garantizan-provisiones-en-villa-del-prado-y-parque-santa-ana-para-que-vecinos-no-tengan-q/" TargetMode="External"/><Relationship Id="rId1" Type="http://schemas.openxmlformats.org/officeDocument/2006/relationships/customXml" Target="../customXml/item1.xml"/><Relationship Id="rId6" Type="http://schemas.openxmlformats.org/officeDocument/2006/relationships/hyperlink" Target="https://www.argentina.gob.ar/salud/coronavirus-COVID-19/sala-situacion" TargetMode="External"/><Relationship Id="rId11" Type="http://schemas.openxmlformats.org/officeDocument/2006/relationships/image" Target="media/image3.png"/><Relationship Id="rId24" Type="http://schemas.openxmlformats.org/officeDocument/2006/relationships/hyperlink" Target="https://www.lavoz.com.ar/ciudadanos/por-impacto-de-cuarentena-fuerte-aumento-de-frutas-y-de-verduras/" TargetMode="External"/><Relationship Id="rId32" Type="http://schemas.openxmlformats.org/officeDocument/2006/relationships/hyperlink" Target="http://datos.salud.gob.ar/" TargetMode="External"/><Relationship Id="rId37" Type="http://schemas.openxmlformats.org/officeDocument/2006/relationships/hyperlink" Target="https://www.google.com/covid19/mobilit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ldoce.tv/sociedad/imputaron-contador-presunto-iniciador-brote-coronavirus-oliva-tio-pujio_101626" TargetMode="External"/><Relationship Id="rId28" Type="http://schemas.openxmlformats.org/officeDocument/2006/relationships/hyperlink" Target="https://lmdiario.com.ar/contenido/209884/paicor-desde-el-jueves-los-modulos-se-entregaran-para-llevar-al-hogar" TargetMode="External"/><Relationship Id="rId36" Type="http://schemas.openxmlformats.org/officeDocument/2006/relationships/hyperlink" Target="https://www.cba.gov.ar/informe-diario-de-casos-y-medidas/" TargetMode="External"/><Relationship Id="rId10" Type="http://schemas.openxmlformats.org/officeDocument/2006/relationships/image" Target="media/image2.png"/><Relationship Id="rId19" Type="http://schemas.openxmlformats.org/officeDocument/2006/relationships/hyperlink" Target="https://www.lavoz.com.ar/ciudadanos/coronavirus-brote-de-rio-cuarto-y-zona-mas-complejo-de-que-hoy-tiene-cordoba/" TargetMode="External"/><Relationship Id="rId31" Type="http://schemas.openxmlformats.org/officeDocument/2006/relationships/hyperlink" Target="https://coronavirus.jhu.edu/map.html" TargetMode="External"/><Relationship Id="rId4" Type="http://schemas.openxmlformats.org/officeDocument/2006/relationships/settings" Target="settings.xml"/><Relationship Id="rId9" Type="http://schemas.openxmlformats.org/officeDocument/2006/relationships/hyperlink" Target="https://www.argentina.gob.ar/salud/coronavirus-COVID-19/sala-situacion" TargetMode="External"/><Relationship Id="rId14" Type="http://schemas.openxmlformats.org/officeDocument/2006/relationships/image" Target="media/image6.jpeg"/><Relationship Id="rId22" Type="http://schemas.openxmlformats.org/officeDocument/2006/relationships/hyperlink" Target="https://www.lavoz.com.ar/ciudadanos/violencia-de-genero-en-aislamiento-testimonio-de-dos-victimas/" TargetMode="External"/><Relationship Id="rId27" Type="http://schemas.openxmlformats.org/officeDocument/2006/relationships/hyperlink" Target="https://www.lavoz.com.ar/ciudadanos/mas-de-80-mil-alumnos-se-desconectaron-de-escuela-en-cordoba/" TargetMode="External"/><Relationship Id="rId30" Type="http://schemas.openxmlformats.org/officeDocument/2006/relationships/hyperlink" Target="https://estadistica.cba.gov.ar/" TargetMode="External"/><Relationship Id="rId35" Type="http://schemas.openxmlformats.org/officeDocument/2006/relationships/hyperlink" Target="https://www.idera.gob.ar/"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4378</Words>
  <Characters>24519</Characters>
  <Application>Microsoft Office Word</Application>
  <DocSecurity>0</DocSecurity>
  <Lines>817</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2022-04-30T14:58:00Z</dcterms:created>
  <dcterms:modified xsi:type="dcterms:W3CDTF">2022-04-30T14:58:00Z</dcterms:modified>
</cp:coreProperties>
</file>