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62C4C" w:rsidRDefault="00594AE8">
      <w:pPr>
        <w:keepNext/>
        <w:pBdr>
          <w:top w:val="nil"/>
          <w:left w:val="nil"/>
          <w:bottom w:val="nil"/>
          <w:right w:val="nil"/>
          <w:between w:val="nil"/>
        </w:pBdr>
        <w:ind w:firstLine="225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Conformación de ambientes naturales y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seminaturales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en el periurbano de Villa Nueva, Córdoba</w:t>
      </w:r>
    </w:p>
    <w:p w14:paraId="00000002" w14:textId="77777777" w:rsidR="00362C4C" w:rsidRDefault="00362C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362C4C" w:rsidRDefault="00594A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>Ignacio Meza Broto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L. Ana Guzmán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Leonardo Castoldi</w:t>
      </w:r>
      <w:r>
        <w:rPr>
          <w:rFonts w:ascii="Arial" w:eastAsia="Arial" w:hAnsi="Arial" w:cs="Arial"/>
          <w:sz w:val="22"/>
          <w:szCs w:val="22"/>
          <w:vertAlign w:val="superscript"/>
        </w:rPr>
        <w:t>1</w:t>
      </w:r>
    </w:p>
    <w:p w14:paraId="00000004" w14:textId="77777777" w:rsidR="00362C4C" w:rsidRDefault="00362C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00000005" w14:textId="77777777" w:rsidR="00362C4C" w:rsidRDefault="00594A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Centro de Estudios de Ordenamiento Ambiental del Territorio, Instituto Académico Pedagógico de Ciencias Básicas y Aplicadas, Universidad Nacional de Villa María. Arturo Jauretche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1555, Villa María, Córdoba. Correos electrónicos: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ignacio_mb@yahoo.com</w:t>
        </w:r>
      </w:hyperlink>
      <w:r>
        <w:rPr>
          <w:rFonts w:ascii="Arial" w:eastAsia="Arial" w:hAnsi="Arial" w:cs="Arial"/>
          <w:sz w:val="22"/>
          <w:szCs w:val="22"/>
        </w:rPr>
        <w:t xml:space="preserve">;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lguzman@unvm.edu.ar</w:t>
        </w:r>
      </w:hyperlink>
      <w:r>
        <w:rPr>
          <w:rFonts w:ascii="Arial" w:eastAsia="Arial" w:hAnsi="Arial" w:cs="Arial"/>
          <w:sz w:val="22"/>
          <w:szCs w:val="22"/>
        </w:rPr>
        <w:t xml:space="preserve">;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castoldileonardo91@gmail.com</w:t>
        </w:r>
      </w:hyperlink>
    </w:p>
    <w:p w14:paraId="00000006" w14:textId="77777777" w:rsidR="00362C4C" w:rsidRDefault="00362C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362C4C" w:rsidRDefault="00362C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362C4C" w:rsidRDefault="00594AE8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Resumen:</w:t>
      </w:r>
      <w:r>
        <w:rPr>
          <w:rFonts w:ascii="Arial" w:eastAsia="Arial" w:hAnsi="Arial" w:cs="Arial"/>
          <w:sz w:val="22"/>
          <w:szCs w:val="22"/>
        </w:rPr>
        <w:t xml:space="preserve"> Los procesos territoriales en los periurbanos se ven afectados por una significativa presión de cambios, frente a los constantes avances de la urbanización y la explotación del suelo. La mayor diversidad en usos de suelo de este territorio, incluye la exi</w:t>
      </w:r>
      <w:r>
        <w:rPr>
          <w:rFonts w:ascii="Arial" w:eastAsia="Arial" w:hAnsi="Arial" w:cs="Arial"/>
          <w:sz w:val="22"/>
          <w:szCs w:val="22"/>
        </w:rPr>
        <w:t xml:space="preserve">stencia de estructuras naturales y </w:t>
      </w:r>
      <w:proofErr w:type="spellStart"/>
      <w:r>
        <w:rPr>
          <w:rFonts w:ascii="Arial" w:eastAsia="Arial" w:hAnsi="Arial" w:cs="Arial"/>
          <w:sz w:val="22"/>
          <w:szCs w:val="22"/>
        </w:rPr>
        <w:t>seminaturales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(ENS), áreas que conservan cierto grado de naturalidad. Las mismas poseen un gran potencial en la provisión de servicios ambientales (SA). Por esto, su incorporación al ordenamiento ambiental territorial (OA</w:t>
      </w:r>
      <w:r>
        <w:rPr>
          <w:rFonts w:ascii="Arial" w:eastAsia="Arial" w:hAnsi="Arial" w:cs="Arial"/>
          <w:sz w:val="22"/>
          <w:szCs w:val="22"/>
        </w:rPr>
        <w:t xml:space="preserve">T) es clave para asegurar la sostenibilidad de las actividades productivas y de la calidad de vida. Para tal fin, es necesario contar con información exhaustiva de cada ENS, su espacialidad y composición. Tal relevamiento se realizó por medio de salidas a </w:t>
      </w:r>
      <w:r>
        <w:rPr>
          <w:rFonts w:ascii="Arial" w:eastAsia="Arial" w:hAnsi="Arial" w:cs="Arial"/>
          <w:sz w:val="22"/>
          <w:szCs w:val="22"/>
        </w:rPr>
        <w:t>campo con recorridos georreferenciados, para determinar predominancia florística de cada estructura. También, fueron clasificadas según su morfología y en rangos de área, por medio de datos vectoriales. El periurbano se dividió en cinco unidades de análisi</w:t>
      </w:r>
      <w:r>
        <w:rPr>
          <w:rFonts w:ascii="Arial" w:eastAsia="Arial" w:hAnsi="Arial" w:cs="Arial"/>
          <w:sz w:val="22"/>
          <w:szCs w:val="22"/>
        </w:rPr>
        <w:t xml:space="preserve">s (UA), contabilizando la cantidad y superficie de ENS para cada una. Los resultados preliminares muestran la riqueza y diversidad de las ENS del periurbano. Además, se pudo inferir la provisión de SA, que constituye una manera de vincular su conservación </w:t>
      </w:r>
      <w:r>
        <w:rPr>
          <w:rFonts w:ascii="Arial" w:eastAsia="Arial" w:hAnsi="Arial" w:cs="Arial"/>
          <w:sz w:val="22"/>
          <w:szCs w:val="22"/>
        </w:rPr>
        <w:t>con la sostenibilidad de las estructuras sociales.</w:t>
      </w:r>
    </w:p>
    <w:p w14:paraId="00000009" w14:textId="77777777" w:rsidR="00362C4C" w:rsidRDefault="00594AE8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sectPr w:rsidR="00362C4C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A2E1C"/>
    <w:multiLevelType w:val="multilevel"/>
    <w:tmpl w:val="383CCD3A"/>
    <w:lvl w:ilvl="0">
      <w:start w:val="1"/>
      <w:numFmt w:val="decimal"/>
      <w:pStyle w:val="Titulocapi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ncabezado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ncabezado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Encabezado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Encabezado4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4C"/>
    <w:rsid w:val="00362C4C"/>
    <w:rsid w:val="005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621E31D2-64B3-9348-9A36-2B045AB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aliases w:val="Parrafo Normal Texto"/>
    <w:pPr>
      <w:suppressAutoHyphens/>
      <w:spacing w:line="1" w:lineRule="atLeast"/>
      <w:ind w:leftChars="-1" w:left="-1" w:hangingChars="1" w:firstLine="227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0"/>
    <w:next w:val="Normal0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0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0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0"/>
    <w:pPr>
      <w:ind w:left="720"/>
      <w:contextualSpacing/>
    </w:pPr>
  </w:style>
  <w:style w:type="paragraph" w:customStyle="1" w:styleId="Encabezado4">
    <w:name w:val="Encabezado 4"/>
    <w:basedOn w:val="Encabezado3"/>
    <w:next w:val="Normal0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0"/>
    <w:next w:val="Normal0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oldileonardo9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guzman@unvm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nacio_mb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Y1uWw68m45FI+UVNAttb9IrVig==">AMUW2mWLJofU7k4agUmeBtQd57Lw2GwQGKlfWSJdDvq9F/RBL0UVuBq4jNXECP/7n0jN/aj4hTd8rimCccoKKJ+llX711MTIG/FVE4mQzf+IwTpmuPklqsw=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Microsoft Office User</cp:lastModifiedBy>
  <cp:revision>2</cp:revision>
  <dcterms:created xsi:type="dcterms:W3CDTF">2021-01-31T13:49:00Z</dcterms:created>
  <dcterms:modified xsi:type="dcterms:W3CDTF">2022-04-16T00:14:00Z</dcterms:modified>
</cp:coreProperties>
</file>