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690" w:rsidRDefault="009879E6">
      <w:pPr>
        <w:keepNext/>
        <w:pBdr>
          <w:top w:val="nil"/>
          <w:left w:val="nil"/>
          <w:bottom w:val="nil"/>
          <w:right w:val="nil"/>
          <w:between w:val="nil"/>
        </w:pBdr>
        <w:ind w:firstLine="225"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sz w:val="28"/>
          <w:szCs w:val="28"/>
        </w:rPr>
        <w:t>Depuración del Inmobiliario Cumplidor del Geoportal de la Provincia de Córdoba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596690" w:rsidRDefault="009879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  <w:vertAlign w:val="superscript"/>
        </w:rPr>
      </w:pPr>
      <w:r>
        <w:rPr>
          <w:rFonts w:ascii="Arial" w:eastAsia="Arial" w:hAnsi="Arial" w:cs="Arial"/>
          <w:sz w:val="22"/>
          <w:szCs w:val="22"/>
        </w:rPr>
        <w:t>Lucrecia López Diez</w:t>
      </w:r>
      <w:r w:rsidR="007C300C">
        <w:rPr>
          <w:rFonts w:ascii="Arial" w:eastAsia="Arial" w:hAnsi="Arial" w:cs="Arial"/>
          <w:color w:val="000000"/>
          <w:sz w:val="22"/>
          <w:szCs w:val="22"/>
          <w:vertAlign w:val="superscript"/>
        </w:rPr>
        <w:t>1</w:t>
      </w:r>
      <w:r w:rsidR="007A79B0">
        <w:rPr>
          <w:rFonts w:ascii="Arial" w:eastAsia="Arial" w:hAnsi="Arial" w:cs="Arial"/>
          <w:color w:val="000000"/>
          <w:sz w:val="22"/>
          <w:szCs w:val="22"/>
          <w:vertAlign w:val="superscript"/>
        </w:rPr>
        <w:t xml:space="preserve"> 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:rsidR="00596690" w:rsidRDefault="007C300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7A79B0">
        <w:rPr>
          <w:rFonts w:ascii="Arial" w:eastAsia="Arial" w:hAnsi="Arial" w:cs="Arial"/>
          <w:color w:val="000000"/>
          <w:sz w:val="22"/>
          <w:szCs w:val="22"/>
        </w:rPr>
        <w:t>Dirección General de Re</w:t>
      </w:r>
      <w:r w:rsidR="0080344D">
        <w:rPr>
          <w:rFonts w:ascii="Arial" w:eastAsia="Arial" w:hAnsi="Arial" w:cs="Arial"/>
          <w:color w:val="000000"/>
          <w:sz w:val="22"/>
          <w:szCs w:val="22"/>
        </w:rPr>
        <w:t>ntas de la Provincia de Córdoba – Dirección de servicios y atención al ciudadano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:rsidR="00596690" w:rsidRDefault="007A79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E-mail:</w:t>
      </w:r>
      <w:r w:rsidR="00D62489">
        <w:rPr>
          <w:rFonts w:ascii="Arial" w:eastAsia="Arial" w:hAnsi="Arial" w:cs="Arial"/>
          <w:sz w:val="22"/>
          <w:szCs w:val="22"/>
        </w:rPr>
        <w:t xml:space="preserve"> </w:t>
      </w:r>
      <w:hyperlink r:id="rId8" w:history="1">
        <w:r w:rsidR="00D62489" w:rsidRPr="00B77910">
          <w:rPr>
            <w:rStyle w:val="Hipervnculo"/>
            <w:rFonts w:ascii="Arial" w:eastAsia="Arial" w:hAnsi="Arial" w:cs="Arial"/>
            <w:position w:val="0"/>
            <w:sz w:val="22"/>
            <w:szCs w:val="22"/>
          </w:rPr>
          <w:t>lucrecia.LopezDiez@cba.gov.ar</w:t>
        </w:r>
      </w:hyperlink>
    </w:p>
    <w:p w:rsidR="00596690" w:rsidRPr="00DA6DF7" w:rsidRDefault="0059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A6DF7" w:rsidRDefault="007C30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Resumen:</w:t>
      </w:r>
      <w:r w:rsidR="00DA6DF7">
        <w:rPr>
          <w:rFonts w:ascii="Arial" w:eastAsia="Arial" w:hAnsi="Arial" w:cs="Arial"/>
          <w:sz w:val="22"/>
          <w:szCs w:val="22"/>
        </w:rPr>
        <w:t xml:space="preserve"> Con el propósito de potenciar el geoportal de la provincia de Córdoba visualizado en el mapa de Inmobiliario Cumplidor, se </w:t>
      </w:r>
      <w:r w:rsidR="00554CF3">
        <w:rPr>
          <w:rFonts w:ascii="Arial" w:eastAsia="Arial" w:hAnsi="Arial" w:cs="Arial"/>
          <w:sz w:val="22"/>
          <w:szCs w:val="22"/>
        </w:rPr>
        <w:t>desarrolló</w:t>
      </w:r>
      <w:r w:rsidR="00DA6DF7">
        <w:rPr>
          <w:rFonts w:ascii="Arial" w:eastAsia="Arial" w:hAnsi="Arial" w:cs="Arial"/>
          <w:sz w:val="22"/>
          <w:szCs w:val="22"/>
        </w:rPr>
        <w:t xml:space="preserve"> </w:t>
      </w:r>
      <w:r w:rsidR="00554CF3">
        <w:rPr>
          <w:rFonts w:ascii="Arial" w:eastAsia="Arial" w:hAnsi="Arial" w:cs="Arial"/>
          <w:sz w:val="22"/>
          <w:szCs w:val="22"/>
        </w:rPr>
        <w:t xml:space="preserve">en el año 2019 </w:t>
      </w:r>
      <w:r w:rsidR="00DA6DF7">
        <w:rPr>
          <w:rFonts w:ascii="Arial" w:eastAsia="Arial" w:hAnsi="Arial" w:cs="Arial"/>
          <w:sz w:val="22"/>
          <w:szCs w:val="22"/>
        </w:rPr>
        <w:t>e</w:t>
      </w:r>
      <w:r w:rsidR="00216C79">
        <w:rPr>
          <w:rFonts w:ascii="Arial" w:eastAsia="Arial" w:hAnsi="Arial" w:cs="Arial"/>
          <w:sz w:val="22"/>
          <w:szCs w:val="22"/>
        </w:rPr>
        <w:t>l presente trabajo en el cual el objetivo era identificar y corregir las inconsistencias que surjan de los datos que alimentan el mapa IDECOR y los que resulten del relevamiento efectuado.</w:t>
      </w:r>
    </w:p>
    <w:p w:rsidR="0044637F" w:rsidRDefault="0044637F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trabajo se desarrolló segmentando la provincia de Córdoba por regiones</w:t>
      </w:r>
      <w:r w:rsidR="00F53063">
        <w:rPr>
          <w:rFonts w:ascii="Arial" w:eastAsia="Arial" w:hAnsi="Arial" w:cs="Arial"/>
          <w:sz w:val="22"/>
          <w:szCs w:val="22"/>
        </w:rPr>
        <w:t xml:space="preserve">: Villa </w:t>
      </w:r>
      <w:r w:rsidR="00AF5C53">
        <w:rPr>
          <w:rFonts w:ascii="Arial" w:eastAsia="Arial" w:hAnsi="Arial" w:cs="Arial"/>
          <w:sz w:val="22"/>
          <w:szCs w:val="22"/>
        </w:rPr>
        <w:t>María</w:t>
      </w:r>
      <w:r w:rsidR="00F53063">
        <w:rPr>
          <w:rFonts w:ascii="Arial" w:eastAsia="Arial" w:hAnsi="Arial" w:cs="Arial"/>
          <w:sz w:val="22"/>
          <w:szCs w:val="22"/>
        </w:rPr>
        <w:t>, Rio Cuarto, Carlos Paz, San Francisco, Capital y Sierras Chicas</w:t>
      </w:r>
      <w:r>
        <w:rPr>
          <w:rFonts w:ascii="Arial" w:eastAsia="Arial" w:hAnsi="Arial" w:cs="Arial"/>
          <w:sz w:val="22"/>
          <w:szCs w:val="22"/>
        </w:rPr>
        <w:t xml:space="preserve"> y éstas a su vez se sub dividieron por zonas.</w:t>
      </w:r>
    </w:p>
    <w:p w:rsidR="00596690" w:rsidRDefault="0044637F" w:rsidP="0044637F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Cada región distribuyó las zonas a los colaboradores, con la característica que éstos</w:t>
      </w:r>
      <w:r w:rsidR="00366798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pertenecían a distintas Organizaciones, para su análisis acorde a su lugar de trabajo, lo cual reflejo un trabajo con sentido de pertenencia, que logro un valioso aporte por vivir y conocer el lugar objeto de estudio.</w:t>
      </w:r>
    </w:p>
    <w:p w:rsidR="00596690" w:rsidRDefault="007C30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Por tal motivo, este documento muestra los resultados de una experiencia concreta de integración y trabajo coordinado </w:t>
      </w:r>
      <w:r w:rsidR="0000084E">
        <w:rPr>
          <w:rFonts w:ascii="Arial" w:eastAsia="Arial" w:hAnsi="Arial" w:cs="Arial"/>
          <w:sz w:val="22"/>
          <w:szCs w:val="22"/>
        </w:rPr>
        <w:t>inter</w:t>
      </w:r>
      <w:r w:rsidR="00366798">
        <w:rPr>
          <w:rFonts w:ascii="Arial" w:eastAsia="Arial" w:hAnsi="Arial" w:cs="Arial"/>
          <w:sz w:val="22"/>
          <w:szCs w:val="22"/>
        </w:rPr>
        <w:t xml:space="preserve"> </w:t>
      </w:r>
      <w:r w:rsidR="0000084E">
        <w:rPr>
          <w:rFonts w:ascii="Arial" w:eastAsia="Arial" w:hAnsi="Arial" w:cs="Arial"/>
          <w:sz w:val="22"/>
          <w:szCs w:val="22"/>
        </w:rPr>
        <w:t xml:space="preserve">organizacional </w:t>
      </w:r>
      <w:r w:rsidR="008843FE">
        <w:rPr>
          <w:rFonts w:ascii="Arial" w:eastAsia="Arial" w:hAnsi="Arial" w:cs="Arial"/>
          <w:sz w:val="22"/>
          <w:szCs w:val="22"/>
        </w:rPr>
        <w:t>conformado por</w:t>
      </w:r>
      <w:r>
        <w:rPr>
          <w:rFonts w:ascii="Arial" w:eastAsia="Arial" w:hAnsi="Arial" w:cs="Arial"/>
          <w:sz w:val="22"/>
          <w:szCs w:val="22"/>
        </w:rPr>
        <w:t xml:space="preserve"> la</w:t>
      </w:r>
      <w:r w:rsidR="0044637F">
        <w:rPr>
          <w:rFonts w:ascii="Arial" w:eastAsia="Arial" w:hAnsi="Arial" w:cs="Arial"/>
          <w:sz w:val="22"/>
          <w:szCs w:val="22"/>
        </w:rPr>
        <w:t xml:space="preserve"> Dirección General de Rentas, Dirección General de Catastro y Dirección del Registro de la Propiedad y Municipios intervinientes</w:t>
      </w:r>
      <w:r>
        <w:rPr>
          <w:rFonts w:ascii="Arial" w:eastAsia="Arial" w:hAnsi="Arial" w:cs="Arial"/>
          <w:sz w:val="22"/>
          <w:szCs w:val="22"/>
        </w:rPr>
        <w:t>.</w:t>
      </w:r>
    </w:p>
    <w:p w:rsidR="00596690" w:rsidRDefault="007C30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trabajo se </w:t>
      </w:r>
      <w:r w:rsidR="0000084E">
        <w:rPr>
          <w:rFonts w:ascii="Arial" w:eastAsia="Arial" w:hAnsi="Arial" w:cs="Arial"/>
          <w:sz w:val="22"/>
          <w:szCs w:val="22"/>
        </w:rPr>
        <w:t>demuestra focalizando una zona en particular Región Villa María, a los efectos de ampliar</w:t>
      </w:r>
      <w:r w:rsidR="00366798">
        <w:rPr>
          <w:rFonts w:ascii="Arial" w:eastAsia="Arial" w:hAnsi="Arial" w:cs="Arial"/>
          <w:sz w:val="22"/>
          <w:szCs w:val="22"/>
        </w:rPr>
        <w:t xml:space="preserve"> la exposición</w:t>
      </w:r>
      <w:r w:rsidR="0000084E">
        <w:rPr>
          <w:rFonts w:ascii="Arial" w:eastAsia="Arial" w:hAnsi="Arial" w:cs="Arial"/>
          <w:sz w:val="22"/>
          <w:szCs w:val="22"/>
        </w:rPr>
        <w:t xml:space="preserve">, lo que se </w:t>
      </w:r>
      <w:r w:rsidR="006B2314">
        <w:rPr>
          <w:rFonts w:ascii="Arial" w:eastAsia="Arial" w:hAnsi="Arial" w:cs="Arial"/>
          <w:sz w:val="22"/>
          <w:szCs w:val="22"/>
        </w:rPr>
        <w:t>replicó</w:t>
      </w:r>
      <w:r w:rsidR="0000084E">
        <w:rPr>
          <w:rFonts w:ascii="Arial" w:eastAsia="Arial" w:hAnsi="Arial" w:cs="Arial"/>
          <w:sz w:val="22"/>
          <w:szCs w:val="22"/>
        </w:rPr>
        <w:t xml:space="preserve"> en todas las zonas del interior de la provincia de Córdoba. </w:t>
      </w:r>
      <w:r>
        <w:rPr>
          <w:rFonts w:ascii="Arial" w:eastAsia="Arial" w:hAnsi="Arial" w:cs="Arial"/>
          <w:sz w:val="22"/>
          <w:szCs w:val="22"/>
        </w:rPr>
        <w:t>El trabajo se hizo con aporte de</w:t>
      </w:r>
      <w:r w:rsidR="0000084E">
        <w:rPr>
          <w:rFonts w:ascii="Arial" w:eastAsia="Arial" w:hAnsi="Arial" w:cs="Arial"/>
          <w:sz w:val="22"/>
          <w:szCs w:val="22"/>
        </w:rPr>
        <w:t xml:space="preserve"> colaborares de los organismos provinciales</w:t>
      </w:r>
      <w:r>
        <w:rPr>
          <w:rFonts w:ascii="Arial" w:eastAsia="Arial" w:hAnsi="Arial" w:cs="Arial"/>
          <w:sz w:val="22"/>
          <w:szCs w:val="22"/>
        </w:rPr>
        <w:t>.</w:t>
      </w:r>
    </w:p>
    <w:p w:rsidR="00596690" w:rsidRDefault="007C30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596690" w:rsidRDefault="007C300C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Palabras Claves: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6798">
        <w:rPr>
          <w:rFonts w:ascii="Arial" w:eastAsia="Arial" w:hAnsi="Arial" w:cs="Arial"/>
          <w:sz w:val="22"/>
          <w:szCs w:val="22"/>
        </w:rPr>
        <w:t>Depuración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366798">
        <w:rPr>
          <w:rFonts w:ascii="Arial" w:eastAsia="Arial" w:hAnsi="Arial" w:cs="Arial"/>
          <w:color w:val="000000"/>
          <w:sz w:val="22"/>
          <w:szCs w:val="22"/>
        </w:rPr>
        <w:t>Beneficio impositivo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580232">
        <w:rPr>
          <w:rFonts w:ascii="Arial" w:eastAsia="Arial" w:hAnsi="Arial" w:cs="Arial"/>
          <w:color w:val="000000"/>
          <w:sz w:val="22"/>
          <w:szCs w:val="22"/>
        </w:rPr>
        <w:t xml:space="preserve">Gestión, </w:t>
      </w:r>
      <w:r w:rsidR="00366798">
        <w:rPr>
          <w:rFonts w:ascii="Arial" w:eastAsia="Arial" w:hAnsi="Arial" w:cs="Arial"/>
          <w:color w:val="000000"/>
          <w:sz w:val="22"/>
          <w:szCs w:val="22"/>
        </w:rPr>
        <w:t>Recaudación</w:t>
      </w:r>
      <w:r w:rsidR="00580232"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596690" w:rsidRDefault="007C30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INTRODUCCIÓN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9843B2" w:rsidRDefault="007C3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</w:t>
      </w:r>
      <w:r w:rsidR="009843B2">
        <w:rPr>
          <w:rFonts w:ascii="Arial" w:eastAsia="Arial" w:hAnsi="Arial" w:cs="Arial"/>
          <w:sz w:val="22"/>
          <w:szCs w:val="22"/>
        </w:rPr>
        <w:t xml:space="preserve">mapa Inmobiliario Cumplidor nos </w:t>
      </w:r>
      <w:r w:rsidR="00554CF3">
        <w:rPr>
          <w:rFonts w:ascii="Arial" w:eastAsia="Arial" w:hAnsi="Arial" w:cs="Arial"/>
          <w:sz w:val="22"/>
          <w:szCs w:val="22"/>
        </w:rPr>
        <w:t>llevó</w:t>
      </w:r>
      <w:r w:rsidR="009843B2">
        <w:rPr>
          <w:rFonts w:ascii="Arial" w:eastAsia="Arial" w:hAnsi="Arial" w:cs="Arial"/>
          <w:sz w:val="22"/>
          <w:szCs w:val="22"/>
        </w:rPr>
        <w:t xml:space="preserve"> a tener una visión amplia de nuestra provincia en la gestión impositiva y </w:t>
      </w:r>
      <w:r w:rsidR="00142F91">
        <w:rPr>
          <w:rFonts w:ascii="Arial" w:eastAsia="Arial" w:hAnsi="Arial" w:cs="Arial"/>
          <w:sz w:val="22"/>
          <w:szCs w:val="22"/>
        </w:rPr>
        <w:t xml:space="preserve">provocando así un </w:t>
      </w:r>
      <w:r w:rsidR="009843B2">
        <w:rPr>
          <w:rFonts w:ascii="Arial" w:eastAsia="Arial" w:hAnsi="Arial" w:cs="Arial"/>
          <w:sz w:val="22"/>
          <w:szCs w:val="22"/>
        </w:rPr>
        <w:t>n accionar interno y externo en la gestión, para lo cual elaboramos una planificación en los objetivos que nos habíamos propuesto, para sumar valor a lo que</w:t>
      </w:r>
      <w:r w:rsidR="00ED5F11">
        <w:rPr>
          <w:rFonts w:ascii="Arial" w:eastAsia="Arial" w:hAnsi="Arial" w:cs="Arial"/>
          <w:sz w:val="22"/>
          <w:szCs w:val="22"/>
        </w:rPr>
        <w:t xml:space="preserve"> se visualizaba en el geoportal, </w:t>
      </w:r>
      <w:r w:rsidR="00ED5F11">
        <w:rPr>
          <w:rFonts w:ascii="Arial" w:eastAsia="Arial" w:hAnsi="Arial" w:cs="Arial"/>
          <w:sz w:val="22"/>
          <w:szCs w:val="22"/>
        </w:rPr>
        <w:lastRenderedPageBreak/>
        <w:t>corrigiendo inconsistencias entre los datos que alimentan el mapa y los que resultaban del relevamiento efectuado.</w:t>
      </w:r>
      <w:r w:rsidR="0033677B">
        <w:rPr>
          <w:rFonts w:ascii="Arial" w:eastAsia="Arial" w:hAnsi="Arial" w:cs="Arial"/>
          <w:sz w:val="22"/>
          <w:szCs w:val="22"/>
        </w:rPr>
        <w:t xml:space="preserve"> Elaboramos una metodología de trabajo, plazo y tiempo de devolución de informes.</w:t>
      </w:r>
    </w:p>
    <w:p w:rsidR="009843B2" w:rsidRDefault="009843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144D3C" w:rsidRDefault="00144D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Desde el 2019 que comenzamos con el presente trabajo, pasamos por distintas interacciones con los organismos que colaboraron de la provincia y Municipios, intercambiando datos de manera digital, gráficos, planos, variedad de información georeferenciada con aspectos sociales, culturales, productivos y económicos en las regiones objeto de estudio.</w:t>
      </w:r>
    </w:p>
    <w:p w:rsidR="00786B41" w:rsidRDefault="00786B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786B41" w:rsidRDefault="007C3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Puntualmente, el presente trabajo es un ejemplo de integración entre </w:t>
      </w:r>
      <w:r w:rsidR="00786B41">
        <w:rPr>
          <w:rFonts w:ascii="Arial" w:eastAsia="Arial" w:hAnsi="Arial" w:cs="Arial"/>
          <w:sz w:val="22"/>
          <w:szCs w:val="22"/>
        </w:rPr>
        <w:t xml:space="preserve">organismos de la Secretaria de Ingresos </w:t>
      </w:r>
      <w:r w:rsidR="00142F91">
        <w:rPr>
          <w:rFonts w:ascii="Arial" w:eastAsia="Arial" w:hAnsi="Arial" w:cs="Arial"/>
          <w:sz w:val="22"/>
          <w:szCs w:val="22"/>
        </w:rPr>
        <w:t>Públicos</w:t>
      </w:r>
      <w:r w:rsidR="00786B41">
        <w:rPr>
          <w:rFonts w:ascii="Arial" w:eastAsia="Arial" w:hAnsi="Arial" w:cs="Arial"/>
          <w:sz w:val="22"/>
          <w:szCs w:val="22"/>
        </w:rPr>
        <w:t xml:space="preserve"> que trabajamos en un mismo objeto: “Inmuebles” con todas las aristas calificativas que regulan cada uno, como lo son: titularidades, localizaciones y mediciones y generación de obligaciones impositivas.</w:t>
      </w:r>
    </w:p>
    <w:p w:rsidR="00786B41" w:rsidRDefault="00786B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786B41" w:rsidRDefault="00786B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 suma a esta integración</w:t>
      </w:r>
      <w:r w:rsidR="0075672F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la concordancia con la información de Municipios</w:t>
      </w:r>
      <w:r w:rsidR="0075672F">
        <w:rPr>
          <w:rFonts w:ascii="Arial" w:eastAsia="Arial" w:hAnsi="Arial" w:cs="Arial"/>
          <w:sz w:val="22"/>
          <w:szCs w:val="22"/>
        </w:rPr>
        <w:t xml:space="preserve"> que colaboraron,</w:t>
      </w:r>
      <w:r>
        <w:rPr>
          <w:rFonts w:ascii="Arial" w:eastAsia="Arial" w:hAnsi="Arial" w:cs="Arial"/>
          <w:sz w:val="22"/>
          <w:szCs w:val="22"/>
        </w:rPr>
        <w:t xml:space="preserve"> que también regulan sus tasas municipales en dichos inmuebles y determinan los espacios públicos como plazas</w:t>
      </w:r>
      <w:r w:rsidR="0075672F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que diversifican la conformación de parcelas en las ciudades, barrios municipales que ya están en posesión de terceros y dejan de </w:t>
      </w:r>
      <w:r w:rsidR="0075672F">
        <w:rPr>
          <w:rFonts w:ascii="Arial" w:eastAsia="Arial" w:hAnsi="Arial" w:cs="Arial"/>
          <w:sz w:val="22"/>
          <w:szCs w:val="22"/>
        </w:rPr>
        <w:t>ser propiedad municipal, e</w:t>
      </w:r>
      <w:r>
        <w:rPr>
          <w:rFonts w:ascii="Arial" w:eastAsia="Arial" w:hAnsi="Arial" w:cs="Arial"/>
          <w:sz w:val="22"/>
          <w:szCs w:val="22"/>
        </w:rPr>
        <w:t>ntre otras</w:t>
      </w:r>
      <w:r w:rsidR="0075672F">
        <w:rPr>
          <w:rFonts w:ascii="Arial" w:eastAsia="Arial" w:hAnsi="Arial" w:cs="Arial"/>
          <w:sz w:val="22"/>
          <w:szCs w:val="22"/>
        </w:rPr>
        <w:t>.</w:t>
      </w:r>
    </w:p>
    <w:p w:rsidR="0075672F" w:rsidRDefault="007567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75672F" w:rsidRDefault="007C30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Además, para realizar la experiencia</w:t>
      </w:r>
      <w:r w:rsidR="0075672F">
        <w:rPr>
          <w:rFonts w:ascii="Arial" w:eastAsia="Arial" w:hAnsi="Arial" w:cs="Arial"/>
          <w:sz w:val="22"/>
          <w:szCs w:val="22"/>
        </w:rPr>
        <w:t xml:space="preserve"> partimos de Mapas Córdoba, donde contábamos con los mapas objetos de estudio: inmobiliario cumplidor, cuarteles de bomberos voluntarios, escuelas, también contamos con bases de datos de entidades sin fin de lucro  como clubes </w:t>
      </w:r>
      <w:r w:rsidR="00ED5F11">
        <w:rPr>
          <w:rFonts w:ascii="Arial" w:eastAsia="Arial" w:hAnsi="Arial" w:cs="Arial"/>
          <w:sz w:val="22"/>
          <w:szCs w:val="22"/>
        </w:rPr>
        <w:t xml:space="preserve">entre otros, </w:t>
      </w:r>
      <w:r w:rsidR="0075672F">
        <w:rPr>
          <w:rFonts w:ascii="Arial" w:eastAsia="Arial" w:hAnsi="Arial" w:cs="Arial"/>
          <w:sz w:val="22"/>
          <w:szCs w:val="22"/>
        </w:rPr>
        <w:t>de nuestro sistema tributario</w:t>
      </w:r>
      <w:r w:rsidR="00ED5F11">
        <w:rPr>
          <w:rFonts w:ascii="Arial" w:eastAsia="Arial" w:hAnsi="Arial" w:cs="Arial"/>
          <w:sz w:val="22"/>
          <w:szCs w:val="22"/>
        </w:rPr>
        <w:t>.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596690" w:rsidRDefault="007D47B5">
      <w:pPr>
        <w:numPr>
          <w:ilvl w:val="0"/>
          <w:numId w:val="1"/>
        </w:numPr>
        <w:tabs>
          <w:tab w:val="left" w:pos="550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ZONA</w:t>
      </w:r>
      <w:r w:rsidR="007C300C">
        <w:rPr>
          <w:rFonts w:ascii="Arial" w:eastAsia="Arial" w:hAnsi="Arial" w:cs="Arial"/>
          <w:b/>
          <w:sz w:val="22"/>
          <w:szCs w:val="22"/>
        </w:rPr>
        <w:t xml:space="preserve"> DE TRABAJO</w:t>
      </w:r>
    </w:p>
    <w:p w:rsidR="00596690" w:rsidRDefault="00596690">
      <w:pPr>
        <w:tabs>
          <w:tab w:val="left" w:pos="550"/>
        </w:tabs>
        <w:ind w:left="360"/>
        <w:jc w:val="both"/>
        <w:rPr>
          <w:rFonts w:ascii="Arial" w:eastAsia="Arial" w:hAnsi="Arial" w:cs="Arial"/>
          <w:b/>
          <w:sz w:val="22"/>
          <w:szCs w:val="22"/>
        </w:rPr>
      </w:pPr>
    </w:p>
    <w:p w:rsidR="00ED5F11" w:rsidRDefault="00ED5F11" w:rsidP="00ED5F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Para mostrar</w:t>
      </w:r>
      <w:r w:rsidR="007C300C">
        <w:rPr>
          <w:rFonts w:ascii="Arial" w:eastAsia="Arial" w:hAnsi="Arial" w:cs="Arial"/>
          <w:sz w:val="22"/>
          <w:szCs w:val="22"/>
        </w:rPr>
        <w:t xml:space="preserve"> la experiencia </w:t>
      </w:r>
      <w:r w:rsidR="0033677B">
        <w:rPr>
          <w:rFonts w:ascii="Arial" w:eastAsia="Arial" w:hAnsi="Arial" w:cs="Arial"/>
          <w:sz w:val="22"/>
          <w:szCs w:val="22"/>
        </w:rPr>
        <w:t xml:space="preserve">que realizamos en todo el interior de Córdoba, </w:t>
      </w:r>
      <w:r w:rsidR="007C300C">
        <w:rPr>
          <w:rFonts w:ascii="Arial" w:eastAsia="Arial" w:hAnsi="Arial" w:cs="Arial"/>
          <w:sz w:val="22"/>
          <w:szCs w:val="22"/>
        </w:rPr>
        <w:t xml:space="preserve">seleccionamos </w:t>
      </w:r>
      <w:r>
        <w:rPr>
          <w:rFonts w:ascii="Arial" w:eastAsia="Arial" w:hAnsi="Arial" w:cs="Arial"/>
          <w:sz w:val="22"/>
          <w:szCs w:val="22"/>
        </w:rPr>
        <w:t>una región la de Villa María, que pertenece al Departament</w:t>
      </w:r>
      <w:r w:rsidR="0033677B">
        <w:rPr>
          <w:rFonts w:ascii="Arial" w:eastAsia="Arial" w:hAnsi="Arial" w:cs="Arial"/>
          <w:sz w:val="22"/>
          <w:szCs w:val="22"/>
        </w:rPr>
        <w:t>o Gral. San Martín.</w:t>
      </w:r>
    </w:p>
    <w:p w:rsidR="008B5E92" w:rsidRDefault="008B5E92" w:rsidP="00ED5F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596690" w:rsidRDefault="0033677B" w:rsidP="00ED5F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Utilizamos el nomenclador único de localidades para armar las zonas de acuerdo a la ubicación de nuestras Delegaciones regionales de Rentas, focalizando en las ciudades de: Villa </w:t>
      </w:r>
      <w:r w:rsidR="00142F91">
        <w:rPr>
          <w:rFonts w:ascii="Arial" w:eastAsia="Arial" w:hAnsi="Arial" w:cs="Arial"/>
          <w:sz w:val="22"/>
          <w:szCs w:val="22"/>
        </w:rPr>
        <w:t>María, Bell Ville, Marcos Juarez</w:t>
      </w:r>
      <w:r>
        <w:rPr>
          <w:rFonts w:ascii="Arial" w:eastAsia="Arial" w:hAnsi="Arial" w:cs="Arial"/>
          <w:sz w:val="22"/>
          <w:szCs w:val="22"/>
        </w:rPr>
        <w:t xml:space="preserve"> y Canals</w:t>
      </w:r>
      <w:r w:rsidR="007C300C">
        <w:rPr>
          <w:rFonts w:ascii="Arial" w:eastAsia="Arial" w:hAnsi="Arial" w:cs="Arial"/>
          <w:sz w:val="22"/>
          <w:szCs w:val="22"/>
        </w:rPr>
        <w:t>.</w:t>
      </w:r>
    </w:p>
    <w:p w:rsidR="008B5E92" w:rsidRDefault="008B5E92" w:rsidP="00ED5F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8B5E92" w:rsidRDefault="008B5E92" w:rsidP="00ED5F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 integro asi: </w:t>
      </w:r>
      <w:r w:rsidRPr="008B5E92">
        <w:rPr>
          <w:rFonts w:ascii="Arial" w:eastAsia="Arial" w:hAnsi="Arial" w:cs="Arial"/>
          <w:b/>
          <w:sz w:val="22"/>
          <w:szCs w:val="22"/>
        </w:rPr>
        <w:t xml:space="preserve">Villa </w:t>
      </w:r>
      <w:r w:rsidR="00142F91" w:rsidRPr="008B5E92">
        <w:rPr>
          <w:rFonts w:ascii="Arial" w:eastAsia="Arial" w:hAnsi="Arial" w:cs="Arial"/>
          <w:b/>
          <w:sz w:val="22"/>
          <w:szCs w:val="22"/>
        </w:rPr>
        <w:t>María</w:t>
      </w:r>
      <w:r>
        <w:rPr>
          <w:rFonts w:ascii="Arial" w:eastAsia="Arial" w:hAnsi="Arial" w:cs="Arial"/>
          <w:sz w:val="22"/>
          <w:szCs w:val="22"/>
        </w:rPr>
        <w:t xml:space="preserve"> con las pedanías: Algodón, Chazón, Mojarras, Villa Nueva, Yucat, Impira, Calchin, San José, Pilar, Matorales, Los Zorros, Punta del Agua</w:t>
      </w:r>
      <w:r w:rsidR="007D47B5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8B5E92">
        <w:rPr>
          <w:rFonts w:ascii="Arial" w:eastAsia="Arial" w:hAnsi="Arial" w:cs="Arial"/>
          <w:b/>
          <w:sz w:val="22"/>
          <w:szCs w:val="22"/>
        </w:rPr>
        <w:t>Bell Ville</w:t>
      </w:r>
      <w:r>
        <w:rPr>
          <w:rFonts w:ascii="Arial" w:eastAsia="Arial" w:hAnsi="Arial" w:cs="Arial"/>
          <w:sz w:val="22"/>
          <w:szCs w:val="22"/>
        </w:rPr>
        <w:t xml:space="preserve"> con las pedanías: </w:t>
      </w:r>
      <w:r w:rsidR="007D47B5">
        <w:rPr>
          <w:rFonts w:ascii="Arial" w:eastAsia="Arial" w:hAnsi="Arial" w:cs="Arial"/>
          <w:sz w:val="22"/>
          <w:szCs w:val="22"/>
        </w:rPr>
        <w:t xml:space="preserve">Litin, Ballesteros, Ascasubi. </w:t>
      </w:r>
      <w:r w:rsidR="007D47B5" w:rsidRPr="007D47B5">
        <w:rPr>
          <w:rFonts w:ascii="Arial" w:eastAsia="Arial" w:hAnsi="Arial" w:cs="Arial"/>
          <w:b/>
          <w:sz w:val="22"/>
          <w:szCs w:val="22"/>
        </w:rPr>
        <w:t>Marcos Juarez</w:t>
      </w:r>
      <w:r w:rsidR="007D47B5">
        <w:rPr>
          <w:rFonts w:ascii="Arial" w:eastAsia="Arial" w:hAnsi="Arial" w:cs="Arial"/>
          <w:sz w:val="22"/>
          <w:szCs w:val="22"/>
        </w:rPr>
        <w:t xml:space="preserve"> con las pedanías: </w:t>
      </w:r>
      <w:r>
        <w:rPr>
          <w:rFonts w:ascii="Arial" w:eastAsia="Arial" w:hAnsi="Arial" w:cs="Arial"/>
          <w:sz w:val="22"/>
          <w:szCs w:val="22"/>
        </w:rPr>
        <w:t xml:space="preserve">Colonias, Espinillos, Saladillo, Cruz Alta, Liniers, </w:t>
      </w:r>
      <w:r w:rsidR="007D47B5">
        <w:rPr>
          <w:rFonts w:ascii="Arial" w:eastAsia="Arial" w:hAnsi="Arial" w:cs="Arial"/>
          <w:sz w:val="22"/>
          <w:szCs w:val="22"/>
        </w:rPr>
        <w:t xml:space="preserve">Calderas. </w:t>
      </w:r>
      <w:r w:rsidR="007D47B5" w:rsidRPr="007D47B5">
        <w:rPr>
          <w:rFonts w:ascii="Arial" w:eastAsia="Arial" w:hAnsi="Arial" w:cs="Arial"/>
          <w:b/>
          <w:sz w:val="22"/>
          <w:szCs w:val="22"/>
        </w:rPr>
        <w:t>Canals</w:t>
      </w:r>
      <w:r w:rsidR="007D47B5">
        <w:rPr>
          <w:rFonts w:ascii="Arial" w:eastAsia="Arial" w:hAnsi="Arial" w:cs="Arial"/>
          <w:sz w:val="22"/>
          <w:szCs w:val="22"/>
        </w:rPr>
        <w:t xml:space="preserve"> con las pedanías: Loboy, Las Tunas. </w:t>
      </w:r>
      <w:r w:rsidR="007D47B5" w:rsidRPr="007D47B5">
        <w:rPr>
          <w:rFonts w:ascii="Arial" w:eastAsia="Arial" w:hAnsi="Arial" w:cs="Arial"/>
          <w:b/>
          <w:sz w:val="22"/>
          <w:szCs w:val="22"/>
        </w:rPr>
        <w:t>La Carlota</w:t>
      </w:r>
      <w:r w:rsidR="007D47B5">
        <w:rPr>
          <w:rFonts w:ascii="Arial" w:eastAsia="Arial" w:hAnsi="Arial" w:cs="Arial"/>
          <w:sz w:val="22"/>
          <w:szCs w:val="22"/>
        </w:rPr>
        <w:t xml:space="preserve"> con las pedanías: Chucul, Reducción.</w:t>
      </w:r>
    </w:p>
    <w:p w:rsidR="008B5E92" w:rsidRDefault="008B5E92" w:rsidP="00ED5F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ED5F11" w:rsidRDefault="00ED5F11" w:rsidP="00ED5F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es-AR"/>
        </w:rPr>
        <w:drawing>
          <wp:inline distT="0" distB="0" distL="0" distR="0" wp14:anchorId="03D7CC3C" wp14:editId="13623023">
            <wp:extent cx="5039360" cy="2620010"/>
            <wp:effectExtent l="0" t="0" r="8890" b="889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2" t="11836" r="-178" b="4856"/>
                    <a:stretch/>
                  </pic:blipFill>
                  <pic:spPr>
                    <a:xfrm>
                      <a:off x="0" y="0"/>
                      <a:ext cx="503936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:rsidR="00596690" w:rsidRDefault="007C300C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Figura 1: Zona de trabajo</w:t>
      </w:r>
      <w:r w:rsidR="0033677B">
        <w:rPr>
          <w:rFonts w:ascii="Arial" w:eastAsia="Arial" w:hAnsi="Arial" w:cs="Arial"/>
          <w:sz w:val="18"/>
          <w:szCs w:val="18"/>
        </w:rPr>
        <w:t xml:space="preserve"> Región Villa </w:t>
      </w:r>
      <w:r w:rsidR="00833EF7">
        <w:rPr>
          <w:rFonts w:ascii="Arial" w:eastAsia="Arial" w:hAnsi="Arial" w:cs="Arial"/>
          <w:sz w:val="18"/>
          <w:szCs w:val="18"/>
        </w:rPr>
        <w:t>María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596690" w:rsidRDefault="007D47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0"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METODOLOGIA DE TRABAJO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360"/>
        <w:jc w:val="both"/>
        <w:rPr>
          <w:rFonts w:ascii="Liberation Sans" w:eastAsia="Liberation Sans" w:hAnsi="Liberation Sans" w:cs="Liberation Sans"/>
        </w:rPr>
      </w:pPr>
    </w:p>
    <w:p w:rsidR="009231BD" w:rsidRDefault="009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Primeramente conformamos el equipo de trabajo con coordinadores y </w:t>
      </w:r>
      <w:r w:rsidR="00CE5A5F">
        <w:rPr>
          <w:rFonts w:ascii="Arial" w:eastAsia="Arial" w:hAnsi="Arial" w:cs="Arial"/>
          <w:sz w:val="22"/>
          <w:szCs w:val="22"/>
        </w:rPr>
        <w:t>30</w:t>
      </w:r>
      <w:r>
        <w:rPr>
          <w:rFonts w:ascii="Arial" w:eastAsia="Arial" w:hAnsi="Arial" w:cs="Arial"/>
          <w:sz w:val="22"/>
          <w:szCs w:val="22"/>
        </w:rPr>
        <w:t xml:space="preserve"> colaboradores de los 3 organismos (Rentas, Catastro y Registro) de las localidades de Villa </w:t>
      </w:r>
      <w:r w:rsidR="00142F91">
        <w:rPr>
          <w:rFonts w:ascii="Arial" w:eastAsia="Arial" w:hAnsi="Arial" w:cs="Arial"/>
          <w:sz w:val="22"/>
          <w:szCs w:val="22"/>
        </w:rPr>
        <w:t xml:space="preserve">María, Bell Ville, Marcos </w:t>
      </w:r>
      <w:r w:rsidR="006B2314">
        <w:rPr>
          <w:rFonts w:ascii="Arial" w:eastAsia="Arial" w:hAnsi="Arial" w:cs="Arial"/>
          <w:sz w:val="22"/>
          <w:szCs w:val="22"/>
        </w:rPr>
        <w:t>Juárez</w:t>
      </w:r>
      <w:r w:rsidR="00142F91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Canals y Rosario de Pcia.</w:t>
      </w:r>
      <w:r w:rsidR="00142F91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Santa Fe.</w:t>
      </w:r>
    </w:p>
    <w:p w:rsidR="009231BD" w:rsidRDefault="009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9231BD" w:rsidRDefault="009231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Determinamos casuísticas por prioridad de análisis y grado de avance del proyecto, por reparticiones y el circuito de información. </w:t>
      </w:r>
      <w:r w:rsidR="0055421A">
        <w:rPr>
          <w:rFonts w:ascii="Arial" w:eastAsia="Arial" w:hAnsi="Arial" w:cs="Arial"/>
          <w:sz w:val="22"/>
          <w:szCs w:val="22"/>
        </w:rPr>
        <w:t>Focalizamos el análisis  parcelas exentas y sin datos que mostraba el mapa.</w:t>
      </w:r>
    </w:p>
    <w:p w:rsidR="0055421A" w:rsidRDefault="005542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55421A" w:rsidRDefault="00142F91" w:rsidP="00E47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Así</w:t>
      </w:r>
      <w:r w:rsidR="0055421A">
        <w:rPr>
          <w:rFonts w:ascii="Arial" w:eastAsia="Arial" w:hAnsi="Arial" w:cs="Arial"/>
          <w:sz w:val="22"/>
          <w:szCs w:val="22"/>
        </w:rPr>
        <w:t xml:space="preserve"> en </w:t>
      </w:r>
      <w:r w:rsidR="0055421A" w:rsidRPr="0055421A">
        <w:rPr>
          <w:rFonts w:ascii="Arial" w:eastAsia="Arial" w:hAnsi="Arial" w:cs="Arial"/>
          <w:sz w:val="22"/>
          <w:szCs w:val="22"/>
          <w:u w:val="single"/>
        </w:rPr>
        <w:t>parcelas Exentas</w:t>
      </w:r>
      <w:r w:rsidR="0055421A">
        <w:rPr>
          <w:rFonts w:ascii="Arial" w:eastAsia="Arial" w:hAnsi="Arial" w:cs="Arial"/>
          <w:sz w:val="22"/>
          <w:szCs w:val="22"/>
        </w:rPr>
        <w:t xml:space="preserve"> </w:t>
      </w:r>
      <w:r w:rsidR="00E47088">
        <w:rPr>
          <w:rFonts w:ascii="Arial" w:eastAsia="Arial" w:hAnsi="Arial" w:cs="Arial"/>
          <w:sz w:val="22"/>
          <w:szCs w:val="22"/>
        </w:rPr>
        <w:t xml:space="preserve">(color naranja claro) </w:t>
      </w:r>
      <w:r w:rsidR="0055421A">
        <w:rPr>
          <w:rFonts w:ascii="Arial" w:eastAsia="Arial" w:hAnsi="Arial" w:cs="Arial"/>
          <w:sz w:val="22"/>
          <w:szCs w:val="22"/>
        </w:rPr>
        <w:t>los organismos relevaban:</w:t>
      </w:r>
    </w:p>
    <w:p w:rsidR="0055421A" w:rsidRPr="00E3168A" w:rsidRDefault="0055421A" w:rsidP="00E47088">
      <w:pPr>
        <w:jc w:val="both"/>
        <w:rPr>
          <w:rFonts w:ascii="Arial" w:hAnsi="Arial" w:cs="Arial"/>
          <w:sz w:val="22"/>
          <w:szCs w:val="22"/>
        </w:rPr>
      </w:pPr>
      <w:r w:rsidRPr="00E3168A">
        <w:rPr>
          <w:rFonts w:ascii="Arial" w:hAnsi="Arial" w:cs="Arial"/>
          <w:sz w:val="22"/>
          <w:szCs w:val="22"/>
          <w:u w:val="single"/>
        </w:rPr>
        <w:t>Rentas:</w:t>
      </w:r>
      <w:r w:rsidRPr="00E3168A">
        <w:rPr>
          <w:rFonts w:ascii="Arial" w:hAnsi="Arial" w:cs="Arial"/>
          <w:sz w:val="22"/>
          <w:szCs w:val="22"/>
        </w:rPr>
        <w:t xml:space="preserve"> diferencias los tipos de exenciones: asociaciones civiles, clubes, municipios, barrios privados o cerrados o con característica, adulto mayor y vulnerabilidad.</w:t>
      </w:r>
    </w:p>
    <w:p w:rsidR="0055421A" w:rsidRPr="00E3168A" w:rsidRDefault="0055421A" w:rsidP="00E47088">
      <w:pPr>
        <w:jc w:val="both"/>
        <w:rPr>
          <w:rFonts w:ascii="Arial" w:hAnsi="Arial" w:cs="Arial"/>
          <w:sz w:val="22"/>
          <w:szCs w:val="22"/>
        </w:rPr>
      </w:pPr>
      <w:r w:rsidRPr="00E3168A">
        <w:rPr>
          <w:rFonts w:ascii="Arial" w:hAnsi="Arial" w:cs="Arial"/>
          <w:sz w:val="22"/>
          <w:szCs w:val="22"/>
          <w:u w:val="single"/>
        </w:rPr>
        <w:t>Catastro:</w:t>
      </w:r>
      <w:r w:rsidRPr="00E3168A">
        <w:rPr>
          <w:rFonts w:ascii="Arial" w:hAnsi="Arial" w:cs="Arial"/>
          <w:sz w:val="22"/>
          <w:szCs w:val="22"/>
        </w:rPr>
        <w:t xml:space="preserve"> identificar en los barrios cerrados las exenciones cargadas y pasar el análisis a Rentas.</w:t>
      </w:r>
    </w:p>
    <w:p w:rsidR="0055421A" w:rsidRDefault="0055421A" w:rsidP="00E47088">
      <w:pPr>
        <w:jc w:val="both"/>
        <w:rPr>
          <w:rFonts w:ascii="Arial" w:hAnsi="Arial" w:cs="Arial"/>
          <w:sz w:val="22"/>
          <w:szCs w:val="22"/>
        </w:rPr>
      </w:pPr>
      <w:r w:rsidRPr="00E3168A">
        <w:rPr>
          <w:rFonts w:ascii="Arial" w:hAnsi="Arial" w:cs="Arial"/>
          <w:sz w:val="22"/>
          <w:szCs w:val="22"/>
          <w:u w:val="single"/>
        </w:rPr>
        <w:t>Registro:</w:t>
      </w:r>
      <w:r w:rsidRPr="00E3168A">
        <w:rPr>
          <w:rFonts w:ascii="Arial" w:hAnsi="Arial" w:cs="Arial"/>
          <w:sz w:val="22"/>
          <w:szCs w:val="22"/>
        </w:rPr>
        <w:t xml:space="preserve"> aporta folios y/o matriculas por inconsistencia de titularidades para su carga.</w:t>
      </w:r>
    </w:p>
    <w:p w:rsidR="0055421A" w:rsidRDefault="00142F91" w:rsidP="00E47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Así</w:t>
      </w:r>
      <w:r w:rsidR="0055421A">
        <w:rPr>
          <w:rFonts w:ascii="Arial" w:eastAsia="Arial" w:hAnsi="Arial" w:cs="Arial"/>
          <w:sz w:val="22"/>
          <w:szCs w:val="22"/>
        </w:rPr>
        <w:t xml:space="preserve"> en </w:t>
      </w:r>
      <w:r w:rsidR="0055421A">
        <w:rPr>
          <w:rFonts w:ascii="Arial" w:eastAsia="Arial" w:hAnsi="Arial" w:cs="Arial"/>
          <w:sz w:val="22"/>
          <w:szCs w:val="22"/>
          <w:u w:val="single"/>
        </w:rPr>
        <w:t xml:space="preserve">parcelas sin dato </w:t>
      </w:r>
      <w:r w:rsidR="007976BB">
        <w:rPr>
          <w:rFonts w:ascii="Arial" w:eastAsia="Arial" w:hAnsi="Arial" w:cs="Arial"/>
          <w:sz w:val="22"/>
          <w:szCs w:val="22"/>
          <w:u w:val="single"/>
        </w:rPr>
        <w:t xml:space="preserve">(color gris del mapa) </w:t>
      </w:r>
      <w:r w:rsidR="0055421A">
        <w:rPr>
          <w:rFonts w:ascii="Arial" w:eastAsia="Arial" w:hAnsi="Arial" w:cs="Arial"/>
          <w:sz w:val="22"/>
          <w:szCs w:val="22"/>
        </w:rPr>
        <w:t>los organismos relevaban:</w:t>
      </w:r>
    </w:p>
    <w:p w:rsidR="0055421A" w:rsidRPr="00E3168A" w:rsidRDefault="0055421A" w:rsidP="00E47088">
      <w:pPr>
        <w:jc w:val="both"/>
        <w:rPr>
          <w:rFonts w:ascii="Arial" w:hAnsi="Arial" w:cs="Arial"/>
          <w:sz w:val="22"/>
        </w:rPr>
      </w:pPr>
      <w:r w:rsidRPr="00E3168A">
        <w:rPr>
          <w:rFonts w:ascii="Arial" w:hAnsi="Arial" w:cs="Arial"/>
          <w:sz w:val="22"/>
          <w:u w:val="single"/>
        </w:rPr>
        <w:t xml:space="preserve">Catastro: </w:t>
      </w:r>
      <w:r w:rsidRPr="00E3168A">
        <w:rPr>
          <w:rFonts w:ascii="Arial" w:hAnsi="Arial" w:cs="Arial"/>
          <w:sz w:val="22"/>
        </w:rPr>
        <w:t xml:space="preserve">hace un análisis </w:t>
      </w:r>
      <w:r w:rsidR="00142F91" w:rsidRPr="00E3168A">
        <w:rPr>
          <w:rFonts w:ascii="Arial" w:hAnsi="Arial" w:cs="Arial"/>
          <w:sz w:val="22"/>
        </w:rPr>
        <w:t>exhaustivo</w:t>
      </w:r>
      <w:r w:rsidRPr="00E3168A">
        <w:rPr>
          <w:rFonts w:ascii="Arial" w:hAnsi="Arial" w:cs="Arial"/>
          <w:sz w:val="22"/>
        </w:rPr>
        <w:t xml:space="preserve"> con información del SIT</w:t>
      </w:r>
      <w:r>
        <w:rPr>
          <w:rFonts w:ascii="Arial" w:hAnsi="Arial" w:cs="Arial"/>
          <w:sz w:val="22"/>
        </w:rPr>
        <w:t xml:space="preserve"> (sistema información catastral)</w:t>
      </w:r>
      <w:r w:rsidRPr="00E3168A">
        <w:rPr>
          <w:rFonts w:ascii="Arial" w:hAnsi="Arial" w:cs="Arial"/>
          <w:sz w:val="22"/>
        </w:rPr>
        <w:t xml:space="preserve">, conocimiento local de los usuarios, para lograr replicar los </w:t>
      </w:r>
      <w:r w:rsidRPr="00E3168A">
        <w:rPr>
          <w:rFonts w:ascii="Arial" w:hAnsi="Arial" w:cs="Arial"/>
          <w:sz w:val="22"/>
        </w:rPr>
        <w:lastRenderedPageBreak/>
        <w:t>datos de medición, carga de mts.2, dibujo. En PH se vio si tienen exenciones y se pasa informe a Rentas para su análisis.</w:t>
      </w:r>
    </w:p>
    <w:p w:rsidR="0055421A" w:rsidRPr="00E3168A" w:rsidRDefault="0055421A" w:rsidP="00E47088">
      <w:pPr>
        <w:jc w:val="both"/>
        <w:rPr>
          <w:rFonts w:ascii="Arial" w:hAnsi="Arial" w:cs="Arial"/>
          <w:sz w:val="22"/>
        </w:rPr>
      </w:pPr>
      <w:r w:rsidRPr="00E3168A">
        <w:rPr>
          <w:rFonts w:ascii="Arial" w:hAnsi="Arial" w:cs="Arial"/>
          <w:sz w:val="22"/>
          <w:u w:val="single"/>
        </w:rPr>
        <w:t xml:space="preserve">Rentas: </w:t>
      </w:r>
      <w:r w:rsidRPr="00E3168A">
        <w:rPr>
          <w:rFonts w:ascii="Arial" w:hAnsi="Arial" w:cs="Arial"/>
          <w:sz w:val="22"/>
        </w:rPr>
        <w:t>con los datos provistos de Catastro continua el análisis y también hace búsqueda local de información con los recursos y socios claves.</w:t>
      </w:r>
    </w:p>
    <w:p w:rsidR="0055421A" w:rsidRPr="00E3168A" w:rsidRDefault="0055421A" w:rsidP="0055421A">
      <w:pPr>
        <w:ind w:left="360"/>
        <w:rPr>
          <w:rFonts w:ascii="Arial" w:hAnsi="Arial" w:cs="Arial"/>
          <w:sz w:val="22"/>
        </w:rPr>
      </w:pPr>
    </w:p>
    <w:p w:rsidR="00CE5A5F" w:rsidRPr="000D47D5" w:rsidRDefault="00CE5A5F" w:rsidP="00545240">
      <w:pPr>
        <w:jc w:val="both"/>
        <w:rPr>
          <w:rFonts w:ascii="Arial" w:hAnsi="Arial" w:cs="Arial"/>
          <w:sz w:val="22"/>
        </w:rPr>
      </w:pPr>
      <w:r>
        <w:rPr>
          <w:rFonts w:ascii="Arial" w:eastAsia="Arial" w:hAnsi="Arial" w:cs="Arial"/>
          <w:sz w:val="22"/>
          <w:szCs w:val="22"/>
        </w:rPr>
        <w:t xml:space="preserve">Hicimos contacto </w:t>
      </w:r>
      <w:r w:rsidR="007976BB">
        <w:rPr>
          <w:rFonts w:ascii="Arial" w:eastAsia="Arial" w:hAnsi="Arial" w:cs="Arial"/>
          <w:sz w:val="22"/>
          <w:szCs w:val="22"/>
        </w:rPr>
        <w:t xml:space="preserve">mediante consultas </w:t>
      </w:r>
      <w:r>
        <w:rPr>
          <w:rFonts w:ascii="Arial" w:eastAsia="Arial" w:hAnsi="Arial" w:cs="Arial"/>
          <w:sz w:val="22"/>
          <w:szCs w:val="22"/>
        </w:rPr>
        <w:t xml:space="preserve">con los Municipios de </w:t>
      </w:r>
      <w:r w:rsidRPr="000D47D5">
        <w:rPr>
          <w:rFonts w:ascii="Arial" w:hAnsi="Arial" w:cs="Arial"/>
          <w:sz w:val="22"/>
        </w:rPr>
        <w:t>Arroyo Algodón, Arroyo Cabral, Etruria, Chazón, Tío Pujio, La Playosa, Bell Ville, Ausonia,</w:t>
      </w:r>
      <w:r>
        <w:rPr>
          <w:rFonts w:ascii="Arial" w:hAnsi="Arial" w:cs="Arial"/>
          <w:sz w:val="22"/>
        </w:rPr>
        <w:t xml:space="preserve"> La Laguna para determinar en parcelas de estudio el registro de poseedores y barrios privados, que el mapa no </w:t>
      </w:r>
      <w:r w:rsidR="00142F91">
        <w:rPr>
          <w:rFonts w:ascii="Arial" w:hAnsi="Arial" w:cs="Arial"/>
          <w:sz w:val="22"/>
        </w:rPr>
        <w:t>tenía</w:t>
      </w:r>
      <w:r>
        <w:rPr>
          <w:rFonts w:ascii="Arial" w:hAnsi="Arial" w:cs="Arial"/>
          <w:sz w:val="22"/>
        </w:rPr>
        <w:t xml:space="preserve"> datos o mostraban de su titularidad y los colaboradores conocían que ya no eran de su propiedad por vivir en dichas localidades.</w:t>
      </w:r>
    </w:p>
    <w:p w:rsidR="00AB1FEF" w:rsidRDefault="00AB1FEF" w:rsidP="005452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7976BB" w:rsidRDefault="007976BB" w:rsidP="0054524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Operativamente c</w:t>
      </w:r>
      <w:r w:rsidRPr="000A67FB">
        <w:rPr>
          <w:rFonts w:ascii="Arial" w:hAnsi="Arial" w:cs="Arial"/>
          <w:sz w:val="22"/>
        </w:rPr>
        <w:t>oordina</w:t>
      </w:r>
      <w:r>
        <w:rPr>
          <w:rFonts w:ascii="Arial" w:hAnsi="Arial" w:cs="Arial"/>
          <w:sz w:val="22"/>
        </w:rPr>
        <w:t>mos</w:t>
      </w:r>
      <w:r w:rsidRPr="000A67FB">
        <w:rPr>
          <w:rFonts w:ascii="Arial" w:hAnsi="Arial" w:cs="Arial"/>
          <w:sz w:val="22"/>
        </w:rPr>
        <w:t xml:space="preserve"> secuencias de tareas, descentralización</w:t>
      </w:r>
      <w:r>
        <w:rPr>
          <w:rFonts w:ascii="Arial" w:hAnsi="Arial" w:cs="Arial"/>
          <w:sz w:val="22"/>
        </w:rPr>
        <w:t xml:space="preserve"> y s</w:t>
      </w:r>
      <w:r w:rsidRPr="000A67FB">
        <w:rPr>
          <w:rFonts w:ascii="Arial" w:hAnsi="Arial" w:cs="Arial"/>
          <w:sz w:val="22"/>
        </w:rPr>
        <w:t>eñalización de parcelas trabajadas para una segunda instancia no volver a trabajar con las mismas.</w:t>
      </w:r>
    </w:p>
    <w:p w:rsidR="00B339BA" w:rsidRDefault="00B339BA" w:rsidP="007976BB">
      <w:pPr>
        <w:rPr>
          <w:rFonts w:ascii="Arial" w:hAnsi="Arial" w:cs="Arial"/>
          <w:sz w:val="22"/>
        </w:rPr>
      </w:pPr>
    </w:p>
    <w:p w:rsidR="00B339BA" w:rsidRDefault="00B339BA" w:rsidP="0054524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Posteriormente s</w:t>
      </w:r>
      <w:r w:rsidRPr="00C25ACC">
        <w:rPr>
          <w:rFonts w:ascii="Arial" w:hAnsi="Arial" w:cs="Arial"/>
          <w:sz w:val="22"/>
        </w:rPr>
        <w:t>e analizó los 3 lotes de trabajo de casuísticas: clubes y asociaciones civiles</w:t>
      </w:r>
      <w:r>
        <w:rPr>
          <w:rFonts w:ascii="Arial" w:hAnsi="Arial" w:cs="Arial"/>
          <w:sz w:val="22"/>
        </w:rPr>
        <w:t xml:space="preserve"> en 57 localidades</w:t>
      </w:r>
      <w:r w:rsidRPr="00C25ACC">
        <w:rPr>
          <w:rFonts w:ascii="Arial" w:hAnsi="Arial" w:cs="Arial"/>
          <w:sz w:val="22"/>
        </w:rPr>
        <w:t>, iglesias</w:t>
      </w:r>
      <w:r>
        <w:rPr>
          <w:rFonts w:ascii="Arial" w:hAnsi="Arial" w:cs="Arial"/>
          <w:sz w:val="22"/>
        </w:rPr>
        <w:t xml:space="preserve"> en Villa </w:t>
      </w:r>
      <w:r w:rsidR="00142F91">
        <w:rPr>
          <w:rFonts w:ascii="Arial" w:hAnsi="Arial" w:cs="Arial"/>
          <w:sz w:val="22"/>
        </w:rPr>
        <w:t>María</w:t>
      </w:r>
      <w:r w:rsidRPr="00C25ACC">
        <w:rPr>
          <w:rFonts w:ascii="Arial" w:hAnsi="Arial" w:cs="Arial"/>
          <w:sz w:val="22"/>
        </w:rPr>
        <w:t>, bomberos</w:t>
      </w:r>
      <w:r>
        <w:rPr>
          <w:rFonts w:ascii="Arial" w:hAnsi="Arial" w:cs="Arial"/>
          <w:sz w:val="22"/>
        </w:rPr>
        <w:t xml:space="preserve"> en 62 localidades</w:t>
      </w:r>
      <w:r w:rsidRPr="00C25ACC">
        <w:rPr>
          <w:rFonts w:ascii="Arial" w:hAnsi="Arial" w:cs="Arial"/>
          <w:sz w:val="22"/>
        </w:rPr>
        <w:t xml:space="preserve"> y barrios cerrados</w:t>
      </w:r>
      <w:r>
        <w:rPr>
          <w:rFonts w:ascii="Arial" w:hAnsi="Arial" w:cs="Arial"/>
          <w:sz w:val="22"/>
        </w:rPr>
        <w:t xml:space="preserve"> para determinar correcta visualización de información en mapa inmobiliario o determinar inconsistencia.</w:t>
      </w:r>
    </w:p>
    <w:p w:rsidR="00545240" w:rsidRDefault="00545240" w:rsidP="00545240">
      <w:pPr>
        <w:jc w:val="both"/>
        <w:rPr>
          <w:rFonts w:ascii="Arial" w:hAnsi="Arial" w:cs="Arial"/>
          <w:sz w:val="22"/>
        </w:rPr>
      </w:pPr>
    </w:p>
    <w:p w:rsidR="00545240" w:rsidRPr="0077439A" w:rsidRDefault="00545240" w:rsidP="00545240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Como resultado</w:t>
      </w:r>
      <w:r w:rsidRPr="0077439A">
        <w:rPr>
          <w:rFonts w:ascii="Arial" w:hAnsi="Arial" w:cs="Arial"/>
          <w:sz w:val="22"/>
        </w:rPr>
        <w:t xml:space="preserve"> de los lotes trabajados con el estudio, análisis, acciones realizadas desde: hacer cargar los dibujos de las parcelas en Catastro en donde Idecor </w:t>
      </w:r>
      <w:r>
        <w:rPr>
          <w:rFonts w:ascii="Arial" w:hAnsi="Arial" w:cs="Arial"/>
          <w:sz w:val="22"/>
        </w:rPr>
        <w:t>las mostraba en gris sin datos también s</w:t>
      </w:r>
      <w:r w:rsidRPr="0077439A">
        <w:rPr>
          <w:rFonts w:ascii="Arial" w:hAnsi="Arial" w:cs="Arial"/>
          <w:sz w:val="22"/>
        </w:rPr>
        <w:t xml:space="preserve">e </w:t>
      </w:r>
      <w:r w:rsidR="00AF5C53" w:rsidRPr="0077439A">
        <w:rPr>
          <w:rFonts w:ascii="Arial" w:hAnsi="Arial" w:cs="Arial"/>
          <w:sz w:val="22"/>
        </w:rPr>
        <w:t>procesó</w:t>
      </w:r>
      <w:r w:rsidRPr="0077439A">
        <w:rPr>
          <w:rFonts w:ascii="Arial" w:hAnsi="Arial" w:cs="Arial"/>
          <w:sz w:val="22"/>
        </w:rPr>
        <w:t xml:space="preserve"> carga en </w:t>
      </w:r>
      <w:r>
        <w:rPr>
          <w:rFonts w:ascii="Arial" w:hAnsi="Arial" w:cs="Arial"/>
          <w:sz w:val="22"/>
        </w:rPr>
        <w:t>sistema  de gestiones Rentas</w:t>
      </w:r>
      <w:r w:rsidRPr="0077439A">
        <w:rPr>
          <w:rFonts w:ascii="Arial" w:hAnsi="Arial" w:cs="Arial"/>
          <w:sz w:val="22"/>
        </w:rPr>
        <w:t xml:space="preserve">: </w:t>
      </w:r>
      <w:r>
        <w:rPr>
          <w:rFonts w:ascii="Arial" w:hAnsi="Arial" w:cs="Arial"/>
          <w:sz w:val="22"/>
        </w:rPr>
        <w:t>s</w:t>
      </w:r>
      <w:r w:rsidRPr="0077439A">
        <w:rPr>
          <w:rFonts w:ascii="Arial" w:hAnsi="Arial" w:cs="Arial"/>
          <w:sz w:val="22"/>
        </w:rPr>
        <w:t>e arm</w:t>
      </w:r>
      <w:r>
        <w:rPr>
          <w:rFonts w:ascii="Arial" w:hAnsi="Arial" w:cs="Arial"/>
          <w:sz w:val="22"/>
        </w:rPr>
        <w:t>aron</w:t>
      </w:r>
      <w:r w:rsidRPr="0077439A">
        <w:rPr>
          <w:rFonts w:ascii="Arial" w:hAnsi="Arial" w:cs="Arial"/>
          <w:sz w:val="22"/>
        </w:rPr>
        <w:t xml:space="preserve"> modelos de notificaciones a los contribuyentes trabajados para que regularicen su situación de persona jurídica para seguir gozando de una exención, atent</w:t>
      </w:r>
      <w:r>
        <w:rPr>
          <w:rFonts w:ascii="Arial" w:hAnsi="Arial" w:cs="Arial"/>
          <w:sz w:val="22"/>
        </w:rPr>
        <w:t xml:space="preserve">o a que se </w:t>
      </w:r>
      <w:r w:rsidR="00AF5C53">
        <w:rPr>
          <w:rFonts w:ascii="Arial" w:hAnsi="Arial" w:cs="Arial"/>
          <w:sz w:val="22"/>
        </w:rPr>
        <w:t>observó</w:t>
      </w:r>
      <w:r>
        <w:rPr>
          <w:rFonts w:ascii="Arial" w:hAnsi="Arial" w:cs="Arial"/>
          <w:sz w:val="22"/>
        </w:rPr>
        <w:t xml:space="preserve"> varias cargas</w:t>
      </w:r>
      <w:r w:rsidRPr="0077439A">
        <w:rPr>
          <w:rFonts w:ascii="Arial" w:hAnsi="Arial" w:cs="Arial"/>
          <w:sz w:val="22"/>
        </w:rPr>
        <w:t xml:space="preserve"> masiva sin contemplar presentaciones con requisito para gozar de las misma</w:t>
      </w:r>
      <w:r>
        <w:rPr>
          <w:rFonts w:ascii="Arial" w:hAnsi="Arial" w:cs="Arial"/>
          <w:sz w:val="22"/>
        </w:rPr>
        <w:t xml:space="preserve">s. </w:t>
      </w:r>
    </w:p>
    <w:p w:rsidR="007976BB" w:rsidRDefault="007976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596690" w:rsidRDefault="00CD7969">
      <w:pPr>
        <w:numPr>
          <w:ilvl w:val="0"/>
          <w:numId w:val="1"/>
        </w:numPr>
        <w:tabs>
          <w:tab w:val="left" w:pos="550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INFRAESTRUCTURA INFORMATICA:</w:t>
      </w:r>
    </w:p>
    <w:p w:rsidR="00596690" w:rsidRDefault="005966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E47088" w:rsidRDefault="00CD7969" w:rsidP="00CD79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Dispusimos de todos los sistemas informáticos: Otax (Rentas), SIT (Catastro), SIR (Registro Propiedad), Nosis, Info experto y disposición de permisos de internet</w:t>
      </w:r>
      <w:r w:rsidR="00AF5C53">
        <w:rPr>
          <w:rFonts w:ascii="Arial" w:eastAsia="Arial" w:hAnsi="Arial" w:cs="Arial"/>
          <w:sz w:val="22"/>
          <w:szCs w:val="22"/>
        </w:rPr>
        <w:t xml:space="preserve"> para todos los colaboradores. </w:t>
      </w:r>
    </w:p>
    <w:p w:rsidR="00E47088" w:rsidRDefault="00E47088" w:rsidP="00CD79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CD7969" w:rsidRDefault="00CD7969" w:rsidP="00CD79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Asimismo, establecimos canales únicos de comunicación y reuniones inter regionales como: e-mail exclusivo proyecto donde diariamente reportamos la información, canal social en Yammer y reuniones presenciales en Villa </w:t>
      </w:r>
      <w:r w:rsidR="00AF5C53">
        <w:rPr>
          <w:rFonts w:ascii="Arial" w:eastAsia="Arial" w:hAnsi="Arial" w:cs="Arial"/>
          <w:sz w:val="22"/>
          <w:szCs w:val="22"/>
        </w:rPr>
        <w:t>María</w:t>
      </w:r>
      <w:r>
        <w:rPr>
          <w:rFonts w:ascii="Arial" w:eastAsia="Arial" w:hAnsi="Arial" w:cs="Arial"/>
          <w:sz w:val="22"/>
          <w:szCs w:val="22"/>
        </w:rPr>
        <w:t>, Bell Ville y Marcos Juarez a lo largo del todo el periodo del proyecto, para fortalecer el resultado del mismo.</w:t>
      </w:r>
    </w:p>
    <w:p w:rsidR="00CD7969" w:rsidRDefault="00CD79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E47088" w:rsidRDefault="00E47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596690" w:rsidRPr="00E47088" w:rsidRDefault="00F53063" w:rsidP="00E47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jc w:val="both"/>
        <w:rPr>
          <w:rFonts w:ascii="Arial" w:eastAsia="Arial" w:hAnsi="Arial" w:cs="Arial"/>
          <w:sz w:val="22"/>
          <w:szCs w:val="22"/>
        </w:rPr>
      </w:pPr>
      <w:r w:rsidRPr="00E47088">
        <w:rPr>
          <w:rFonts w:ascii="Arial" w:eastAsia="Arial" w:hAnsi="Arial" w:cs="Arial"/>
          <w:b/>
          <w:sz w:val="22"/>
          <w:szCs w:val="22"/>
        </w:rPr>
        <w:t>RESULTADO DE PARCELAS ANALIZADAS</w:t>
      </w:r>
      <w:r w:rsidR="00AF5C53" w:rsidRPr="00E47088">
        <w:rPr>
          <w:rFonts w:ascii="Arial" w:eastAsia="Arial" w:hAnsi="Arial" w:cs="Arial"/>
          <w:b/>
          <w:sz w:val="22"/>
          <w:szCs w:val="22"/>
        </w:rPr>
        <w:t xml:space="preserve"> TOTAL </w:t>
      </w:r>
    </w:p>
    <w:p w:rsidR="00E47088" w:rsidRPr="00E47088" w:rsidRDefault="00E47088" w:rsidP="00E47088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:rsidR="00F53063" w:rsidRDefault="00F53063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El resultado general de interior provincial arrojo una análisis de 5697 parcelas que 74 colaboradores suministraron información en la temática de los cuales:</w:t>
      </w:r>
    </w:p>
    <w:p w:rsidR="00F53063" w:rsidRP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>Mas de 2000 parcelas con diferentes casuísticas reportadas por Catastro que luego se solicita datos al Registro y posteriormente Rentas procesa.</w:t>
      </w:r>
    </w:p>
    <w:p w:rsidR="00F53063" w:rsidRP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>165 parcelas con exenciones municipales pero que son barrios y tienen edificados, los cuales están sin identificación de los poseedores en: San Antonio de Litin, Noetinger y Cintra.</w:t>
      </w:r>
    </w:p>
    <w:p w:rsidR="00F53063" w:rsidRP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>110 parcelas de exenciones de bomberos voluntarios, generándose acciones por insconsistencias.</w:t>
      </w:r>
    </w:p>
    <w:p w:rsidR="00F53063" w:rsidRP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>779 parelas de Asociaciones civiles y clubes donde se genero acciones de notificación, generando trámites en Jelou para su trazabilidad.</w:t>
      </w:r>
    </w:p>
    <w:p w:rsidR="00F53063" w:rsidRP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>88 parcelas de iglesias en Villa María con acciones de requerimientos.</w:t>
      </w:r>
    </w:p>
    <w:p w:rsidR="00F53063" w:rsidRP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>145 parcelas rurales con mejoras sin cargar</w:t>
      </w:r>
    </w:p>
    <w:p w:rsidR="00F53063" w:rsidRP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>9 parcelas de barrios cerrados sin loteo y con mejoras (viviendas y piletas)</w:t>
      </w:r>
    </w:p>
    <w:p w:rsidR="00F53063" w:rsidRP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>4 parcelas grandes con 400 viviendas sin cargar.</w:t>
      </w:r>
    </w:p>
    <w:p w:rsidR="00F53063" w:rsidRDefault="00F53063" w:rsidP="00F53063">
      <w:pPr>
        <w:pStyle w:val="Prrafodelista"/>
        <w:numPr>
          <w:ilvl w:val="0"/>
          <w:numId w:val="7"/>
        </w:numPr>
        <w:ind w:leftChars="0" w:firstLineChars="0"/>
        <w:rPr>
          <w:rFonts w:ascii="Arial" w:hAnsi="Arial" w:cs="Arial"/>
          <w:sz w:val="22"/>
        </w:rPr>
      </w:pPr>
      <w:r w:rsidRPr="00F53063">
        <w:rPr>
          <w:rFonts w:ascii="Arial" w:hAnsi="Arial" w:cs="Arial"/>
          <w:sz w:val="22"/>
        </w:rPr>
        <w:t xml:space="preserve">196 parcelas sin dibujar que se gestionó con el Director de Catastro </w:t>
      </w:r>
    </w:p>
    <w:p w:rsidR="00F53063" w:rsidRDefault="00F53063" w:rsidP="00F53063">
      <w:pPr>
        <w:rPr>
          <w:rFonts w:ascii="Arial" w:hAnsi="Arial" w:cs="Arial"/>
          <w:sz w:val="22"/>
        </w:rPr>
      </w:pPr>
    </w:p>
    <w:p w:rsidR="00F53063" w:rsidRDefault="00F53063" w:rsidP="00F53063">
      <w:pPr>
        <w:rPr>
          <w:rFonts w:ascii="Arial" w:hAnsi="Arial" w:cs="Arial"/>
          <w:sz w:val="22"/>
        </w:rPr>
      </w:pPr>
      <w:r w:rsidRPr="00F53063">
        <w:rPr>
          <w:rFonts w:ascii="Arial" w:hAnsi="Arial" w:cs="Arial"/>
          <w:noProof/>
          <w:sz w:val="22"/>
          <w:lang w:val="es-AR"/>
        </w:rPr>
        <w:drawing>
          <wp:inline distT="0" distB="0" distL="0" distR="0" wp14:anchorId="2557471E" wp14:editId="7F63D3DA">
            <wp:extent cx="4914900" cy="3209925"/>
            <wp:effectExtent l="57150" t="0" r="57150" b="4762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B2314" w:rsidRDefault="006B2314" w:rsidP="00F53063">
      <w:pPr>
        <w:rPr>
          <w:rFonts w:ascii="Arial" w:hAnsi="Arial" w:cs="Arial"/>
          <w:sz w:val="22"/>
        </w:rPr>
      </w:pPr>
    </w:p>
    <w:p w:rsidR="006B2314" w:rsidRDefault="006B2314" w:rsidP="00F53063">
      <w:pPr>
        <w:rPr>
          <w:rFonts w:ascii="Arial" w:hAnsi="Arial" w:cs="Arial"/>
          <w:sz w:val="22"/>
        </w:rPr>
      </w:pPr>
    </w:p>
    <w:p w:rsidR="006B2314" w:rsidRDefault="006B2314" w:rsidP="00F53063">
      <w:pPr>
        <w:rPr>
          <w:rFonts w:ascii="Arial" w:hAnsi="Arial" w:cs="Arial"/>
          <w:sz w:val="22"/>
        </w:rPr>
      </w:pPr>
    </w:p>
    <w:p w:rsidR="006B2314" w:rsidRDefault="006B2314" w:rsidP="00F53063">
      <w:pPr>
        <w:rPr>
          <w:rFonts w:ascii="Arial" w:hAnsi="Arial" w:cs="Arial"/>
          <w:sz w:val="22"/>
        </w:rPr>
      </w:pPr>
      <w:r w:rsidRPr="00F53063">
        <w:rPr>
          <w:rFonts w:ascii="Arial" w:hAnsi="Arial" w:cs="Arial"/>
          <w:noProof/>
          <w:sz w:val="22"/>
          <w:lang w:val="es-AR"/>
        </w:rPr>
        <w:lastRenderedPageBreak/>
        <w:drawing>
          <wp:inline distT="0" distB="0" distL="0" distR="0" wp14:anchorId="33F3775B" wp14:editId="1E36B79A">
            <wp:extent cx="5081286" cy="3209925"/>
            <wp:effectExtent l="38100" t="57150" r="62230" b="4762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596690" w:rsidRDefault="00AF5C53" w:rsidP="00AF5C53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Figura 2: Acciones realizad</w:t>
      </w:r>
      <w:r w:rsidR="00E47088">
        <w:rPr>
          <w:rFonts w:ascii="Arial" w:eastAsia="Arial" w:hAnsi="Arial" w:cs="Arial"/>
          <w:sz w:val="18"/>
          <w:szCs w:val="18"/>
        </w:rPr>
        <w:t>as</w:t>
      </w:r>
    </w:p>
    <w:p w:rsidR="00E47088" w:rsidRPr="00AF5C53" w:rsidRDefault="00E47088" w:rsidP="00AF5C53">
      <w:pPr>
        <w:jc w:val="center"/>
        <w:rPr>
          <w:rFonts w:ascii="Arial" w:eastAsia="Arial" w:hAnsi="Arial" w:cs="Arial"/>
          <w:sz w:val="22"/>
          <w:szCs w:val="22"/>
        </w:rPr>
      </w:pPr>
    </w:p>
    <w:p w:rsidR="00596690" w:rsidRDefault="007C300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CONCLUSIONES</w:t>
      </w:r>
    </w:p>
    <w:p w:rsidR="00596690" w:rsidRDefault="0059669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E07642" w:rsidRPr="00E07642" w:rsidRDefault="00E07642" w:rsidP="00E0764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Producto del proyecto realizado podemos identificar </w:t>
      </w:r>
      <w:r w:rsidRPr="00E07642">
        <w:rPr>
          <w:rFonts w:ascii="Arial" w:hAnsi="Arial" w:cs="Arial"/>
          <w:sz w:val="22"/>
        </w:rPr>
        <w:t>un marco de referencias de Catastro y Rentas  para una posterior acción</w:t>
      </w:r>
      <w:r>
        <w:rPr>
          <w:rFonts w:ascii="Arial" w:hAnsi="Arial" w:cs="Arial"/>
          <w:sz w:val="22"/>
        </w:rPr>
        <w:t xml:space="preserve"> que se llevo a cabo, logrando depurar la visualización del mapa Inmobiliario cumplidor.</w:t>
      </w:r>
    </w:p>
    <w:p w:rsidR="00E07642" w:rsidRPr="00E07642" w:rsidRDefault="00E07642" w:rsidP="00E07642">
      <w:pPr>
        <w:ind w:left="720"/>
        <w:rPr>
          <w:rFonts w:ascii="Arial" w:hAnsi="Arial" w:cs="Arial"/>
          <w:sz w:val="22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995"/>
        <w:gridCol w:w="3941"/>
      </w:tblGrid>
      <w:tr w:rsidR="00E07642" w:rsidRPr="00E07642" w:rsidTr="005D420E">
        <w:tc>
          <w:tcPr>
            <w:tcW w:w="3995" w:type="dxa"/>
            <w:shd w:val="pct20" w:color="000000" w:fill="FFFFFF"/>
          </w:tcPr>
          <w:p w:rsidR="00E07642" w:rsidRPr="00E07642" w:rsidRDefault="00E07642" w:rsidP="00430A48">
            <w:pPr>
              <w:rPr>
                <w:rFonts w:ascii="Arial" w:hAnsi="Arial" w:cs="Arial"/>
                <w:b/>
                <w:bCs/>
                <w:sz w:val="22"/>
              </w:rPr>
            </w:pPr>
            <w:r w:rsidRPr="00E07642">
              <w:rPr>
                <w:rFonts w:ascii="Arial" w:hAnsi="Arial" w:cs="Arial"/>
                <w:b/>
                <w:bCs/>
                <w:sz w:val="22"/>
              </w:rPr>
              <w:t>Referencias de casuística detectada:</w:t>
            </w:r>
          </w:p>
        </w:tc>
        <w:tc>
          <w:tcPr>
            <w:tcW w:w="3941" w:type="dxa"/>
            <w:shd w:val="pct20" w:color="000000" w:fill="FFFFFF"/>
          </w:tcPr>
          <w:p w:rsidR="00E07642" w:rsidRPr="00E07642" w:rsidRDefault="00E07642" w:rsidP="00430A48">
            <w:pPr>
              <w:rPr>
                <w:rFonts w:ascii="Arial" w:hAnsi="Arial" w:cs="Arial"/>
                <w:b/>
                <w:bCs/>
                <w:sz w:val="22"/>
              </w:rPr>
            </w:pPr>
            <w:r w:rsidRPr="00E07642">
              <w:rPr>
                <w:rFonts w:ascii="Arial" w:hAnsi="Arial" w:cs="Arial"/>
                <w:b/>
                <w:bCs/>
                <w:sz w:val="22"/>
              </w:rPr>
              <w:t>Acción:</w:t>
            </w:r>
          </w:p>
        </w:tc>
      </w:tr>
      <w:tr w:rsidR="00E07642" w:rsidRPr="00E07642" w:rsidTr="005D420E">
        <w:tc>
          <w:tcPr>
            <w:tcW w:w="3995" w:type="dxa"/>
            <w:shd w:val="pct5" w:color="000000" w:fill="FFFFFF"/>
          </w:tcPr>
          <w:p w:rsidR="00E07642" w:rsidRPr="00E07642" w:rsidRDefault="00E07642" w:rsidP="00430A48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>Dibujar parcela</w:t>
            </w:r>
          </w:p>
        </w:tc>
        <w:tc>
          <w:tcPr>
            <w:tcW w:w="3941" w:type="dxa"/>
            <w:shd w:val="pct5" w:color="000000" w:fill="FFFFFF"/>
          </w:tcPr>
          <w:p w:rsidR="00E07642" w:rsidRDefault="00AF5C53" w:rsidP="00AF5C5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1)</w:t>
            </w:r>
            <w:r w:rsidR="00E07642" w:rsidRPr="00AF5C53">
              <w:rPr>
                <w:rFonts w:ascii="Arial" w:hAnsi="Arial" w:cs="Arial"/>
                <w:sz w:val="22"/>
              </w:rPr>
              <w:t>Gestión con Catastro Córdoba masivamente</w:t>
            </w:r>
          </w:p>
          <w:p w:rsidR="00AF5C53" w:rsidRPr="00AF5C53" w:rsidRDefault="00AF5C53" w:rsidP="00AF5C53">
            <w:pPr>
              <w:rPr>
                <w:rFonts w:ascii="Arial" w:hAnsi="Arial" w:cs="Arial"/>
                <w:sz w:val="22"/>
              </w:rPr>
            </w:pPr>
          </w:p>
        </w:tc>
      </w:tr>
      <w:tr w:rsidR="00E07642" w:rsidRPr="00E07642" w:rsidTr="005D420E">
        <w:tc>
          <w:tcPr>
            <w:tcW w:w="3995" w:type="dxa"/>
            <w:shd w:val="pct20" w:color="000000" w:fill="FFFFFF"/>
          </w:tcPr>
          <w:p w:rsidR="00E07642" w:rsidRPr="00E07642" w:rsidRDefault="00E07642" w:rsidP="00430A48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 xml:space="preserve">Edificado y no </w:t>
            </w:r>
            <w:r w:rsidR="00AF5C53" w:rsidRPr="00E07642">
              <w:rPr>
                <w:rFonts w:ascii="Arial" w:hAnsi="Arial" w:cs="Arial"/>
                <w:sz w:val="22"/>
              </w:rPr>
              <w:t>está</w:t>
            </w:r>
            <w:r w:rsidRPr="00E07642">
              <w:rPr>
                <w:rFonts w:ascii="Arial" w:hAnsi="Arial" w:cs="Arial"/>
                <w:sz w:val="22"/>
              </w:rPr>
              <w:t xml:space="preserve"> cargado metros</w:t>
            </w:r>
          </w:p>
        </w:tc>
        <w:tc>
          <w:tcPr>
            <w:tcW w:w="3941" w:type="dxa"/>
            <w:shd w:val="pct20" w:color="000000" w:fill="FFFFFF"/>
          </w:tcPr>
          <w:p w:rsidR="00E07642" w:rsidRDefault="00E07642" w:rsidP="00E07642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2).Gestión</w:t>
            </w:r>
            <w:r w:rsidRPr="00E07642">
              <w:rPr>
                <w:rFonts w:ascii="Arial" w:hAnsi="Arial" w:cs="Arial"/>
                <w:sz w:val="22"/>
              </w:rPr>
              <w:t xml:space="preserve"> con Catastro Local para cargar y/o verificar en Municipios planos.</w:t>
            </w:r>
          </w:p>
          <w:p w:rsidR="00AF5C53" w:rsidRPr="00E07642" w:rsidRDefault="00AF5C53" w:rsidP="00E07642">
            <w:pPr>
              <w:rPr>
                <w:rFonts w:ascii="Arial" w:hAnsi="Arial" w:cs="Arial"/>
                <w:sz w:val="22"/>
              </w:rPr>
            </w:pPr>
          </w:p>
        </w:tc>
      </w:tr>
      <w:tr w:rsidR="00E07642" w:rsidRPr="00E07642" w:rsidTr="005D420E">
        <w:tc>
          <w:tcPr>
            <w:tcW w:w="3995" w:type="dxa"/>
            <w:shd w:val="pct5" w:color="000000" w:fill="FFFFFF"/>
          </w:tcPr>
          <w:p w:rsidR="00E07642" w:rsidRPr="00E07642" w:rsidRDefault="00AF5C53" w:rsidP="00430A48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Exentos ingresados con error</w:t>
            </w:r>
          </w:p>
        </w:tc>
        <w:tc>
          <w:tcPr>
            <w:tcW w:w="3941" w:type="dxa"/>
            <w:shd w:val="pct5" w:color="000000" w:fill="FFFFFF"/>
          </w:tcPr>
          <w:p w:rsidR="00E07642" w:rsidRDefault="00E07642" w:rsidP="00430A48">
            <w:p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>3). Levantar la exención e intimar a regularizar su situación fiscal.</w:t>
            </w:r>
          </w:p>
          <w:p w:rsidR="00AF5C53" w:rsidRPr="00E07642" w:rsidRDefault="00AF5C53" w:rsidP="00430A48">
            <w:pPr>
              <w:rPr>
                <w:rFonts w:ascii="Arial" w:hAnsi="Arial" w:cs="Arial"/>
                <w:sz w:val="22"/>
              </w:rPr>
            </w:pPr>
          </w:p>
        </w:tc>
      </w:tr>
      <w:tr w:rsidR="00E07642" w:rsidRPr="00E07642" w:rsidTr="005D420E">
        <w:tc>
          <w:tcPr>
            <w:tcW w:w="3995" w:type="dxa"/>
            <w:shd w:val="pct20" w:color="000000" w:fill="FFFFFF"/>
          </w:tcPr>
          <w:p w:rsidR="00E07642" w:rsidRDefault="00E07642" w:rsidP="00430A48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>Exento por vulnerabilidad de titulares menores de edad (en propiedades de contribuyentes de capacidad contributiva alta, bases imponibles muy altas)</w:t>
            </w:r>
          </w:p>
          <w:p w:rsidR="00AF5C53" w:rsidRPr="00E07642" w:rsidRDefault="00AF5C53" w:rsidP="00AF5C53">
            <w:pPr>
              <w:ind w:left="720"/>
              <w:rPr>
                <w:rFonts w:ascii="Arial" w:hAnsi="Arial" w:cs="Arial"/>
                <w:sz w:val="22"/>
              </w:rPr>
            </w:pPr>
          </w:p>
        </w:tc>
        <w:tc>
          <w:tcPr>
            <w:tcW w:w="3941" w:type="dxa"/>
            <w:shd w:val="pct20" w:color="000000" w:fill="FFFFFF"/>
          </w:tcPr>
          <w:p w:rsidR="00E07642" w:rsidRPr="00E07642" w:rsidRDefault="005D420E" w:rsidP="00430A4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4) Verificamos</w:t>
            </w:r>
            <w:r w:rsidR="00E07642" w:rsidRPr="00E07642">
              <w:rPr>
                <w:rFonts w:ascii="Arial" w:hAnsi="Arial" w:cs="Arial"/>
                <w:sz w:val="22"/>
              </w:rPr>
              <w:t xml:space="preserve"> en Syntis y vincular la obligatoriedad del sujeto en el tutor de tributar, de acuerdo a lo establecido en el CTP.</w:t>
            </w:r>
          </w:p>
          <w:p w:rsidR="00E07642" w:rsidRPr="00E07642" w:rsidRDefault="00E07642" w:rsidP="00430A48">
            <w:pPr>
              <w:rPr>
                <w:rFonts w:ascii="Arial" w:hAnsi="Arial" w:cs="Arial"/>
                <w:sz w:val="22"/>
              </w:rPr>
            </w:pPr>
          </w:p>
        </w:tc>
      </w:tr>
      <w:tr w:rsidR="00E07642" w:rsidRPr="00E07642" w:rsidTr="005D420E">
        <w:tc>
          <w:tcPr>
            <w:tcW w:w="3995" w:type="dxa"/>
            <w:shd w:val="pct5" w:color="000000" w:fill="FFFFFF"/>
          </w:tcPr>
          <w:p w:rsidR="00E07642" w:rsidRPr="00E07642" w:rsidRDefault="00E07642" w:rsidP="00430A48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>Exentos adulto mayor</w:t>
            </w:r>
          </w:p>
        </w:tc>
        <w:tc>
          <w:tcPr>
            <w:tcW w:w="3941" w:type="dxa"/>
            <w:shd w:val="pct5" w:color="000000" w:fill="FFFFFF"/>
          </w:tcPr>
          <w:p w:rsidR="00E07642" w:rsidRPr="00E07642" w:rsidRDefault="00E07642" w:rsidP="00430A48">
            <w:p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 xml:space="preserve">5). Identificar en sistema DGR, contribuyentes con mas de 1 propiedad y levantar masivamente. </w:t>
            </w:r>
          </w:p>
          <w:p w:rsidR="00E07642" w:rsidRPr="00E07642" w:rsidRDefault="00E07642" w:rsidP="00430A48">
            <w:pPr>
              <w:rPr>
                <w:rFonts w:ascii="Arial" w:hAnsi="Arial" w:cs="Arial"/>
                <w:sz w:val="22"/>
              </w:rPr>
            </w:pPr>
          </w:p>
        </w:tc>
      </w:tr>
      <w:tr w:rsidR="00E07642" w:rsidRPr="00E07642" w:rsidTr="005D420E">
        <w:tc>
          <w:tcPr>
            <w:tcW w:w="3995" w:type="dxa"/>
            <w:shd w:val="pct20" w:color="000000" w:fill="FFFFFF"/>
          </w:tcPr>
          <w:p w:rsidR="00E07642" w:rsidRPr="00E07642" w:rsidRDefault="00E07642" w:rsidP="00430A48">
            <w:p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>6) Barrios Municipales sin subdividir</w:t>
            </w:r>
          </w:p>
        </w:tc>
        <w:tc>
          <w:tcPr>
            <w:tcW w:w="3941" w:type="dxa"/>
            <w:shd w:val="pct20" w:color="000000" w:fill="FFFFFF"/>
          </w:tcPr>
          <w:p w:rsidR="00E07642" w:rsidRDefault="00E07642" w:rsidP="00430A48">
            <w:p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 xml:space="preserve">6). Generar una acción conjunta con los Municipios a fin de subdividir y posterior escrituración con profesionales de los organismos. </w:t>
            </w:r>
          </w:p>
          <w:p w:rsidR="00AF5C53" w:rsidRPr="00E07642" w:rsidRDefault="00AF5C53" w:rsidP="00430A48">
            <w:pPr>
              <w:rPr>
                <w:rFonts w:ascii="Arial" w:hAnsi="Arial" w:cs="Arial"/>
                <w:sz w:val="22"/>
              </w:rPr>
            </w:pPr>
          </w:p>
        </w:tc>
      </w:tr>
      <w:tr w:rsidR="00E07642" w:rsidRPr="00E07642" w:rsidTr="005D420E">
        <w:tc>
          <w:tcPr>
            <w:tcW w:w="3995" w:type="dxa"/>
            <w:shd w:val="pct5" w:color="000000" w:fill="FFFFFF"/>
          </w:tcPr>
          <w:p w:rsidR="00E07642" w:rsidRPr="00E07642" w:rsidRDefault="00E07642" w:rsidP="00430A48">
            <w:p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>7). Superposición de parcelas.</w:t>
            </w:r>
          </w:p>
        </w:tc>
        <w:tc>
          <w:tcPr>
            <w:tcW w:w="3941" w:type="dxa"/>
            <w:shd w:val="pct5" w:color="000000" w:fill="FFFFFF"/>
          </w:tcPr>
          <w:p w:rsidR="00E07642" w:rsidRDefault="00E07642" w:rsidP="00430A48">
            <w:pPr>
              <w:rPr>
                <w:rFonts w:ascii="Arial" w:hAnsi="Arial" w:cs="Arial"/>
                <w:sz w:val="22"/>
              </w:rPr>
            </w:pPr>
            <w:r w:rsidRPr="00E07642">
              <w:rPr>
                <w:rFonts w:ascii="Arial" w:hAnsi="Arial" w:cs="Arial"/>
                <w:sz w:val="22"/>
              </w:rPr>
              <w:t>7). Verificar situación en Catastro y Registro.</w:t>
            </w:r>
          </w:p>
          <w:p w:rsidR="00AF5C53" w:rsidRPr="00E07642" w:rsidRDefault="00AF5C53" w:rsidP="00430A48">
            <w:pPr>
              <w:rPr>
                <w:rFonts w:ascii="Arial" w:hAnsi="Arial" w:cs="Arial"/>
                <w:sz w:val="22"/>
              </w:rPr>
            </w:pPr>
          </w:p>
        </w:tc>
      </w:tr>
    </w:tbl>
    <w:p w:rsidR="005D420E" w:rsidRDefault="005D420E" w:rsidP="005D420E">
      <w:pPr>
        <w:jc w:val="center"/>
        <w:rPr>
          <w:rFonts w:ascii="Arial" w:eastAsia="Arial" w:hAnsi="Arial" w:cs="Arial"/>
          <w:sz w:val="18"/>
          <w:szCs w:val="18"/>
        </w:rPr>
      </w:pPr>
    </w:p>
    <w:p w:rsidR="005D420E" w:rsidRDefault="005D420E" w:rsidP="005D420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Figura 3: Acciones Rentas-Catastro</w:t>
      </w:r>
    </w:p>
    <w:p w:rsidR="00E07642" w:rsidRDefault="00E07642" w:rsidP="00E07642"/>
    <w:p w:rsidR="005D420E" w:rsidRDefault="005D420E" w:rsidP="00E07642"/>
    <w:p w:rsidR="005D420E" w:rsidRPr="005D420E" w:rsidRDefault="005D420E" w:rsidP="00E0764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También se accion</w:t>
      </w:r>
      <w:r w:rsidR="00E47088">
        <w:rPr>
          <w:rFonts w:ascii="Arial" w:hAnsi="Arial" w:cs="Arial"/>
          <w:sz w:val="22"/>
        </w:rPr>
        <w:t>ó</w:t>
      </w:r>
      <w:r>
        <w:rPr>
          <w:rFonts w:ascii="Arial" w:hAnsi="Arial" w:cs="Arial"/>
          <w:sz w:val="22"/>
        </w:rPr>
        <w:t xml:space="preserve"> hacia el ciudadano con notificaciones para seguir gozando beneficios impositivos como entidades sin fin de lucro y acción recaudatoria en plasmar parcelas no registradas para la generación de obligaciones.</w:t>
      </w:r>
    </w:p>
    <w:sectPr w:rsidR="005D420E" w:rsidRPr="005D420E">
      <w:pgSz w:w="11906" w:h="16838"/>
      <w:pgMar w:top="2835" w:right="1985" w:bottom="2835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229" w:rsidRDefault="00390229">
      <w:r>
        <w:separator/>
      </w:r>
    </w:p>
  </w:endnote>
  <w:endnote w:type="continuationSeparator" w:id="0">
    <w:p w:rsidR="00390229" w:rsidRDefault="00390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229" w:rsidRDefault="00390229">
      <w:r>
        <w:separator/>
      </w:r>
    </w:p>
  </w:footnote>
  <w:footnote w:type="continuationSeparator" w:id="0">
    <w:p w:rsidR="00390229" w:rsidRDefault="00390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32A36"/>
    <w:multiLevelType w:val="hybridMultilevel"/>
    <w:tmpl w:val="1F9CF04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095918"/>
    <w:multiLevelType w:val="hybridMultilevel"/>
    <w:tmpl w:val="8A3CAA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D073B"/>
    <w:multiLevelType w:val="hybridMultilevel"/>
    <w:tmpl w:val="9AFC1B2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477A2"/>
    <w:multiLevelType w:val="hybridMultilevel"/>
    <w:tmpl w:val="DA907B2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F5B3D"/>
    <w:multiLevelType w:val="multilevel"/>
    <w:tmpl w:val="154A1410"/>
    <w:lvl w:ilvl="0">
      <w:start w:val="1"/>
      <w:numFmt w:val="decimal"/>
      <w:pStyle w:val="Titulocapitulo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pStyle w:val="Encabezado1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pStyle w:val="Encabezado2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pStyle w:val="Encabezado3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pStyle w:val="Encabezado4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 w15:restartNumberingAfterBreak="0">
    <w:nsid w:val="5D3D3C9F"/>
    <w:multiLevelType w:val="hybridMultilevel"/>
    <w:tmpl w:val="C5A6FE5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4321DCA"/>
    <w:multiLevelType w:val="multilevel"/>
    <w:tmpl w:val="11984CD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7" w15:restartNumberingAfterBreak="0">
    <w:nsid w:val="6EDA628B"/>
    <w:multiLevelType w:val="hybridMultilevel"/>
    <w:tmpl w:val="C1BA769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D774EB"/>
    <w:multiLevelType w:val="multilevel"/>
    <w:tmpl w:val="362A6E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CC43086"/>
    <w:multiLevelType w:val="hybridMultilevel"/>
    <w:tmpl w:val="98CA104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90"/>
    <w:rsid w:val="0000084E"/>
    <w:rsid w:val="000A510C"/>
    <w:rsid w:val="00142F91"/>
    <w:rsid w:val="00144D3C"/>
    <w:rsid w:val="001874EA"/>
    <w:rsid w:val="001B5286"/>
    <w:rsid w:val="00201193"/>
    <w:rsid w:val="00216C79"/>
    <w:rsid w:val="0033677B"/>
    <w:rsid w:val="00366798"/>
    <w:rsid w:val="00390229"/>
    <w:rsid w:val="003E54F9"/>
    <w:rsid w:val="0044637F"/>
    <w:rsid w:val="00545240"/>
    <w:rsid w:val="0055421A"/>
    <w:rsid w:val="00554CF3"/>
    <w:rsid w:val="00580232"/>
    <w:rsid w:val="00596690"/>
    <w:rsid w:val="005D420E"/>
    <w:rsid w:val="006140D6"/>
    <w:rsid w:val="006B2314"/>
    <w:rsid w:val="0075672F"/>
    <w:rsid w:val="00786B41"/>
    <w:rsid w:val="007976BB"/>
    <w:rsid w:val="007A79B0"/>
    <w:rsid w:val="007C300C"/>
    <w:rsid w:val="007D47B5"/>
    <w:rsid w:val="0080344D"/>
    <w:rsid w:val="00833EF7"/>
    <w:rsid w:val="00883397"/>
    <w:rsid w:val="008843FE"/>
    <w:rsid w:val="008B5E92"/>
    <w:rsid w:val="00920F7D"/>
    <w:rsid w:val="00921730"/>
    <w:rsid w:val="009231BD"/>
    <w:rsid w:val="009843B2"/>
    <w:rsid w:val="009879E6"/>
    <w:rsid w:val="00AB1FEF"/>
    <w:rsid w:val="00AF5C53"/>
    <w:rsid w:val="00B339BA"/>
    <w:rsid w:val="00CD7969"/>
    <w:rsid w:val="00CE5A5F"/>
    <w:rsid w:val="00D0057A"/>
    <w:rsid w:val="00D62489"/>
    <w:rsid w:val="00DA6DF7"/>
    <w:rsid w:val="00E07642"/>
    <w:rsid w:val="00E47088"/>
    <w:rsid w:val="00ED5F11"/>
    <w:rsid w:val="00F5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25C1BB-F03A-4F2C-AEB5-452CE12B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ParrafoNormalTexto">
    <w:name w:val="Normal;Parrafo Normal Text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" w:hAnsi="Times"/>
      <w:position w:val="-1"/>
      <w:lang w:val="en-US" w:eastAsia="de-DE"/>
    </w:rPr>
  </w:style>
  <w:style w:type="paragraph" w:customStyle="1" w:styleId="Encabezado1">
    <w:name w:val="Encabezado 1"/>
    <w:basedOn w:val="NormalParrafoNormalTexto"/>
    <w:next w:val="NormalParrafoNormalTexto"/>
    <w:pPr>
      <w:keepNext/>
      <w:keepLines/>
      <w:numPr>
        <w:ilvl w:val="1"/>
        <w:numId w:val="1"/>
      </w:numPr>
      <w:tabs>
        <w:tab w:val="left" w:pos="624"/>
      </w:tabs>
      <w:suppressAutoHyphens w:val="0"/>
      <w:spacing w:before="240" w:after="180"/>
      <w:ind w:left="-1" w:firstLine="227"/>
      <w:outlineLvl w:val="1"/>
    </w:pPr>
    <w:rPr>
      <w:b/>
      <w:sz w:val="28"/>
      <w:szCs w:val="28"/>
      <w:lang w:val="es-ES"/>
    </w:rPr>
  </w:style>
  <w:style w:type="paragraph" w:customStyle="1" w:styleId="Encabezado2">
    <w:name w:val="Encabezado 2"/>
    <w:basedOn w:val="Encabezado1"/>
    <w:next w:val="NormalParrafoNormalTexto"/>
    <w:pPr>
      <w:numPr>
        <w:ilvl w:val="2"/>
      </w:numPr>
      <w:tabs>
        <w:tab w:val="clear" w:pos="624"/>
      </w:tabs>
      <w:spacing w:before="180" w:after="120"/>
      <w:ind w:left="-1" w:firstLine="227"/>
      <w:outlineLvl w:val="2"/>
    </w:pPr>
    <w:rPr>
      <w:sz w:val="24"/>
    </w:rPr>
  </w:style>
  <w:style w:type="paragraph" w:customStyle="1" w:styleId="Encabezado3">
    <w:name w:val="Encabezado 3"/>
    <w:basedOn w:val="Encabezado2"/>
    <w:next w:val="NormalParrafoNormalTexto"/>
    <w:pPr>
      <w:numPr>
        <w:ilvl w:val="3"/>
      </w:numPr>
      <w:spacing w:before="120"/>
      <w:ind w:left="-1" w:firstLine="227"/>
      <w:outlineLvl w:val="3"/>
    </w:pPr>
    <w:rPr>
      <w:b w:val="0"/>
    </w:rPr>
  </w:style>
  <w:style w:type="paragraph" w:styleId="Prrafodelista">
    <w:name w:val="List Paragraph"/>
    <w:basedOn w:val="NormalParrafoNormalTexto"/>
    <w:pPr>
      <w:ind w:left="720"/>
      <w:contextualSpacing/>
    </w:pPr>
  </w:style>
  <w:style w:type="paragraph" w:customStyle="1" w:styleId="Encabezado4">
    <w:name w:val="Encabezado 4"/>
    <w:basedOn w:val="Encabezado3"/>
    <w:next w:val="NormalParrafoNormalTexto"/>
    <w:pPr>
      <w:numPr>
        <w:ilvl w:val="4"/>
      </w:numPr>
      <w:tabs>
        <w:tab w:val="left" w:pos="1021"/>
      </w:tabs>
      <w:ind w:left="-1" w:firstLine="227"/>
    </w:pPr>
  </w:style>
  <w:style w:type="paragraph" w:customStyle="1" w:styleId="Titulocapitulo">
    <w:name w:val="Titulo capitulo"/>
    <w:basedOn w:val="NormalParrafoNormalTexto"/>
    <w:next w:val="NormalParrafoNormalTexto"/>
    <w:pPr>
      <w:keepNext/>
      <w:numPr>
        <w:numId w:val="1"/>
      </w:numPr>
      <w:spacing w:after="240"/>
      <w:ind w:left="-1" w:firstLine="227"/>
      <w:jc w:val="center"/>
    </w:pPr>
    <w:rPr>
      <w:b/>
      <w:sz w:val="32"/>
      <w:lang w:val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recia.LopezDiez@cba.gov.ar" TargetMode="Externa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638C30-6753-4247-8E0C-6738AFF871C5}" type="doc">
      <dgm:prSet loTypeId="urn:microsoft.com/office/officeart/2005/8/layout/chevron2" loCatId="list" qsTypeId="urn:microsoft.com/office/officeart/2005/8/quickstyle/3d4" qsCatId="3D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A49E666F-FEF4-46A4-B5AB-26756A1CBC20}">
      <dgm:prSet phldrT="[Texto]" custT="1"/>
      <dgm:spPr/>
      <dgm:t>
        <a:bodyPr/>
        <a:lstStyle/>
        <a:p>
          <a:r>
            <a:rPr lang="es-ES" sz="1100" b="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Exenciones</a:t>
          </a:r>
          <a:endParaRPr lang="es-ES" sz="1100" b="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EB9E215-00DE-49A6-8014-54ABFF69B115}" type="parTrans" cxnId="{81B2BE3F-4A7E-433F-8D8A-871CBA72C0CA}">
      <dgm:prSet/>
      <dgm:spPr/>
      <dgm:t>
        <a:bodyPr/>
        <a:lstStyle/>
        <a:p>
          <a:endParaRPr lang="es-ES"/>
        </a:p>
      </dgm:t>
    </dgm:pt>
    <dgm:pt modelId="{7EA99CEE-4170-4089-B865-C87E6DDB1DB8}" type="sibTrans" cxnId="{81B2BE3F-4A7E-433F-8D8A-871CBA72C0CA}">
      <dgm:prSet/>
      <dgm:spPr/>
      <dgm:t>
        <a:bodyPr/>
        <a:lstStyle/>
        <a:p>
          <a:endParaRPr lang="es-ES"/>
        </a:p>
      </dgm:t>
    </dgm:pt>
    <dgm:pt modelId="{E436EDA0-A80F-42E1-A047-B9C6149348E2}">
      <dgm:prSet phldrT="[Texto]"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Inmuebles a beneficiar con la exención de pleno derecho, 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CF4A996-6843-4F33-9237-80A31A6475BC}" type="parTrans" cxnId="{61FCB789-033F-4443-AFEF-29E83693B524}">
      <dgm:prSet/>
      <dgm:spPr/>
      <dgm:t>
        <a:bodyPr/>
        <a:lstStyle/>
        <a:p>
          <a:endParaRPr lang="es-ES"/>
        </a:p>
      </dgm:t>
    </dgm:pt>
    <dgm:pt modelId="{37F92D12-1DA2-4D3A-B878-EBE3498BDA8B}" type="sibTrans" cxnId="{61FCB789-033F-4443-AFEF-29E83693B524}">
      <dgm:prSet/>
      <dgm:spPr/>
      <dgm:t>
        <a:bodyPr/>
        <a:lstStyle/>
        <a:p>
          <a:endParaRPr lang="es-ES"/>
        </a:p>
      </dgm:t>
    </dgm:pt>
    <dgm:pt modelId="{8F5AA347-1F22-4A23-BC10-1BF722F8300E}">
      <dgm:prSet phldrT="[Texto]"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Countries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A861574-DB33-4FAF-A661-693C0BEE9B8E}" type="parTrans" cxnId="{32BB550F-8D51-4DFF-BF74-A0537CDC4533}">
      <dgm:prSet/>
      <dgm:spPr/>
      <dgm:t>
        <a:bodyPr/>
        <a:lstStyle/>
        <a:p>
          <a:endParaRPr lang="es-ES"/>
        </a:p>
      </dgm:t>
    </dgm:pt>
    <dgm:pt modelId="{0850AD80-FB90-4300-B186-06F6AF3E46E1}" type="sibTrans" cxnId="{32BB550F-8D51-4DFF-BF74-A0537CDC4533}">
      <dgm:prSet/>
      <dgm:spPr/>
      <dgm:t>
        <a:bodyPr/>
        <a:lstStyle/>
        <a:p>
          <a:endParaRPr lang="es-ES"/>
        </a:p>
      </dgm:t>
    </dgm:pt>
    <dgm:pt modelId="{7C3AFE9B-BAE4-4849-AD98-BF600DD5039C}">
      <dgm:prSet phldrT="[Texto]"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inmuebles del tipo Country o barrio cerrado para conformación de una base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94E4D39-49A1-448F-A854-B7FFFD1E3020}" type="parTrans" cxnId="{F71EC2F3-2B0A-44A5-87F5-220F945215EF}">
      <dgm:prSet/>
      <dgm:spPr/>
      <dgm:t>
        <a:bodyPr/>
        <a:lstStyle/>
        <a:p>
          <a:endParaRPr lang="es-ES"/>
        </a:p>
      </dgm:t>
    </dgm:pt>
    <dgm:pt modelId="{2C7D01CD-F11E-44FD-A658-23A3D0B0E780}" type="sibTrans" cxnId="{F71EC2F3-2B0A-44A5-87F5-220F945215EF}">
      <dgm:prSet/>
      <dgm:spPr/>
      <dgm:t>
        <a:bodyPr/>
        <a:lstStyle/>
        <a:p>
          <a:endParaRPr lang="es-ES"/>
        </a:p>
      </dgm:t>
    </dgm:pt>
    <dgm:pt modelId="{82BBD63D-0B0B-47BC-BBDD-79EA9DF6B438}">
      <dgm:prSet phldrT="[Texto]"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inmuebles exentos que no corresponde el beneficio, 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70E2F17-D0A6-4D55-997F-CA4F7CE14885}" type="parTrans" cxnId="{486C67FC-A126-4217-B5F1-F9F735550814}">
      <dgm:prSet/>
      <dgm:spPr/>
      <dgm:t>
        <a:bodyPr/>
        <a:lstStyle/>
        <a:p>
          <a:endParaRPr lang="es-ES"/>
        </a:p>
      </dgm:t>
    </dgm:pt>
    <dgm:pt modelId="{B0AD8C8A-B27B-4D43-9ABC-33DC86011476}" type="sibTrans" cxnId="{486C67FC-A126-4217-B5F1-F9F735550814}">
      <dgm:prSet/>
      <dgm:spPr/>
      <dgm:t>
        <a:bodyPr/>
        <a:lstStyle/>
        <a:p>
          <a:endParaRPr lang="es-ES"/>
        </a:p>
      </dgm:t>
    </dgm:pt>
    <dgm:pt modelId="{4E665AB7-2602-4133-8F95-489B904A2C81}">
      <dgm:prSet phldrT="[Texto]" custT="1"/>
      <dgm:spPr/>
      <dgm:t>
        <a:bodyPr/>
        <a:lstStyle/>
        <a:p>
          <a:r>
            <a:rPr lang="es-AR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inmuebles </a:t>
          </a:r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código de exención diferente al que corresponde 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7CE2AC6-671B-4DD9-8F37-EBB41C95C61E}" type="parTrans" cxnId="{07574AA7-A4E0-4E1F-BF0D-2950569245F9}">
      <dgm:prSet/>
      <dgm:spPr/>
      <dgm:t>
        <a:bodyPr/>
        <a:lstStyle/>
        <a:p>
          <a:endParaRPr lang="es-ES"/>
        </a:p>
      </dgm:t>
    </dgm:pt>
    <dgm:pt modelId="{38492EDB-6114-4AE5-AF42-BFBEC9F1DD52}" type="sibTrans" cxnId="{07574AA7-A4E0-4E1F-BF0D-2950569245F9}">
      <dgm:prSet/>
      <dgm:spPr/>
      <dgm:t>
        <a:bodyPr/>
        <a:lstStyle/>
        <a:p>
          <a:endParaRPr lang="es-ES"/>
        </a:p>
      </dgm:t>
    </dgm:pt>
    <dgm:pt modelId="{398F7180-D352-421B-ABB0-FC2F975E2DEB}">
      <dgm:prSet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Actualizar nuestro registro para que no sean pasible de exención en el proceso masivo Vulnerables.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739161A-FEA1-4332-A78C-D1D7B45DDB2F}" type="parTrans" cxnId="{3581E060-006C-4970-9BD2-63F66D685FCA}">
      <dgm:prSet/>
      <dgm:spPr/>
      <dgm:t>
        <a:bodyPr/>
        <a:lstStyle/>
        <a:p>
          <a:endParaRPr lang="es-ES"/>
        </a:p>
      </dgm:t>
    </dgm:pt>
    <dgm:pt modelId="{C2427973-28AB-4594-A561-377A45BAB8D9}" type="sibTrans" cxnId="{3581E060-006C-4970-9BD2-63F66D685FCA}">
      <dgm:prSet/>
      <dgm:spPr/>
      <dgm:t>
        <a:bodyPr/>
        <a:lstStyle/>
        <a:p>
          <a:endParaRPr lang="es-ES"/>
        </a:p>
      </dgm:t>
    </dgm:pt>
    <dgm:pt modelId="{6577ADDD-5A7E-4DFC-9696-2E749D8E48E8}">
      <dgm:prSet phldrT="[Texto]"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Identificar  inmuebles que aún no tienen sub división para poder gestionar deuda con los administradores de dichos barrios.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BD2DBAD-66EA-484A-9F46-9223DCC111CD}" type="parTrans" cxnId="{56786EF7-1BBD-46C7-88D2-FC1203289F2C}">
      <dgm:prSet/>
      <dgm:spPr/>
      <dgm:t>
        <a:bodyPr/>
        <a:lstStyle/>
        <a:p>
          <a:endParaRPr lang="es-ES"/>
        </a:p>
      </dgm:t>
    </dgm:pt>
    <dgm:pt modelId="{7E2016CF-2A9E-4510-A2D6-534C4280E02E}" type="sibTrans" cxnId="{56786EF7-1BBD-46C7-88D2-FC1203289F2C}">
      <dgm:prSet/>
      <dgm:spPr/>
      <dgm:t>
        <a:bodyPr/>
        <a:lstStyle/>
        <a:p>
          <a:endParaRPr lang="es-ES"/>
        </a:p>
      </dgm:t>
    </dgm:pt>
    <dgm:pt modelId="{CCB5A360-0FEC-4121-A339-126D095F753B}" type="pres">
      <dgm:prSet presAssocID="{DA638C30-6753-4247-8E0C-6738AFF871C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A70D46A-0758-44EF-8507-A94BC5A72E2F}" type="pres">
      <dgm:prSet presAssocID="{A49E666F-FEF4-46A4-B5AB-26756A1CBC20}" presName="composite" presStyleCnt="0"/>
      <dgm:spPr/>
    </dgm:pt>
    <dgm:pt modelId="{D0F0EC26-7FCD-4B99-9534-C061D4BD13CB}" type="pres">
      <dgm:prSet presAssocID="{A49E666F-FEF4-46A4-B5AB-26756A1CBC20}" presName="parentText" presStyleLbl="alignNode1" presStyleIdx="0" presStyleCnt="2" custScaleX="114009" custLinFactNeighborX="-992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4928EA1-1B50-4748-B9BC-77C271151914}" type="pres">
      <dgm:prSet presAssocID="{A49E666F-FEF4-46A4-B5AB-26756A1CBC20}" presName="descendantText" presStyleLbl="alignAcc1" presStyleIdx="0" presStyleCnt="2" custScaleX="94940" custScaleY="130961" custLinFactNeighborX="581" custLinFactNeighborY="1319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7586AE6-7371-424E-AFB3-306E27C1F1C2}" type="pres">
      <dgm:prSet presAssocID="{7EA99CEE-4170-4089-B865-C87E6DDB1DB8}" presName="sp" presStyleCnt="0"/>
      <dgm:spPr/>
    </dgm:pt>
    <dgm:pt modelId="{E1AA8DE2-F651-4E1B-8AD3-32BD57EFB032}" type="pres">
      <dgm:prSet presAssocID="{8F5AA347-1F22-4A23-BC10-1BF722F8300E}" presName="composite" presStyleCnt="0"/>
      <dgm:spPr/>
    </dgm:pt>
    <dgm:pt modelId="{13C07D1F-31AF-438E-BA29-E617F9941979}" type="pres">
      <dgm:prSet presAssocID="{8F5AA347-1F22-4A23-BC10-1BF722F8300E}" presName="parentText" presStyleLbl="alignNode1" presStyleIdx="1" presStyleCnt="2" custScaleX="111607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657B151-AD7D-4F20-A7BA-232235934B1D}" type="pres">
      <dgm:prSet presAssocID="{8F5AA347-1F22-4A23-BC10-1BF722F8300E}" presName="descendantText" presStyleLbl="alignAcc1" presStyleIdx="1" presStyleCnt="2" custScaleX="94901" custScaleY="139757" custLinFactNeighborY="2205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F71EC2F3-2B0A-44A5-87F5-220F945215EF}" srcId="{8F5AA347-1F22-4A23-BC10-1BF722F8300E}" destId="{7C3AFE9B-BAE4-4849-AD98-BF600DD5039C}" srcOrd="0" destOrd="0" parTransId="{C94E4D39-49A1-448F-A854-B7FFFD1E3020}" sibTransId="{2C7D01CD-F11E-44FD-A658-23A3D0B0E780}"/>
    <dgm:cxn modelId="{07574AA7-A4E0-4E1F-BF0D-2950569245F9}" srcId="{A49E666F-FEF4-46A4-B5AB-26756A1CBC20}" destId="{4E665AB7-2602-4133-8F95-489B904A2C81}" srcOrd="2" destOrd="0" parTransId="{37CE2AC6-671B-4DD9-8F37-EBB41C95C61E}" sibTransId="{38492EDB-6114-4AE5-AF42-BFBEC9F1DD52}"/>
    <dgm:cxn modelId="{64A9FAD0-07D2-4CEA-B0DE-43810A001382}" type="presOf" srcId="{82BBD63D-0B0B-47BC-BBDD-79EA9DF6B438}" destId="{74928EA1-1B50-4748-B9BC-77C271151914}" srcOrd="0" destOrd="1" presId="urn:microsoft.com/office/officeart/2005/8/layout/chevron2"/>
    <dgm:cxn modelId="{94C7D0DF-DCDF-48D7-90AF-2418B417BE75}" type="presOf" srcId="{6577ADDD-5A7E-4DFC-9696-2E749D8E48E8}" destId="{6657B151-AD7D-4F20-A7BA-232235934B1D}" srcOrd="0" destOrd="1" presId="urn:microsoft.com/office/officeart/2005/8/layout/chevron2"/>
    <dgm:cxn modelId="{63FBE473-547B-41EA-A83C-8A84CABE3F3C}" type="presOf" srcId="{398F7180-D352-421B-ABB0-FC2F975E2DEB}" destId="{6657B151-AD7D-4F20-A7BA-232235934B1D}" srcOrd="0" destOrd="2" presId="urn:microsoft.com/office/officeart/2005/8/layout/chevron2"/>
    <dgm:cxn modelId="{46BCED3E-A600-4316-85BB-5002D29B63D6}" type="presOf" srcId="{E436EDA0-A80F-42E1-A047-B9C6149348E2}" destId="{74928EA1-1B50-4748-B9BC-77C271151914}" srcOrd="0" destOrd="0" presId="urn:microsoft.com/office/officeart/2005/8/layout/chevron2"/>
    <dgm:cxn modelId="{61FCB789-033F-4443-AFEF-29E83693B524}" srcId="{A49E666F-FEF4-46A4-B5AB-26756A1CBC20}" destId="{E436EDA0-A80F-42E1-A047-B9C6149348E2}" srcOrd="0" destOrd="0" parTransId="{BCF4A996-6843-4F33-9237-80A31A6475BC}" sibTransId="{37F92D12-1DA2-4D3A-B878-EBE3498BDA8B}"/>
    <dgm:cxn modelId="{56786EF7-1BBD-46C7-88D2-FC1203289F2C}" srcId="{8F5AA347-1F22-4A23-BC10-1BF722F8300E}" destId="{6577ADDD-5A7E-4DFC-9696-2E749D8E48E8}" srcOrd="1" destOrd="0" parTransId="{7BD2DBAD-66EA-484A-9F46-9223DCC111CD}" sibTransId="{7E2016CF-2A9E-4510-A2D6-534C4280E02E}"/>
    <dgm:cxn modelId="{2253F6D9-8D49-4EE1-9B6A-EB5566982192}" type="presOf" srcId="{A49E666F-FEF4-46A4-B5AB-26756A1CBC20}" destId="{D0F0EC26-7FCD-4B99-9534-C061D4BD13CB}" srcOrd="0" destOrd="0" presId="urn:microsoft.com/office/officeart/2005/8/layout/chevron2"/>
    <dgm:cxn modelId="{24B84226-5D28-4A80-BCDC-90D40CDDEDE3}" type="presOf" srcId="{7C3AFE9B-BAE4-4849-AD98-BF600DD5039C}" destId="{6657B151-AD7D-4F20-A7BA-232235934B1D}" srcOrd="0" destOrd="0" presId="urn:microsoft.com/office/officeart/2005/8/layout/chevron2"/>
    <dgm:cxn modelId="{81B2BE3F-4A7E-433F-8D8A-871CBA72C0CA}" srcId="{DA638C30-6753-4247-8E0C-6738AFF871C5}" destId="{A49E666F-FEF4-46A4-B5AB-26756A1CBC20}" srcOrd="0" destOrd="0" parTransId="{BEB9E215-00DE-49A6-8014-54ABFF69B115}" sibTransId="{7EA99CEE-4170-4089-B865-C87E6DDB1DB8}"/>
    <dgm:cxn modelId="{647A31A7-BC4A-40B0-9417-0C32D405C6A0}" type="presOf" srcId="{8F5AA347-1F22-4A23-BC10-1BF722F8300E}" destId="{13C07D1F-31AF-438E-BA29-E617F9941979}" srcOrd="0" destOrd="0" presId="urn:microsoft.com/office/officeart/2005/8/layout/chevron2"/>
    <dgm:cxn modelId="{366E754A-6115-4A1C-8FC8-8B58C578EE86}" type="presOf" srcId="{DA638C30-6753-4247-8E0C-6738AFF871C5}" destId="{CCB5A360-0FEC-4121-A339-126D095F753B}" srcOrd="0" destOrd="0" presId="urn:microsoft.com/office/officeart/2005/8/layout/chevron2"/>
    <dgm:cxn modelId="{32BB550F-8D51-4DFF-BF74-A0537CDC4533}" srcId="{DA638C30-6753-4247-8E0C-6738AFF871C5}" destId="{8F5AA347-1F22-4A23-BC10-1BF722F8300E}" srcOrd="1" destOrd="0" parTransId="{BA861574-DB33-4FAF-A661-693C0BEE9B8E}" sibTransId="{0850AD80-FB90-4300-B186-06F6AF3E46E1}"/>
    <dgm:cxn modelId="{3581E060-006C-4970-9BD2-63F66D685FCA}" srcId="{8F5AA347-1F22-4A23-BC10-1BF722F8300E}" destId="{398F7180-D352-421B-ABB0-FC2F975E2DEB}" srcOrd="2" destOrd="0" parTransId="{E739161A-FEA1-4332-A78C-D1D7B45DDB2F}" sibTransId="{C2427973-28AB-4594-A561-377A45BAB8D9}"/>
    <dgm:cxn modelId="{7549FC19-D9BD-40E3-BA50-4013CFB5CB6B}" type="presOf" srcId="{4E665AB7-2602-4133-8F95-489B904A2C81}" destId="{74928EA1-1B50-4748-B9BC-77C271151914}" srcOrd="0" destOrd="2" presId="urn:microsoft.com/office/officeart/2005/8/layout/chevron2"/>
    <dgm:cxn modelId="{486C67FC-A126-4217-B5F1-F9F735550814}" srcId="{A49E666F-FEF4-46A4-B5AB-26756A1CBC20}" destId="{82BBD63D-0B0B-47BC-BBDD-79EA9DF6B438}" srcOrd="1" destOrd="0" parTransId="{D70E2F17-D0A6-4D55-997F-CA4F7CE14885}" sibTransId="{B0AD8C8A-B27B-4D43-9ABC-33DC86011476}"/>
    <dgm:cxn modelId="{BA3D755A-8030-4031-ABFB-7D24482387DB}" type="presParOf" srcId="{CCB5A360-0FEC-4121-A339-126D095F753B}" destId="{9A70D46A-0758-44EF-8507-A94BC5A72E2F}" srcOrd="0" destOrd="0" presId="urn:microsoft.com/office/officeart/2005/8/layout/chevron2"/>
    <dgm:cxn modelId="{A257A773-4D04-4F6F-990A-7743FEB438E4}" type="presParOf" srcId="{9A70D46A-0758-44EF-8507-A94BC5A72E2F}" destId="{D0F0EC26-7FCD-4B99-9534-C061D4BD13CB}" srcOrd="0" destOrd="0" presId="urn:microsoft.com/office/officeart/2005/8/layout/chevron2"/>
    <dgm:cxn modelId="{5415393F-8C4E-4F71-80DC-AEB3721C7695}" type="presParOf" srcId="{9A70D46A-0758-44EF-8507-A94BC5A72E2F}" destId="{74928EA1-1B50-4748-B9BC-77C271151914}" srcOrd="1" destOrd="0" presId="urn:microsoft.com/office/officeart/2005/8/layout/chevron2"/>
    <dgm:cxn modelId="{BE29C932-AA77-42D5-9CB2-151C68ED5750}" type="presParOf" srcId="{CCB5A360-0FEC-4121-A339-126D095F753B}" destId="{F7586AE6-7371-424E-AFB3-306E27C1F1C2}" srcOrd="1" destOrd="0" presId="urn:microsoft.com/office/officeart/2005/8/layout/chevron2"/>
    <dgm:cxn modelId="{4D2E50E0-5A36-4FCA-AE00-90B6D3F8A326}" type="presParOf" srcId="{CCB5A360-0FEC-4121-A339-126D095F753B}" destId="{E1AA8DE2-F651-4E1B-8AD3-32BD57EFB032}" srcOrd="2" destOrd="0" presId="urn:microsoft.com/office/officeart/2005/8/layout/chevron2"/>
    <dgm:cxn modelId="{6CAFA5E8-D1D1-4CC5-8D22-A774C811CF9C}" type="presParOf" srcId="{E1AA8DE2-F651-4E1B-8AD3-32BD57EFB032}" destId="{13C07D1F-31AF-438E-BA29-E617F9941979}" srcOrd="0" destOrd="0" presId="urn:microsoft.com/office/officeart/2005/8/layout/chevron2"/>
    <dgm:cxn modelId="{5804E0DE-AC01-40F3-A57E-C33355B1085A}" type="presParOf" srcId="{E1AA8DE2-F651-4E1B-8AD3-32BD57EFB032}" destId="{6657B151-AD7D-4F20-A7BA-232235934B1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638C30-6753-4247-8E0C-6738AFF871C5}" type="doc">
      <dgm:prSet loTypeId="urn:microsoft.com/office/officeart/2005/8/layout/chevron2" loCatId="list" qsTypeId="urn:microsoft.com/office/officeart/2005/8/quickstyle/3d4" qsCatId="3D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44EEA093-6020-40BE-A19C-9272203647CB}">
      <dgm:prSet phldrT="[Texto]"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Poseedores</a:t>
          </a:r>
          <a:r>
            <a:rPr lang="es-ES" sz="1100" dirty="0" smtClean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endParaRPr lang="es-ES" sz="11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DA113BB-CD87-4941-A0D3-E5C3E2F2E84E}" type="parTrans" cxnId="{156FF83D-B53C-4B92-92D6-D0611B24A25A}">
      <dgm:prSet/>
      <dgm:spPr/>
      <dgm:t>
        <a:bodyPr/>
        <a:lstStyle/>
        <a:p>
          <a:endParaRPr lang="es-ES"/>
        </a:p>
      </dgm:t>
    </dgm:pt>
    <dgm:pt modelId="{1F2F4DCA-C8FE-4BE2-AC7E-E161B01FA1F9}" type="sibTrans" cxnId="{156FF83D-B53C-4B92-92D6-D0611B24A25A}">
      <dgm:prSet/>
      <dgm:spPr/>
      <dgm:t>
        <a:bodyPr/>
        <a:lstStyle/>
        <a:p>
          <a:endParaRPr lang="es-ES"/>
        </a:p>
      </dgm:t>
    </dgm:pt>
    <dgm:pt modelId="{A8B06138-D183-4451-AC09-5AE896BF7BD8}">
      <dgm:prSet phldrT="[Texto]"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Se identificaron  Inmuebles cuyos titulares registrales no son los poseedores de los mismos.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C02C772-DCD4-40F6-9C78-47A2252ECA70}" type="parTrans" cxnId="{A1BBEB60-69D5-492B-B1A9-86BE384470E0}">
      <dgm:prSet/>
      <dgm:spPr/>
      <dgm:t>
        <a:bodyPr/>
        <a:lstStyle/>
        <a:p>
          <a:endParaRPr lang="es-ES"/>
        </a:p>
      </dgm:t>
    </dgm:pt>
    <dgm:pt modelId="{CE7E9B61-5649-41E3-B26E-FE139F141A4B}" type="sibTrans" cxnId="{A1BBEB60-69D5-492B-B1A9-86BE384470E0}">
      <dgm:prSet/>
      <dgm:spPr/>
      <dgm:t>
        <a:bodyPr/>
        <a:lstStyle/>
        <a:p>
          <a:endParaRPr lang="es-ES"/>
        </a:p>
      </dgm:t>
    </dgm:pt>
    <dgm:pt modelId="{9009C19C-4F9A-41D6-8C8B-DF177B6D9307}">
      <dgm:prSet phldrT="[Texto]"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Mejoras</a:t>
          </a:r>
          <a:r>
            <a:rPr lang="es-ES" sz="800" dirty="0" smtClean="0"/>
            <a:t> </a:t>
          </a:r>
          <a:endParaRPr lang="es-ES" sz="800" dirty="0"/>
        </a:p>
      </dgm:t>
    </dgm:pt>
    <dgm:pt modelId="{B7CA0C31-8F78-484D-BBA6-8BE84985AB89}" type="parTrans" cxnId="{30BD298C-95D1-4974-9695-5498067DD5D4}">
      <dgm:prSet/>
      <dgm:spPr/>
      <dgm:t>
        <a:bodyPr/>
        <a:lstStyle/>
        <a:p>
          <a:endParaRPr lang="es-ES"/>
        </a:p>
      </dgm:t>
    </dgm:pt>
    <dgm:pt modelId="{5F084794-B748-4E91-8FC7-C4AB780D815C}" type="sibTrans" cxnId="{30BD298C-95D1-4974-9695-5498067DD5D4}">
      <dgm:prSet/>
      <dgm:spPr/>
      <dgm:t>
        <a:bodyPr/>
        <a:lstStyle/>
        <a:p>
          <a:endParaRPr lang="es-ES"/>
        </a:p>
      </dgm:t>
    </dgm:pt>
    <dgm:pt modelId="{059AC173-BD0B-4FFD-897C-6E56B575F385}">
      <dgm:prSet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se detectaron inmuebles con mejoras no declaradas , se informa a DGC para su incorporación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D4E62F4-1D34-4B8C-B872-FC7CE08E6F2A}" type="parTrans" cxnId="{DA3F0644-7633-44F9-9F20-40FC0630DF7B}">
      <dgm:prSet/>
      <dgm:spPr/>
      <dgm:t>
        <a:bodyPr/>
        <a:lstStyle/>
        <a:p>
          <a:endParaRPr lang="es-ES"/>
        </a:p>
      </dgm:t>
    </dgm:pt>
    <dgm:pt modelId="{69410F38-B990-473C-BA06-FE8C84109C22}" type="sibTrans" cxnId="{DA3F0644-7633-44F9-9F20-40FC0630DF7B}">
      <dgm:prSet/>
      <dgm:spPr/>
      <dgm:t>
        <a:bodyPr/>
        <a:lstStyle/>
        <a:p>
          <a:endParaRPr lang="es-ES"/>
        </a:p>
      </dgm:t>
    </dgm:pt>
    <dgm:pt modelId="{46DB871A-A314-4E18-8DB0-B19AEAADC134}">
      <dgm:prSet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Parcelas sin viviendas ingresadas 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88EDA9F-3534-490B-9395-6FC050D6B0BF}" type="parTrans" cxnId="{4DA28A88-3F19-415E-BAD7-B4D905D0AEA1}">
      <dgm:prSet/>
      <dgm:spPr/>
      <dgm:t>
        <a:bodyPr/>
        <a:lstStyle/>
        <a:p>
          <a:endParaRPr lang="es-ES"/>
        </a:p>
      </dgm:t>
    </dgm:pt>
    <dgm:pt modelId="{0F609AF0-0795-4D9D-82E0-5CDB8A7CA3E5}" type="sibTrans" cxnId="{4DA28A88-3F19-415E-BAD7-B4D905D0AEA1}">
      <dgm:prSet/>
      <dgm:spPr/>
      <dgm:t>
        <a:bodyPr/>
        <a:lstStyle/>
        <a:p>
          <a:endParaRPr lang="es-ES"/>
        </a:p>
      </dgm:t>
    </dgm:pt>
    <dgm:pt modelId="{B09A7D4C-E17B-469F-BDB8-DF4E753DB13C}">
      <dgm:prSet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Parcelas sin dibujar en el SIT</a:t>
          </a:r>
          <a:endParaRPr lang="es-AR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F13FD4F-DD1A-4C71-8416-2511DF496139}" type="parTrans" cxnId="{48F9AD05-2F3E-41CE-8411-970B98EF03AD}">
      <dgm:prSet/>
      <dgm:spPr/>
      <dgm:t>
        <a:bodyPr/>
        <a:lstStyle/>
        <a:p>
          <a:endParaRPr lang="es-ES"/>
        </a:p>
      </dgm:t>
    </dgm:pt>
    <dgm:pt modelId="{8FA6036A-3479-4D84-9DFA-B1970B5112B0}" type="sibTrans" cxnId="{48F9AD05-2F3E-41CE-8411-970B98EF03AD}">
      <dgm:prSet/>
      <dgm:spPr/>
      <dgm:t>
        <a:bodyPr/>
        <a:lstStyle/>
        <a:p>
          <a:endParaRPr lang="es-ES"/>
        </a:p>
      </dgm:t>
    </dgm:pt>
    <dgm:pt modelId="{4B88AFC3-1EFF-40E8-B209-37D92A7D76FF}">
      <dgm:prSet custT="1"/>
      <dgm:spPr/>
      <dgm:t>
        <a:bodyPr/>
        <a:lstStyle/>
        <a:p>
          <a:endParaRPr lang="es-ES" sz="1100" dirty="0">
            <a:solidFill>
              <a:schemeClr val="accent3">
                <a:lumMod val="50000"/>
              </a:schemeClr>
            </a:solidFill>
          </a:endParaRPr>
        </a:p>
      </dgm:t>
    </dgm:pt>
    <dgm:pt modelId="{052648AF-CC4D-4BC0-835D-EE9F96B3EBBA}" type="parTrans" cxnId="{E602194E-F2F2-4143-B2D7-3D6A4FC7ACCE}">
      <dgm:prSet/>
      <dgm:spPr/>
      <dgm:t>
        <a:bodyPr/>
        <a:lstStyle/>
        <a:p>
          <a:endParaRPr lang="es-ES"/>
        </a:p>
      </dgm:t>
    </dgm:pt>
    <dgm:pt modelId="{9EBC7FA4-F552-434C-A11D-8E1D97C68A5B}" type="sibTrans" cxnId="{E602194E-F2F2-4143-B2D7-3D6A4FC7ACCE}">
      <dgm:prSet/>
      <dgm:spPr/>
      <dgm:t>
        <a:bodyPr/>
        <a:lstStyle/>
        <a:p>
          <a:endParaRPr lang="es-ES"/>
        </a:p>
      </dgm:t>
    </dgm:pt>
    <dgm:pt modelId="{080EE7B6-72F5-46B0-9354-AF97312C14D4}">
      <dgm:prSet custT="1"/>
      <dgm:spPr/>
      <dgm:t>
        <a:bodyPr/>
        <a:lstStyle/>
        <a:p>
          <a:r>
            <a:rPr lang="es-ES" sz="11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No incluirlos dentro de alguna casuística de exención (ej. Municipios) </a:t>
          </a:r>
          <a:endParaRPr lang="es-ES" sz="11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E914A84-3D32-4A0D-8F7A-23AE079D983D}" type="sibTrans" cxnId="{56684464-B2E5-4858-86EF-EEF2EE7F6707}">
      <dgm:prSet/>
      <dgm:spPr/>
      <dgm:t>
        <a:bodyPr/>
        <a:lstStyle/>
        <a:p>
          <a:endParaRPr lang="es-ES"/>
        </a:p>
      </dgm:t>
    </dgm:pt>
    <dgm:pt modelId="{A912F59D-1757-49CF-8B9C-1C9F2116356D}" type="parTrans" cxnId="{56684464-B2E5-4858-86EF-EEF2EE7F6707}">
      <dgm:prSet/>
      <dgm:spPr/>
      <dgm:t>
        <a:bodyPr/>
        <a:lstStyle/>
        <a:p>
          <a:endParaRPr lang="es-ES"/>
        </a:p>
      </dgm:t>
    </dgm:pt>
    <dgm:pt modelId="{CCB5A360-0FEC-4121-A339-126D095F753B}" type="pres">
      <dgm:prSet presAssocID="{DA638C30-6753-4247-8E0C-6738AFF871C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89674C3F-C7AE-4751-A0C6-A8BF482E069E}" type="pres">
      <dgm:prSet presAssocID="{44EEA093-6020-40BE-A19C-9272203647CB}" presName="composite" presStyleCnt="0"/>
      <dgm:spPr/>
    </dgm:pt>
    <dgm:pt modelId="{EB2C4CCD-0851-488A-B33C-EA18B27F8381}" type="pres">
      <dgm:prSet presAssocID="{44EEA093-6020-40BE-A19C-9272203647CB}" presName="parentText" presStyleLbl="alignNode1" presStyleIdx="0" presStyleCnt="2" custScaleX="120518" custLinFactNeighborX="6291" custLinFactNeighborY="-14047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98464A0-2421-451A-A3C4-88D353CFA7A6}" type="pres">
      <dgm:prSet presAssocID="{44EEA093-6020-40BE-A19C-9272203647CB}" presName="descendantText" presStyleLbl="alignAcc1" presStyleIdx="0" presStyleCnt="2" custScaleX="92156" custScaleY="141367" custLinFactNeighborX="114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BF0A9DB-371E-4D10-8826-337A28677605}" type="pres">
      <dgm:prSet presAssocID="{1F2F4DCA-C8FE-4BE2-AC7E-E161B01FA1F9}" presName="sp" presStyleCnt="0"/>
      <dgm:spPr/>
    </dgm:pt>
    <dgm:pt modelId="{CF57406C-DF51-414B-A56D-1F0A8294C864}" type="pres">
      <dgm:prSet presAssocID="{9009C19C-4F9A-41D6-8C8B-DF177B6D9307}" presName="composite" presStyleCnt="0"/>
      <dgm:spPr/>
    </dgm:pt>
    <dgm:pt modelId="{CA123D88-E402-4F92-AAE3-1264E01C4D19}" type="pres">
      <dgm:prSet presAssocID="{9009C19C-4F9A-41D6-8C8B-DF177B6D9307}" presName="parentText" presStyleLbl="alignNode1" presStyleIdx="1" presStyleCnt="2" custScaleX="114869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CAF26BB-A977-497D-83C4-ACA581D109D5}" type="pres">
      <dgm:prSet presAssocID="{9009C19C-4F9A-41D6-8C8B-DF177B6D9307}" presName="descendantText" presStyleLbl="alignAcc1" presStyleIdx="1" presStyleCnt="2" custScaleX="89756" custScaleY="137252" custLinFactNeighborY="2587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0BD298C-95D1-4974-9695-5498067DD5D4}" srcId="{DA638C30-6753-4247-8E0C-6738AFF871C5}" destId="{9009C19C-4F9A-41D6-8C8B-DF177B6D9307}" srcOrd="1" destOrd="0" parTransId="{B7CA0C31-8F78-484D-BBA6-8BE84985AB89}" sibTransId="{5F084794-B748-4E91-8FC7-C4AB780D815C}"/>
    <dgm:cxn modelId="{E602194E-F2F2-4143-B2D7-3D6A4FC7ACCE}" srcId="{44EEA093-6020-40BE-A19C-9272203647CB}" destId="{4B88AFC3-1EFF-40E8-B209-37D92A7D76FF}" srcOrd="2" destOrd="0" parTransId="{052648AF-CC4D-4BC0-835D-EE9F96B3EBBA}" sibTransId="{9EBC7FA4-F552-434C-A11D-8E1D97C68A5B}"/>
    <dgm:cxn modelId="{96443E70-D99A-4E58-B198-BF9A54FA0E31}" type="presOf" srcId="{080EE7B6-72F5-46B0-9354-AF97312C14D4}" destId="{198464A0-2421-451A-A3C4-88D353CFA7A6}" srcOrd="0" destOrd="1" presId="urn:microsoft.com/office/officeart/2005/8/layout/chevron2"/>
    <dgm:cxn modelId="{72891C52-DC18-4180-A5B0-C3AEDAB8CCB4}" type="presOf" srcId="{46DB871A-A314-4E18-8DB0-B19AEAADC134}" destId="{5CAF26BB-A977-497D-83C4-ACA581D109D5}" srcOrd="0" destOrd="1" presId="urn:microsoft.com/office/officeart/2005/8/layout/chevron2"/>
    <dgm:cxn modelId="{472B0AA5-D111-48FE-8056-5EBE98AF025C}" type="presOf" srcId="{44EEA093-6020-40BE-A19C-9272203647CB}" destId="{EB2C4CCD-0851-488A-B33C-EA18B27F8381}" srcOrd="0" destOrd="0" presId="urn:microsoft.com/office/officeart/2005/8/layout/chevron2"/>
    <dgm:cxn modelId="{5E802E52-0E7E-4284-BE2F-4F921A63B036}" type="presOf" srcId="{DA638C30-6753-4247-8E0C-6738AFF871C5}" destId="{CCB5A360-0FEC-4121-A339-126D095F753B}" srcOrd="0" destOrd="0" presId="urn:microsoft.com/office/officeart/2005/8/layout/chevron2"/>
    <dgm:cxn modelId="{EDF1B5BB-F433-46D4-8E23-2904B4A804E1}" type="presOf" srcId="{A8B06138-D183-4451-AC09-5AE896BF7BD8}" destId="{198464A0-2421-451A-A3C4-88D353CFA7A6}" srcOrd="0" destOrd="0" presId="urn:microsoft.com/office/officeart/2005/8/layout/chevron2"/>
    <dgm:cxn modelId="{156FF83D-B53C-4B92-92D6-D0611B24A25A}" srcId="{DA638C30-6753-4247-8E0C-6738AFF871C5}" destId="{44EEA093-6020-40BE-A19C-9272203647CB}" srcOrd="0" destOrd="0" parTransId="{9DA113BB-CD87-4941-A0D3-E5C3E2F2E84E}" sibTransId="{1F2F4DCA-C8FE-4BE2-AC7E-E161B01FA1F9}"/>
    <dgm:cxn modelId="{DA6AD250-E05F-491E-80CB-303055351E76}" type="presOf" srcId="{B09A7D4C-E17B-469F-BDB8-DF4E753DB13C}" destId="{5CAF26BB-A977-497D-83C4-ACA581D109D5}" srcOrd="0" destOrd="2" presId="urn:microsoft.com/office/officeart/2005/8/layout/chevron2"/>
    <dgm:cxn modelId="{F94AC14E-5791-4DAE-BB83-31A5379B3DE5}" type="presOf" srcId="{9009C19C-4F9A-41D6-8C8B-DF177B6D9307}" destId="{CA123D88-E402-4F92-AAE3-1264E01C4D19}" srcOrd="0" destOrd="0" presId="urn:microsoft.com/office/officeart/2005/8/layout/chevron2"/>
    <dgm:cxn modelId="{2F0A2784-B62B-45EF-B426-1CEAE5D8B13C}" type="presOf" srcId="{059AC173-BD0B-4FFD-897C-6E56B575F385}" destId="{5CAF26BB-A977-497D-83C4-ACA581D109D5}" srcOrd="0" destOrd="0" presId="urn:microsoft.com/office/officeart/2005/8/layout/chevron2"/>
    <dgm:cxn modelId="{4DA28A88-3F19-415E-BAD7-B4D905D0AEA1}" srcId="{9009C19C-4F9A-41D6-8C8B-DF177B6D9307}" destId="{46DB871A-A314-4E18-8DB0-B19AEAADC134}" srcOrd="1" destOrd="0" parTransId="{688EDA9F-3534-490B-9395-6FC050D6B0BF}" sibTransId="{0F609AF0-0795-4D9D-82E0-5CDB8A7CA3E5}"/>
    <dgm:cxn modelId="{2AA8862C-7510-44DA-B031-5A763ACE88E2}" type="presOf" srcId="{4B88AFC3-1EFF-40E8-B209-37D92A7D76FF}" destId="{198464A0-2421-451A-A3C4-88D353CFA7A6}" srcOrd="0" destOrd="2" presId="urn:microsoft.com/office/officeart/2005/8/layout/chevron2"/>
    <dgm:cxn modelId="{DA3F0644-7633-44F9-9F20-40FC0630DF7B}" srcId="{9009C19C-4F9A-41D6-8C8B-DF177B6D9307}" destId="{059AC173-BD0B-4FFD-897C-6E56B575F385}" srcOrd="0" destOrd="0" parTransId="{BD4E62F4-1D34-4B8C-B872-FC7CE08E6F2A}" sibTransId="{69410F38-B990-473C-BA06-FE8C84109C22}"/>
    <dgm:cxn modelId="{A1BBEB60-69D5-492B-B1A9-86BE384470E0}" srcId="{44EEA093-6020-40BE-A19C-9272203647CB}" destId="{A8B06138-D183-4451-AC09-5AE896BF7BD8}" srcOrd="0" destOrd="0" parTransId="{EC02C772-DCD4-40F6-9C78-47A2252ECA70}" sibTransId="{CE7E9B61-5649-41E3-B26E-FE139F141A4B}"/>
    <dgm:cxn modelId="{48F9AD05-2F3E-41CE-8411-970B98EF03AD}" srcId="{9009C19C-4F9A-41D6-8C8B-DF177B6D9307}" destId="{B09A7D4C-E17B-469F-BDB8-DF4E753DB13C}" srcOrd="2" destOrd="0" parTransId="{2F13FD4F-DD1A-4C71-8416-2511DF496139}" sibTransId="{8FA6036A-3479-4D84-9DFA-B1970B5112B0}"/>
    <dgm:cxn modelId="{56684464-B2E5-4858-86EF-EEF2EE7F6707}" srcId="{44EEA093-6020-40BE-A19C-9272203647CB}" destId="{080EE7B6-72F5-46B0-9354-AF97312C14D4}" srcOrd="1" destOrd="0" parTransId="{A912F59D-1757-49CF-8B9C-1C9F2116356D}" sibTransId="{2E914A84-3D32-4A0D-8F7A-23AE079D983D}"/>
    <dgm:cxn modelId="{61A6FF2D-86E6-4470-8585-5B31E7617123}" type="presParOf" srcId="{CCB5A360-0FEC-4121-A339-126D095F753B}" destId="{89674C3F-C7AE-4751-A0C6-A8BF482E069E}" srcOrd="0" destOrd="0" presId="urn:microsoft.com/office/officeart/2005/8/layout/chevron2"/>
    <dgm:cxn modelId="{141534E0-BD54-4869-9EA9-08F379A9EA74}" type="presParOf" srcId="{89674C3F-C7AE-4751-A0C6-A8BF482E069E}" destId="{EB2C4CCD-0851-488A-B33C-EA18B27F8381}" srcOrd="0" destOrd="0" presId="urn:microsoft.com/office/officeart/2005/8/layout/chevron2"/>
    <dgm:cxn modelId="{20542385-4F05-426F-AED1-5E93699438FA}" type="presParOf" srcId="{89674C3F-C7AE-4751-A0C6-A8BF482E069E}" destId="{198464A0-2421-451A-A3C4-88D353CFA7A6}" srcOrd="1" destOrd="0" presId="urn:microsoft.com/office/officeart/2005/8/layout/chevron2"/>
    <dgm:cxn modelId="{A98D2684-0EFF-4955-8A88-74393AA3C217}" type="presParOf" srcId="{CCB5A360-0FEC-4121-A339-126D095F753B}" destId="{8BF0A9DB-371E-4D10-8826-337A28677605}" srcOrd="1" destOrd="0" presId="urn:microsoft.com/office/officeart/2005/8/layout/chevron2"/>
    <dgm:cxn modelId="{A67AB6E8-D3F0-4508-934D-B9853259A61B}" type="presParOf" srcId="{CCB5A360-0FEC-4121-A339-126D095F753B}" destId="{CF57406C-DF51-414B-A56D-1F0A8294C864}" srcOrd="2" destOrd="0" presId="urn:microsoft.com/office/officeart/2005/8/layout/chevron2"/>
    <dgm:cxn modelId="{EBB28D6F-C4AE-4096-B02A-B31D8BB51584}" type="presParOf" srcId="{CF57406C-DF51-414B-A56D-1F0A8294C864}" destId="{CA123D88-E402-4F92-AAE3-1264E01C4D19}" srcOrd="0" destOrd="0" presId="urn:microsoft.com/office/officeart/2005/8/layout/chevron2"/>
    <dgm:cxn modelId="{61F7EFA5-FDEA-4F69-9066-14C0E598E68D}" type="presParOf" srcId="{CF57406C-DF51-414B-A56D-1F0A8294C864}" destId="{5CAF26BB-A977-497D-83C4-ACA581D109D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F0EC26-7FCD-4B99-9534-C061D4BD13CB}">
      <dsp:nvSpPr>
        <dsp:cNvPr id="0" name=""/>
        <dsp:cNvSpPr/>
      </dsp:nvSpPr>
      <dsp:spPr>
        <a:xfrm rot="5400000">
          <a:off x="-155726" y="325009"/>
          <a:ext cx="1542328" cy="123087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Exenciones</a:t>
          </a:r>
          <a:endParaRPr lang="es-ES" sz="1100" b="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" y="784721"/>
        <a:ext cx="1230875" cy="311453"/>
      </dsp:txXfrm>
    </dsp:sp>
    <dsp:sp modelId="{74928EA1-1B50-4748-B9BC-77C271151914}">
      <dsp:nvSpPr>
        <dsp:cNvPr id="0" name=""/>
        <dsp:cNvSpPr/>
      </dsp:nvSpPr>
      <dsp:spPr>
        <a:xfrm rot="5400000">
          <a:off x="2437846" y="-1017751"/>
          <a:ext cx="1312901" cy="364120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Inmuebles a beneficiar con la exención de pleno derecho, 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inmuebles exentos que no corresponde el beneficio, 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inmuebles </a:t>
          </a: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código de exención diferente al que corresponde 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273695" y="210491"/>
        <a:ext cx="3577114" cy="1184719"/>
      </dsp:txXfrm>
    </dsp:sp>
    <dsp:sp modelId="{13C07D1F-31AF-438E-BA29-E617F9941979}">
      <dsp:nvSpPr>
        <dsp:cNvPr id="0" name=""/>
        <dsp:cNvSpPr/>
      </dsp:nvSpPr>
      <dsp:spPr>
        <a:xfrm rot="5400000">
          <a:off x="-157988" y="1822201"/>
          <a:ext cx="1542328" cy="1204942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Countries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0705" y="2255979"/>
        <a:ext cx="1204942" cy="337386"/>
      </dsp:txXfrm>
    </dsp:sp>
    <dsp:sp modelId="{6657B151-AD7D-4F20-A7BA-232235934B1D}">
      <dsp:nvSpPr>
        <dsp:cNvPr id="0" name=""/>
        <dsp:cNvSpPr/>
      </dsp:nvSpPr>
      <dsp:spPr>
        <a:xfrm rot="5400000">
          <a:off x="2370084" y="556014"/>
          <a:ext cx="1401082" cy="363970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inmuebles del tipo Country o barrio cerrado para conformación de una base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Identificar  inmuebles que aún no tienen sub división para poder gestionar deuda con los administradores de dichos barrios.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Actualizar nuestro registro para que no sean pasible de exención en el proceso masivo Vulnerables.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250771" y="1743723"/>
        <a:ext cx="3571314" cy="12642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2C4CCD-0851-488A-B33C-EA18B27F8381}">
      <dsp:nvSpPr>
        <dsp:cNvPr id="0" name=""/>
        <dsp:cNvSpPr/>
      </dsp:nvSpPr>
      <dsp:spPr>
        <a:xfrm rot="5400000">
          <a:off x="-28259" y="120875"/>
          <a:ext cx="1526595" cy="128787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Poseedores</a:t>
          </a:r>
          <a:r>
            <a:rPr lang="es-ES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endParaRPr lang="es-ES" sz="11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91102" y="645453"/>
        <a:ext cx="1287875" cy="238720"/>
      </dsp:txXfrm>
    </dsp:sp>
    <dsp:sp modelId="{198464A0-2421-451A-A3C4-88D353CFA7A6}">
      <dsp:nvSpPr>
        <dsp:cNvPr id="0" name=""/>
        <dsp:cNvSpPr/>
      </dsp:nvSpPr>
      <dsp:spPr>
        <a:xfrm rot="5400000">
          <a:off x="2530945" y="-1136857"/>
          <a:ext cx="1402766" cy="36979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Se identificaron  Inmuebles cuyos titulares registrales no son los poseedores de los mismos.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No incluirlos dentro de alguna casuística de exención (ej. Municipios) 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ES" sz="1100" kern="1200" dirty="0">
            <a:solidFill>
              <a:schemeClr val="accent3">
                <a:lumMod val="50000"/>
              </a:schemeClr>
            </a:solidFill>
          </a:endParaRPr>
        </a:p>
      </dsp:txBody>
      <dsp:txXfrm rot="-5400000">
        <a:off x="1383371" y="79194"/>
        <a:ext cx="3629438" cy="1265812"/>
      </dsp:txXfrm>
    </dsp:sp>
    <dsp:sp modelId="{CA123D88-E402-4F92-AAE3-1264E01C4D19}">
      <dsp:nvSpPr>
        <dsp:cNvPr id="0" name=""/>
        <dsp:cNvSpPr/>
      </dsp:nvSpPr>
      <dsp:spPr>
        <a:xfrm rot="5400000">
          <a:off x="-125669" y="1822156"/>
          <a:ext cx="1526595" cy="1227509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Mejoras</a:t>
          </a:r>
          <a:r>
            <a:rPr lang="es-ES" sz="800" kern="1200" dirty="0" smtClean="0"/>
            <a:t> </a:t>
          </a:r>
          <a:endParaRPr lang="es-ES" sz="800" kern="1200" dirty="0"/>
        </a:p>
      </dsp:txBody>
      <dsp:txXfrm rot="-5400000">
        <a:off x="23875" y="2286368"/>
        <a:ext cx="1227509" cy="299086"/>
      </dsp:txXfrm>
    </dsp:sp>
    <dsp:sp modelId="{5CAF26BB-A977-497D-83C4-ACA581D109D5}">
      <dsp:nvSpPr>
        <dsp:cNvPr id="0" name=""/>
        <dsp:cNvSpPr/>
      </dsp:nvSpPr>
      <dsp:spPr>
        <a:xfrm rot="5400000">
          <a:off x="2497304" y="624704"/>
          <a:ext cx="1361933" cy="36016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se detectaron inmuebles con mejoras no declaradas , se informa a DGC para su incorporación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Parcelas sin viviendas ingresadas </a:t>
          </a:r>
          <a:endParaRPr lang="es-ES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 smtClean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Parcelas sin dibujar en el SIT</a:t>
          </a:r>
          <a:endParaRPr lang="es-AR" sz="11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377465" y="1811027"/>
        <a:ext cx="3535127" cy="12289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Vava/ou0QLYqk8G8oKpEDbl1Sw==">AMUW2mWxmfT3XmHbJkv1+HHdKIX1/gT14o57zPMJnZ9ElKHgDgZ3nIDewJjimK6JOLa+rA87W21JlueECyQjvNeLWS7SvK6p7TFzbuq82RDt/kEK8iqwosk=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1567</Words>
  <Characters>8889</Characters>
  <Application>Microsoft Office Word</Application>
  <DocSecurity>0</DocSecurity>
  <Lines>355</Lines>
  <Paragraphs>205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Usuario</cp:lastModifiedBy>
  <cp:revision>2</cp:revision>
  <dcterms:created xsi:type="dcterms:W3CDTF">2022-04-28T15:08:00Z</dcterms:created>
  <dcterms:modified xsi:type="dcterms:W3CDTF">2022-04-28T15:08:00Z</dcterms:modified>
</cp:coreProperties>
</file>