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D9F6" w14:textId="557E755F" w:rsidR="0065418C" w:rsidRPr="004C6F80" w:rsidRDefault="00ED52CE" w:rsidP="0065418C">
      <w:pPr>
        <w:spacing w:before="100" w:beforeAutospacing="1" w:after="100" w:afterAutospacing="1" w:line="240" w:lineRule="auto"/>
        <w:jc w:val="center"/>
        <w:rPr>
          <w:rFonts w:ascii="Arial" w:eastAsia="Calibri,Times New Roman" w:hAnsi="Arial" w:cs="Arial"/>
          <w:b/>
          <w:bCs/>
          <w:sz w:val="28"/>
          <w:szCs w:val="28"/>
          <w:lang w:val="es-AR" w:eastAsia="es-AR"/>
        </w:rPr>
      </w:pPr>
      <w:r w:rsidRPr="004C6F80">
        <w:rPr>
          <w:rFonts w:ascii="Arial" w:eastAsia="Calibri,Times New Roman" w:hAnsi="Arial" w:cs="Arial"/>
          <w:b/>
          <w:bCs/>
          <w:sz w:val="28"/>
          <w:szCs w:val="28"/>
          <w:shd w:val="clear" w:color="auto" w:fill="FFFFFF"/>
          <w:lang w:val="es-AR" w:eastAsia="es-AR"/>
        </w:rPr>
        <w:t>CARTOGRAFÍA DE SUELOS DE LA PROVINCIA DE CÓRDOBA</w:t>
      </w:r>
      <w:r w:rsidR="004918D6">
        <w:rPr>
          <w:rFonts w:ascii="Arial" w:eastAsia="Calibri,Times New Roman" w:hAnsi="Arial" w:cs="Arial"/>
          <w:b/>
          <w:bCs/>
          <w:sz w:val="28"/>
          <w:szCs w:val="28"/>
          <w:shd w:val="clear" w:color="auto" w:fill="FFFFFF"/>
          <w:lang w:val="es-AR" w:eastAsia="es-AR"/>
        </w:rPr>
        <w:t>: AVANCES Y USOS POTENCIALES</w:t>
      </w:r>
    </w:p>
    <w:p w14:paraId="36196EAF" w14:textId="75D83F69" w:rsidR="0065418C" w:rsidRPr="004C6F80" w:rsidRDefault="0065418C" w:rsidP="0086407D">
      <w:pPr>
        <w:spacing w:before="240" w:after="120" w:line="240" w:lineRule="auto"/>
        <w:jc w:val="center"/>
        <w:rPr>
          <w:rFonts w:ascii="Arial" w:eastAsia="Calibri,Times New Roman" w:hAnsi="Arial" w:cs="Arial"/>
          <w:lang w:val="es-AR" w:eastAsia="es-AR"/>
        </w:rPr>
      </w:pPr>
      <w:r w:rsidRPr="00445531">
        <w:rPr>
          <w:rFonts w:ascii="Arial" w:eastAsia="Calibri,Times New Roman" w:hAnsi="Arial" w:cs="Arial"/>
          <w:b/>
          <w:bCs/>
          <w:shd w:val="clear" w:color="auto" w:fill="FFFFFF"/>
          <w:lang w:val="es-AR" w:eastAsia="es-AR"/>
        </w:rPr>
        <w:t xml:space="preserve">Autores: </w:t>
      </w:r>
      <w:r w:rsidRPr="00445531">
        <w:rPr>
          <w:rFonts w:ascii="Arial" w:eastAsia="Calibri,Times New Roman" w:hAnsi="Arial" w:cs="Arial"/>
          <w:shd w:val="clear" w:color="auto" w:fill="FFFFFF"/>
          <w:lang w:val="es-AR" w:eastAsia="es-AR"/>
        </w:rPr>
        <w:t>Lautaro Faule</w:t>
      </w:r>
      <w:r w:rsidRPr="00445531">
        <w:rPr>
          <w:rFonts w:ascii="Arial" w:eastAsia="Calibri,Times New Roman" w:hAnsi="Arial" w:cs="Arial"/>
          <w:shd w:val="clear" w:color="auto" w:fill="FFFFFF"/>
          <w:vertAlign w:val="superscript"/>
          <w:lang w:val="es-AR" w:eastAsia="es-AR"/>
        </w:rPr>
        <w:t>1</w:t>
      </w:r>
      <w:r w:rsidRPr="00445531">
        <w:rPr>
          <w:rFonts w:ascii="Arial" w:eastAsia="Calibri,Times New Roman" w:hAnsi="Arial" w:cs="Arial"/>
          <w:shd w:val="clear" w:color="auto" w:fill="FFFFFF"/>
          <w:lang w:val="es-AR" w:eastAsia="es-AR"/>
        </w:rPr>
        <w:t xml:space="preserve">, </w:t>
      </w:r>
      <w:r w:rsidR="00F45DBF" w:rsidRPr="00445531">
        <w:rPr>
          <w:rFonts w:ascii="Arial" w:eastAsia="Calibri,Times New Roman" w:hAnsi="Arial" w:cs="Arial"/>
          <w:shd w:val="clear" w:color="auto" w:fill="FFFFFF"/>
          <w:lang w:val="es-AR" w:eastAsia="es-AR"/>
        </w:rPr>
        <w:t>Mauro Lanfranco</w:t>
      </w:r>
      <w:r w:rsidR="00F45DBF" w:rsidRPr="00445531">
        <w:rPr>
          <w:rFonts w:ascii="Arial" w:eastAsia="Calibri,Times New Roman" w:hAnsi="Arial" w:cs="Arial"/>
          <w:shd w:val="clear" w:color="auto" w:fill="FFFFFF"/>
          <w:vertAlign w:val="superscript"/>
          <w:lang w:val="es-AR" w:eastAsia="es-AR"/>
        </w:rPr>
        <w:t>1</w:t>
      </w:r>
      <w:r w:rsidR="00F45DBF" w:rsidRPr="00445531">
        <w:rPr>
          <w:rFonts w:ascii="Arial" w:eastAsia="Calibri,Times New Roman" w:hAnsi="Arial" w:cs="Arial"/>
          <w:shd w:val="clear" w:color="auto" w:fill="FFFFFF"/>
          <w:lang w:val="es-AR" w:eastAsia="es-AR"/>
        </w:rPr>
        <w:t>, Maximiliano Pérez</w:t>
      </w:r>
      <w:r w:rsidR="00F45DBF" w:rsidRPr="00445531">
        <w:rPr>
          <w:rFonts w:ascii="Arial" w:eastAsia="Calibri,Times New Roman" w:hAnsi="Arial" w:cs="Arial"/>
          <w:shd w:val="clear" w:color="auto" w:fill="FFFFFF"/>
          <w:vertAlign w:val="superscript"/>
          <w:lang w:val="es-AR" w:eastAsia="es-AR"/>
        </w:rPr>
        <w:t>2</w:t>
      </w:r>
      <w:r w:rsidR="00F45DBF" w:rsidRPr="00445531">
        <w:rPr>
          <w:rFonts w:ascii="Arial" w:eastAsia="Calibri,Times New Roman" w:hAnsi="Arial" w:cs="Arial"/>
          <w:shd w:val="clear" w:color="auto" w:fill="FFFFFF"/>
          <w:lang w:val="es-AR" w:eastAsia="es-AR"/>
        </w:rPr>
        <w:t xml:space="preserve">, </w:t>
      </w:r>
      <w:r w:rsidRPr="00445531">
        <w:rPr>
          <w:rFonts w:ascii="Arial" w:eastAsia="Calibri,Times New Roman" w:hAnsi="Arial" w:cs="Arial"/>
          <w:shd w:val="clear" w:color="auto" w:fill="FFFFFF"/>
          <w:lang w:val="es-AR" w:eastAsia="es-AR"/>
        </w:rPr>
        <w:t>Manuel Vicondo</w:t>
      </w:r>
      <w:r w:rsidRPr="00445531">
        <w:rPr>
          <w:rFonts w:ascii="Arial" w:eastAsia="Calibri,Times New Roman" w:hAnsi="Arial" w:cs="Arial"/>
          <w:shd w:val="clear" w:color="auto" w:fill="FFFFFF"/>
          <w:vertAlign w:val="superscript"/>
          <w:lang w:val="es-AR" w:eastAsia="es-AR"/>
        </w:rPr>
        <w:t>1;3</w:t>
      </w:r>
      <w:r w:rsidRPr="00445531">
        <w:rPr>
          <w:rFonts w:ascii="Arial" w:eastAsia="Calibri,Times New Roman" w:hAnsi="Arial" w:cs="Arial"/>
          <w:shd w:val="clear" w:color="auto" w:fill="FFFFFF"/>
          <w:lang w:val="es-AR" w:eastAsia="es-AR"/>
        </w:rPr>
        <w:t>.</w:t>
      </w:r>
    </w:p>
    <w:p w14:paraId="08B811E2" w14:textId="52D781D2" w:rsidR="0065418C" w:rsidRPr="004C6F80" w:rsidRDefault="004C6F80" w:rsidP="0086407D">
      <w:pPr>
        <w:spacing w:after="0" w:line="240" w:lineRule="auto"/>
        <w:jc w:val="center"/>
        <w:rPr>
          <w:rFonts w:ascii="Arial" w:eastAsia="Calibri,Times New Roman" w:hAnsi="Arial" w:cs="Arial"/>
          <w:lang w:val="es-AR" w:eastAsia="es-AR"/>
        </w:rPr>
      </w:pPr>
      <w:r w:rsidRPr="004C6F80">
        <w:rPr>
          <w:rFonts w:ascii="Arial" w:eastAsia="Calibri,Times New Roman" w:hAnsi="Arial" w:cs="Arial"/>
          <w:shd w:val="clear" w:color="auto" w:fill="FFFFFF"/>
          <w:vertAlign w:val="superscript"/>
          <w:lang w:val="es-AR" w:eastAsia="es-AR"/>
        </w:rPr>
        <w:t>1</w:t>
      </w:r>
      <w:r w:rsidR="0065418C" w:rsidRPr="004C6F80">
        <w:rPr>
          <w:rFonts w:ascii="Arial" w:eastAsia="Calibri,Times New Roman" w:hAnsi="Arial" w:cs="Arial"/>
          <w:shd w:val="clear" w:color="auto" w:fill="FFFFFF"/>
          <w:lang w:val="es-AR" w:eastAsia="es-AR"/>
        </w:rPr>
        <w:t xml:space="preserve">INTA </w:t>
      </w:r>
      <w:r w:rsidR="0065418C" w:rsidRPr="004C6F80">
        <w:rPr>
          <w:rFonts w:ascii="Arial" w:eastAsia="Calibri" w:hAnsi="Arial" w:cs="Arial"/>
          <w:lang w:val="es-AR"/>
        </w:rPr>
        <w:t>EEA</w:t>
      </w:r>
      <w:r w:rsidR="0065418C" w:rsidRPr="004C6F80">
        <w:rPr>
          <w:rFonts w:ascii="Arial" w:eastAsia="Calibri,Times New Roman" w:hAnsi="Arial" w:cs="Arial"/>
          <w:shd w:val="clear" w:color="auto" w:fill="FFFFFF"/>
          <w:lang w:val="es-AR" w:eastAsia="es-AR"/>
        </w:rPr>
        <w:t xml:space="preserve"> Manf</w:t>
      </w:r>
      <w:r w:rsidR="00552126">
        <w:rPr>
          <w:rFonts w:ascii="Arial" w:eastAsia="Calibri,Times New Roman" w:hAnsi="Arial" w:cs="Arial"/>
          <w:shd w:val="clear" w:color="auto" w:fill="FFFFFF"/>
          <w:lang w:val="es-AR" w:eastAsia="es-AR"/>
        </w:rPr>
        <w:t xml:space="preserve">redi. </w:t>
      </w:r>
      <w:r w:rsidR="00552126">
        <w:rPr>
          <w:rFonts w:ascii="Arial" w:hAnsi="Arial" w:cs="Arial"/>
        </w:rPr>
        <w:t>Ruta Nac</w:t>
      </w:r>
      <w:r w:rsidR="00D34B34">
        <w:rPr>
          <w:rFonts w:ascii="Arial" w:hAnsi="Arial" w:cs="Arial"/>
        </w:rPr>
        <w:t>ional</w:t>
      </w:r>
      <w:r w:rsidR="00552126">
        <w:rPr>
          <w:rFonts w:ascii="Arial" w:hAnsi="Arial" w:cs="Arial"/>
        </w:rPr>
        <w:t xml:space="preserve"> N°9 k</w:t>
      </w:r>
      <w:r w:rsidR="00552126" w:rsidRPr="00BC2686">
        <w:rPr>
          <w:rFonts w:ascii="Arial" w:hAnsi="Arial" w:cs="Arial"/>
        </w:rPr>
        <w:t>m 636</w:t>
      </w:r>
      <w:r w:rsidR="00024F4B">
        <w:rPr>
          <w:rFonts w:ascii="Arial" w:hAnsi="Arial" w:cs="Arial"/>
        </w:rPr>
        <w:t xml:space="preserve">, </w:t>
      </w:r>
      <w:r w:rsidR="00552126" w:rsidRPr="00BC2686">
        <w:rPr>
          <w:rFonts w:ascii="Arial" w:hAnsi="Arial" w:cs="Arial"/>
        </w:rPr>
        <w:t>Manfredi.</w:t>
      </w:r>
      <w:r w:rsidR="00552126">
        <w:rPr>
          <w:rFonts w:ascii="Arial" w:hAnsi="Arial" w:cs="Arial"/>
        </w:rPr>
        <w:t xml:space="preserve"> Provincia de Córdoba,</w:t>
      </w:r>
      <w:r w:rsidR="00552126" w:rsidRPr="00BC2686">
        <w:rPr>
          <w:rFonts w:ascii="Arial" w:hAnsi="Arial" w:cs="Arial"/>
        </w:rPr>
        <w:t xml:space="preserve"> Argentina</w:t>
      </w:r>
      <w:r w:rsidR="00024F4B">
        <w:rPr>
          <w:rFonts w:ascii="Arial" w:hAnsi="Arial" w:cs="Arial"/>
        </w:rPr>
        <w:t xml:space="preserve"> (03572) 493061. </w:t>
      </w:r>
      <w:hyperlink r:id="rId7" w:history="1">
        <w:r w:rsidR="00024F4B" w:rsidRPr="00217AAE">
          <w:rPr>
            <w:rStyle w:val="Hipervnculo"/>
            <w:rFonts w:ascii="Arial" w:hAnsi="Arial" w:cs="Arial"/>
          </w:rPr>
          <w:t>faule.lautaro@inta.gob.ar</w:t>
        </w:r>
      </w:hyperlink>
      <w:r w:rsidR="00024F4B">
        <w:rPr>
          <w:rFonts w:ascii="Arial" w:hAnsi="Arial" w:cs="Arial"/>
        </w:rPr>
        <w:t xml:space="preserve"> </w:t>
      </w:r>
      <w:hyperlink r:id="rId8" w:history="1">
        <w:r w:rsidR="0086407D" w:rsidRPr="00217AAE">
          <w:rPr>
            <w:rStyle w:val="Hipervnculo"/>
            <w:rFonts w:ascii="Arial" w:hAnsi="Arial" w:cs="Arial"/>
          </w:rPr>
          <w:t>maurolanfranco14@gmail.com</w:t>
        </w:r>
      </w:hyperlink>
    </w:p>
    <w:p w14:paraId="1892CA92" w14:textId="116B803E" w:rsidR="0065418C" w:rsidRPr="004C6F80" w:rsidRDefault="004C6F80" w:rsidP="0086407D">
      <w:pPr>
        <w:spacing w:after="0" w:line="240" w:lineRule="auto"/>
        <w:jc w:val="center"/>
        <w:rPr>
          <w:rFonts w:ascii="Arial" w:eastAsia="Calibri,Times New Roman" w:hAnsi="Arial" w:cs="Arial"/>
          <w:lang w:val="es-AR" w:eastAsia="es-AR"/>
        </w:rPr>
      </w:pPr>
      <w:r w:rsidRPr="004C6F80">
        <w:rPr>
          <w:rFonts w:ascii="Arial" w:eastAsia="Calibri,Times New Roman" w:hAnsi="Arial" w:cs="Arial"/>
          <w:shd w:val="clear" w:color="auto" w:fill="FFFFFF"/>
          <w:vertAlign w:val="superscript"/>
          <w:lang w:val="es-AR" w:eastAsia="es-AR"/>
        </w:rPr>
        <w:t>2</w:t>
      </w:r>
      <w:r w:rsidR="0065418C" w:rsidRPr="004C6F80">
        <w:rPr>
          <w:rFonts w:ascii="Arial" w:eastAsia="Calibri,Times New Roman" w:hAnsi="Arial" w:cs="Arial"/>
          <w:shd w:val="clear" w:color="auto" w:fill="FFFFFF"/>
          <w:lang w:val="es-AR" w:eastAsia="es-AR"/>
        </w:rPr>
        <w:t>Ministerio de Agricultura y Ganadería de la provincia de Córdoba</w:t>
      </w:r>
      <w:r w:rsidR="00024F4B">
        <w:rPr>
          <w:rFonts w:ascii="Arial" w:eastAsia="Calibri,Times New Roman" w:hAnsi="Arial" w:cs="Arial"/>
          <w:shd w:val="clear" w:color="auto" w:fill="FFFFFF"/>
          <w:lang w:val="es-AR" w:eastAsia="es-AR"/>
        </w:rPr>
        <w:t xml:space="preserve">. Av. Figueroa Alcorta </w:t>
      </w:r>
      <w:r w:rsidR="0086407D">
        <w:rPr>
          <w:rFonts w:ascii="Arial" w:eastAsia="Calibri,Times New Roman" w:hAnsi="Arial" w:cs="Arial"/>
          <w:shd w:val="clear" w:color="auto" w:fill="FFFFFF"/>
          <w:lang w:val="es-AR" w:eastAsia="es-AR"/>
        </w:rPr>
        <w:t>N°</w:t>
      </w:r>
      <w:r w:rsidR="00024F4B">
        <w:rPr>
          <w:rFonts w:ascii="Arial" w:eastAsia="Calibri,Times New Roman" w:hAnsi="Arial" w:cs="Arial"/>
          <w:shd w:val="clear" w:color="auto" w:fill="FFFFFF"/>
          <w:lang w:val="es-AR" w:eastAsia="es-AR"/>
        </w:rPr>
        <w:t>234, Córdoba. Provincia de Córdoba, Argentina. (</w:t>
      </w:r>
      <w:r w:rsidR="0086407D">
        <w:rPr>
          <w:rFonts w:ascii="Arial" w:eastAsia="Calibri,Times New Roman" w:hAnsi="Arial" w:cs="Arial"/>
          <w:shd w:val="clear" w:color="auto" w:fill="FFFFFF"/>
          <w:lang w:val="es-AR" w:eastAsia="es-AR"/>
        </w:rPr>
        <w:t xml:space="preserve">0351) 4342143. </w:t>
      </w:r>
      <w:hyperlink r:id="rId9" w:history="1">
        <w:r w:rsidR="0086407D" w:rsidRPr="00217AAE">
          <w:rPr>
            <w:rStyle w:val="Hipervnculo"/>
            <w:rFonts w:ascii="Roboto" w:hAnsi="Roboto"/>
            <w:sz w:val="21"/>
            <w:szCs w:val="21"/>
            <w:shd w:val="clear" w:color="auto" w:fill="FFFFFF"/>
          </w:rPr>
          <w:t>ingagrmperez@gmail.com</w:t>
        </w:r>
      </w:hyperlink>
      <w:r w:rsidR="0086407D">
        <w:rPr>
          <w:rFonts w:ascii="Roboto" w:hAnsi="Roboto"/>
          <w:color w:val="222222"/>
          <w:sz w:val="21"/>
          <w:szCs w:val="21"/>
          <w:shd w:val="clear" w:color="auto" w:fill="FFFFFF"/>
        </w:rPr>
        <w:t xml:space="preserve"> </w:t>
      </w:r>
    </w:p>
    <w:p w14:paraId="5271F0BF" w14:textId="0AA535B3" w:rsidR="0065418C" w:rsidRDefault="004C6F80" w:rsidP="0086407D">
      <w:pPr>
        <w:spacing w:after="120" w:line="240" w:lineRule="auto"/>
        <w:jc w:val="center"/>
        <w:rPr>
          <w:rFonts w:ascii="Arial" w:eastAsia="Calibri,Times New Roman" w:hAnsi="Arial" w:cs="Arial"/>
          <w:lang w:val="es-AR" w:eastAsia="es-AR"/>
        </w:rPr>
      </w:pPr>
      <w:r w:rsidRPr="004C6F80">
        <w:rPr>
          <w:rFonts w:ascii="Arial" w:eastAsia="Calibri,Times New Roman" w:hAnsi="Arial" w:cs="Arial"/>
          <w:vertAlign w:val="superscript"/>
          <w:lang w:val="es-AR" w:eastAsia="es-AR"/>
        </w:rPr>
        <w:t>3</w:t>
      </w:r>
      <w:r w:rsidR="0065418C" w:rsidRPr="004C6F80">
        <w:rPr>
          <w:rFonts w:ascii="Arial" w:eastAsia="Calibri,Times New Roman" w:hAnsi="Arial" w:cs="Arial"/>
          <w:lang w:val="es-AR" w:eastAsia="es-AR"/>
        </w:rPr>
        <w:t>Facultad de Ciencias Agropecuarias</w:t>
      </w:r>
      <w:r w:rsidR="0086407D">
        <w:rPr>
          <w:rFonts w:ascii="Arial" w:eastAsia="Calibri,Times New Roman" w:hAnsi="Arial" w:cs="Arial"/>
          <w:lang w:val="es-AR" w:eastAsia="es-AR"/>
        </w:rPr>
        <w:t xml:space="preserve"> </w:t>
      </w:r>
      <w:r w:rsidR="0065418C" w:rsidRPr="004C6F80">
        <w:rPr>
          <w:rFonts w:ascii="Arial" w:eastAsia="Calibri,Times New Roman" w:hAnsi="Arial" w:cs="Arial"/>
          <w:lang w:val="es-AR" w:eastAsia="es-AR"/>
        </w:rPr>
        <w:t>-</w:t>
      </w:r>
      <w:r w:rsidR="0086407D">
        <w:rPr>
          <w:rFonts w:ascii="Arial" w:eastAsia="Calibri,Times New Roman" w:hAnsi="Arial" w:cs="Arial"/>
          <w:lang w:val="es-AR" w:eastAsia="es-AR"/>
        </w:rPr>
        <w:t xml:space="preserve"> </w:t>
      </w:r>
      <w:r w:rsidR="0065418C" w:rsidRPr="004C6F80">
        <w:rPr>
          <w:rFonts w:ascii="Arial" w:eastAsia="Calibri,Times New Roman" w:hAnsi="Arial" w:cs="Arial"/>
          <w:lang w:val="es-AR" w:eastAsia="es-AR"/>
        </w:rPr>
        <w:t>Universidad Nacional de Córdoba</w:t>
      </w:r>
      <w:r w:rsidR="0086407D">
        <w:rPr>
          <w:rFonts w:ascii="Arial" w:eastAsia="Calibri,Times New Roman" w:hAnsi="Arial" w:cs="Arial"/>
          <w:lang w:val="es-AR" w:eastAsia="es-AR"/>
        </w:rPr>
        <w:t xml:space="preserve">. Av. Ing. Agr. Félix Aldo Marrone N°746, Córdoba. </w:t>
      </w:r>
      <w:r w:rsidR="0086407D">
        <w:rPr>
          <w:rFonts w:ascii="Arial" w:eastAsia="Calibri,Times New Roman" w:hAnsi="Arial" w:cs="Arial"/>
          <w:shd w:val="clear" w:color="auto" w:fill="FFFFFF"/>
          <w:lang w:val="es-AR" w:eastAsia="es-AR"/>
        </w:rPr>
        <w:t xml:space="preserve">Provincia de Córdoba, Argentina. (0351) </w:t>
      </w:r>
      <w:r w:rsidR="00D34B34">
        <w:rPr>
          <w:rFonts w:ascii="Arial" w:eastAsia="Calibri,Times New Roman" w:hAnsi="Arial" w:cs="Arial"/>
          <w:shd w:val="clear" w:color="auto" w:fill="FFFFFF"/>
          <w:lang w:val="es-AR" w:eastAsia="es-AR"/>
        </w:rPr>
        <w:t xml:space="preserve">4334103. </w:t>
      </w:r>
      <w:hyperlink r:id="rId10" w:history="1">
        <w:r w:rsidR="00D34B34" w:rsidRPr="00217AAE">
          <w:rPr>
            <w:rStyle w:val="Hipervnculo"/>
            <w:rFonts w:ascii="Arial" w:eastAsia="Calibri,Times New Roman" w:hAnsi="Arial" w:cs="Arial"/>
            <w:shd w:val="clear" w:color="auto" w:fill="FFFFFF"/>
            <w:lang w:val="es-AR" w:eastAsia="es-AR"/>
          </w:rPr>
          <w:t>vicondo.manuel@inta.gob.ar</w:t>
        </w:r>
      </w:hyperlink>
      <w:r w:rsidR="00D34B34">
        <w:rPr>
          <w:rFonts w:ascii="Arial" w:eastAsia="Calibri,Times New Roman" w:hAnsi="Arial" w:cs="Arial"/>
          <w:shd w:val="clear" w:color="auto" w:fill="FFFFFF"/>
          <w:lang w:val="es-AR" w:eastAsia="es-AR"/>
        </w:rPr>
        <w:t xml:space="preserve"> </w:t>
      </w:r>
    </w:p>
    <w:p w14:paraId="36D9D9EB" w14:textId="77777777" w:rsidR="004A7B0B" w:rsidRDefault="004A7B0B" w:rsidP="00EA5FD9">
      <w:pPr>
        <w:spacing w:after="120" w:line="240" w:lineRule="auto"/>
        <w:jc w:val="center"/>
        <w:rPr>
          <w:rFonts w:ascii="Arial" w:eastAsia="Calibri,Times New Roman" w:hAnsi="Arial" w:cs="Arial"/>
          <w:b/>
          <w:bCs/>
          <w:lang w:val="es-AR" w:eastAsia="es-AR"/>
        </w:rPr>
      </w:pPr>
    </w:p>
    <w:p w14:paraId="0EC2BA73" w14:textId="27E0C158" w:rsidR="00462598" w:rsidRPr="00462598" w:rsidRDefault="00EA5FD9" w:rsidP="00EA5FD9">
      <w:pPr>
        <w:spacing w:after="120" w:line="240" w:lineRule="auto"/>
        <w:jc w:val="center"/>
        <w:rPr>
          <w:rFonts w:ascii="Arial" w:eastAsia="Times New Roman" w:hAnsi="Arial" w:cs="Arial"/>
          <w:b/>
          <w:bCs/>
          <w:lang w:val="es-AR" w:eastAsia="es-AR"/>
        </w:rPr>
      </w:pPr>
      <w:r w:rsidRPr="00462598">
        <w:rPr>
          <w:rFonts w:ascii="Arial" w:eastAsia="Calibri,Times New Roman" w:hAnsi="Arial" w:cs="Arial"/>
          <w:b/>
          <w:bCs/>
          <w:lang w:val="es-AR" w:eastAsia="es-AR"/>
        </w:rPr>
        <w:t>Resumen</w:t>
      </w:r>
    </w:p>
    <w:p w14:paraId="4E1EDCFA" w14:textId="56AC3CE3" w:rsidR="00FE1306" w:rsidRPr="00FE1306" w:rsidRDefault="00FE1306" w:rsidP="00FE1306">
      <w:pPr>
        <w:spacing w:after="120" w:line="240" w:lineRule="auto"/>
        <w:jc w:val="both"/>
        <w:rPr>
          <w:rFonts w:ascii="Arial" w:eastAsia="Calibri" w:hAnsi="Arial" w:cs="Arial"/>
        </w:rPr>
      </w:pPr>
      <w:r w:rsidRPr="00FE1306">
        <w:rPr>
          <w:rFonts w:ascii="Arial" w:eastAsia="Calibri" w:hAnsi="Arial" w:cs="Arial"/>
        </w:rPr>
        <w:t>Desde la década del 60, el Plan Mapa de Suelos de Córdoba ha sido llevado a cabo por diversos programas del INTA en convenio con organismos provinciales. El objetivo del mismo es mostrar la distribución de los suelos en el territorio y dar a conocer sus aptitudes productivas</w:t>
      </w:r>
      <w:r w:rsidR="00E040B3">
        <w:rPr>
          <w:rFonts w:ascii="Arial" w:eastAsia="Calibri" w:hAnsi="Arial" w:cs="Arial"/>
        </w:rPr>
        <w:t xml:space="preserve"> y limitantes</w:t>
      </w:r>
      <w:r w:rsidRPr="00FE1306">
        <w:rPr>
          <w:rFonts w:ascii="Arial" w:eastAsia="Calibri" w:hAnsi="Arial" w:cs="Arial"/>
        </w:rPr>
        <w:t>. Por ello, los mapas de suelos constituyen una herramienta fundamental para la toma de decisiones en la planificación del uso de las tierras rurales.</w:t>
      </w:r>
    </w:p>
    <w:p w14:paraId="11103E29" w14:textId="77777777" w:rsidR="00FE1306" w:rsidRPr="00FE1306" w:rsidRDefault="00FE1306" w:rsidP="00FE1306">
      <w:pPr>
        <w:spacing w:after="120" w:line="240" w:lineRule="auto"/>
        <w:jc w:val="both"/>
        <w:rPr>
          <w:rFonts w:ascii="Arial" w:eastAsia="Calibri" w:hAnsi="Arial" w:cs="Arial"/>
        </w:rPr>
      </w:pPr>
      <w:r w:rsidRPr="00FE1306">
        <w:rPr>
          <w:rFonts w:ascii="Arial" w:eastAsia="Calibri" w:hAnsi="Arial" w:cs="Arial"/>
        </w:rPr>
        <w:t xml:space="preserve">Para su elaboración, se realizan observaciones de campo en ambientes separados por imágenes satelitales, de los cuales se toman muestras para determinar las características físico-químicas de los suelos en laboratorio. </w:t>
      </w:r>
    </w:p>
    <w:p w14:paraId="372D6E7B" w14:textId="795CCCBF" w:rsidR="00FE1306" w:rsidRPr="00FE1306" w:rsidRDefault="00FE1306" w:rsidP="00FE1306">
      <w:pPr>
        <w:spacing w:after="120" w:line="240" w:lineRule="auto"/>
        <w:jc w:val="both"/>
        <w:rPr>
          <w:rFonts w:ascii="Arial" w:eastAsia="Calibri" w:hAnsi="Arial" w:cs="Arial"/>
        </w:rPr>
      </w:pPr>
      <w:r w:rsidRPr="00FE1306">
        <w:rPr>
          <w:rFonts w:ascii="Arial" w:eastAsia="Calibri" w:hAnsi="Arial" w:cs="Arial"/>
        </w:rPr>
        <w:t>Si bien hasta el 2013 toda la Región Pampeana cordobesa contaba con dicha cartografía, los avances de la frontera agrícola</w:t>
      </w:r>
      <w:r w:rsidR="00AB27E5">
        <w:rPr>
          <w:rFonts w:ascii="Arial" w:eastAsia="Calibri" w:hAnsi="Arial" w:cs="Arial"/>
        </w:rPr>
        <w:t xml:space="preserve"> en áreas extra-pampeanas</w:t>
      </w:r>
      <w:r w:rsidR="00E040B3">
        <w:rPr>
          <w:rFonts w:ascii="Arial" w:eastAsia="Calibri" w:hAnsi="Arial" w:cs="Arial"/>
        </w:rPr>
        <w:t xml:space="preserve"> </w:t>
      </w:r>
      <w:r w:rsidRPr="00FE1306">
        <w:rPr>
          <w:rFonts w:ascii="Arial" w:eastAsia="Calibri" w:hAnsi="Arial" w:cs="Arial"/>
        </w:rPr>
        <w:t>impulsaron la demanda de</w:t>
      </w:r>
      <w:r w:rsidR="00E040B3">
        <w:rPr>
          <w:rFonts w:ascii="Arial" w:eastAsia="Calibri" w:hAnsi="Arial" w:cs="Arial"/>
        </w:rPr>
        <w:t xml:space="preserve"> nueva </w:t>
      </w:r>
      <w:r w:rsidRPr="00FE1306">
        <w:rPr>
          <w:rFonts w:ascii="Arial" w:eastAsia="Calibri" w:hAnsi="Arial" w:cs="Arial"/>
        </w:rPr>
        <w:t>información utilitaria de suelos. Es así que</w:t>
      </w:r>
      <w:r w:rsidR="00780094">
        <w:rPr>
          <w:rFonts w:ascii="Arial" w:eastAsia="Calibri" w:hAnsi="Arial" w:cs="Arial"/>
        </w:rPr>
        <w:t>,</w:t>
      </w:r>
      <w:r w:rsidRPr="00FE1306">
        <w:rPr>
          <w:rFonts w:ascii="Arial" w:eastAsia="Calibri" w:hAnsi="Arial" w:cs="Arial"/>
        </w:rPr>
        <w:t xml:space="preserve"> </w:t>
      </w:r>
      <w:r w:rsidR="00AB27E5">
        <w:rPr>
          <w:rFonts w:ascii="Arial" w:eastAsia="Calibri" w:hAnsi="Arial" w:cs="Arial"/>
        </w:rPr>
        <w:t>desde</w:t>
      </w:r>
      <w:r w:rsidRPr="00FE1306">
        <w:rPr>
          <w:rFonts w:ascii="Arial" w:eastAsia="Calibri" w:hAnsi="Arial" w:cs="Arial"/>
        </w:rPr>
        <w:t xml:space="preserve"> del Centro Regional INTA Córdoba y del Ministerio de Agricultura y Ganadería</w:t>
      </w:r>
      <w:r w:rsidR="00D30AB9">
        <w:rPr>
          <w:rFonts w:ascii="Arial" w:eastAsia="Calibri" w:hAnsi="Arial" w:cs="Arial"/>
        </w:rPr>
        <w:t>,</w:t>
      </w:r>
      <w:r w:rsidR="00AB27E5">
        <w:rPr>
          <w:rFonts w:ascii="Arial" w:eastAsia="Calibri" w:hAnsi="Arial" w:cs="Arial"/>
        </w:rPr>
        <w:t xml:space="preserve"> se</w:t>
      </w:r>
      <w:r w:rsidR="00D30AB9">
        <w:rPr>
          <w:rFonts w:ascii="Arial" w:eastAsia="Calibri" w:hAnsi="Arial" w:cs="Arial"/>
        </w:rPr>
        <w:t xml:space="preserve"> elaboraron </w:t>
      </w:r>
      <w:r w:rsidRPr="00FE1306">
        <w:rPr>
          <w:rFonts w:ascii="Arial" w:eastAsia="Calibri" w:hAnsi="Arial" w:cs="Arial"/>
        </w:rPr>
        <w:t xml:space="preserve">5 millones de hectáreas de nuevos mapas, incluyendo actualizaciones en áreas </w:t>
      </w:r>
      <w:r w:rsidR="00AB27E5">
        <w:rPr>
          <w:rFonts w:ascii="Arial" w:eastAsia="Calibri" w:hAnsi="Arial" w:cs="Arial"/>
        </w:rPr>
        <w:t>degradadas por erosión y anegamiento.</w:t>
      </w:r>
    </w:p>
    <w:p w14:paraId="64F43860" w14:textId="309C32BA" w:rsidR="00FE1306" w:rsidRDefault="00FE1306" w:rsidP="00FE1306">
      <w:pPr>
        <w:spacing w:after="120" w:line="240" w:lineRule="auto"/>
        <w:jc w:val="both"/>
        <w:rPr>
          <w:rFonts w:ascii="Arial" w:eastAsia="Calibri" w:hAnsi="Arial" w:cs="Arial"/>
        </w:rPr>
      </w:pPr>
      <w:r w:rsidRPr="00FE1306">
        <w:rPr>
          <w:rFonts w:ascii="Arial" w:eastAsia="Calibri" w:hAnsi="Arial" w:cs="Arial"/>
        </w:rPr>
        <w:t>De este modo, la generación de conocimientos del recurso suelo de la provincia de Córdoba sigue avanzando con el objetivo de fomentar su uso racional y contribuir a su conservación.</w:t>
      </w:r>
    </w:p>
    <w:p w14:paraId="7352D073" w14:textId="4B13C589" w:rsidR="00D34B34" w:rsidRDefault="00D34B34" w:rsidP="00FE1306">
      <w:pPr>
        <w:spacing w:after="120" w:line="240" w:lineRule="auto"/>
        <w:jc w:val="both"/>
        <w:rPr>
          <w:rFonts w:ascii="Arial" w:eastAsia="Calibri" w:hAnsi="Arial" w:cs="Arial"/>
        </w:rPr>
      </w:pPr>
    </w:p>
    <w:p w14:paraId="508DF90D" w14:textId="71985138" w:rsidR="00D34B34" w:rsidRDefault="00D34B34" w:rsidP="00FE1306">
      <w:pPr>
        <w:spacing w:after="120" w:line="240" w:lineRule="auto"/>
        <w:jc w:val="both"/>
        <w:rPr>
          <w:rFonts w:ascii="Arial" w:eastAsia="Calibri" w:hAnsi="Arial" w:cs="Arial"/>
        </w:rPr>
      </w:pPr>
    </w:p>
    <w:p w14:paraId="7B70C7F4" w14:textId="30B3CA29" w:rsidR="00D34B34" w:rsidRDefault="00D34B34" w:rsidP="00FE1306">
      <w:pPr>
        <w:spacing w:after="120" w:line="240" w:lineRule="auto"/>
        <w:jc w:val="both"/>
        <w:rPr>
          <w:rFonts w:ascii="Arial" w:eastAsia="Calibri" w:hAnsi="Arial" w:cs="Arial"/>
        </w:rPr>
      </w:pPr>
    </w:p>
    <w:p w14:paraId="6D6B1231" w14:textId="1051837A" w:rsidR="001E7509" w:rsidRDefault="00D34B34" w:rsidP="00C54991">
      <w:pPr>
        <w:spacing w:after="120" w:line="240" w:lineRule="auto"/>
        <w:jc w:val="both"/>
        <w:rPr>
          <w:rFonts w:ascii="Arial" w:eastAsia="Calibri" w:hAnsi="Arial" w:cs="Arial"/>
        </w:rPr>
      </w:pPr>
      <w:r w:rsidRPr="00C54991">
        <w:rPr>
          <w:rFonts w:ascii="Arial" w:eastAsia="Calibri" w:hAnsi="Arial" w:cs="Arial"/>
          <w:b/>
          <w:bCs/>
        </w:rPr>
        <w:t>Palabras clave:</w:t>
      </w:r>
      <w:r>
        <w:rPr>
          <w:rFonts w:ascii="Arial" w:eastAsia="Calibri" w:hAnsi="Arial" w:cs="Arial"/>
        </w:rPr>
        <w:t xml:space="preserve"> </w:t>
      </w:r>
      <w:r w:rsidR="001E568F">
        <w:rPr>
          <w:rFonts w:ascii="Arial" w:eastAsia="Calibri" w:hAnsi="Arial" w:cs="Arial"/>
        </w:rPr>
        <w:t>relevamientos</w:t>
      </w:r>
      <w:r>
        <w:rPr>
          <w:rFonts w:ascii="Arial" w:eastAsia="Calibri" w:hAnsi="Arial" w:cs="Arial"/>
        </w:rPr>
        <w:t>,</w:t>
      </w:r>
      <w:r w:rsidR="000C3484">
        <w:rPr>
          <w:rFonts w:ascii="Arial" w:eastAsia="Calibri" w:hAnsi="Arial" w:cs="Arial"/>
        </w:rPr>
        <w:t xml:space="preserve"> mapas</w:t>
      </w:r>
      <w:r w:rsidR="004918D6">
        <w:rPr>
          <w:rFonts w:ascii="Arial" w:eastAsia="Calibri" w:hAnsi="Arial" w:cs="Arial"/>
        </w:rPr>
        <w:t xml:space="preserve"> de suelo</w:t>
      </w:r>
      <w:r w:rsidR="000C3484">
        <w:rPr>
          <w:rFonts w:ascii="Arial" w:eastAsia="Calibri" w:hAnsi="Arial" w:cs="Arial"/>
        </w:rPr>
        <w:t>,</w:t>
      </w:r>
      <w:r>
        <w:rPr>
          <w:rFonts w:ascii="Arial" w:eastAsia="Calibri" w:hAnsi="Arial" w:cs="Arial"/>
        </w:rPr>
        <w:t xml:space="preserve"> </w:t>
      </w:r>
      <w:r w:rsidR="00C54991">
        <w:rPr>
          <w:rFonts w:ascii="Arial" w:eastAsia="Calibri" w:hAnsi="Arial" w:cs="Arial"/>
        </w:rPr>
        <w:t>acceso libre</w:t>
      </w:r>
      <w:r>
        <w:rPr>
          <w:rFonts w:ascii="Arial" w:eastAsia="Calibri" w:hAnsi="Arial" w:cs="Arial"/>
        </w:rPr>
        <w:t>.</w:t>
      </w:r>
    </w:p>
    <w:p w14:paraId="6BD1617F" w14:textId="77777777" w:rsidR="004A7B0B" w:rsidRDefault="004A7B0B" w:rsidP="001E7509">
      <w:pPr>
        <w:spacing w:after="120" w:line="240" w:lineRule="auto"/>
        <w:jc w:val="both"/>
        <w:rPr>
          <w:rFonts w:ascii="Arial" w:eastAsia="Calibri" w:hAnsi="Arial" w:cs="Arial"/>
          <w:lang w:val="es-AR"/>
        </w:rPr>
      </w:pPr>
    </w:p>
    <w:p w14:paraId="2EB8666A" w14:textId="77777777" w:rsidR="002A52DF" w:rsidRDefault="002A52DF" w:rsidP="001E7509">
      <w:pPr>
        <w:spacing w:after="120" w:line="240" w:lineRule="auto"/>
        <w:jc w:val="both"/>
        <w:rPr>
          <w:rFonts w:ascii="Arial" w:eastAsia="Calibri" w:hAnsi="Arial" w:cs="Arial"/>
          <w:b/>
          <w:bCs/>
          <w:lang w:val="es-AR"/>
        </w:rPr>
      </w:pPr>
    </w:p>
    <w:p w14:paraId="0209CDD9" w14:textId="3F1BF5FB" w:rsidR="001E7509" w:rsidRPr="009F1A54" w:rsidRDefault="004A7B0B" w:rsidP="001E7509">
      <w:pPr>
        <w:spacing w:after="120" w:line="240" w:lineRule="auto"/>
        <w:jc w:val="both"/>
        <w:rPr>
          <w:rFonts w:ascii="Arial" w:eastAsia="Calibri" w:hAnsi="Arial" w:cs="Arial"/>
          <w:b/>
          <w:bCs/>
          <w:lang w:val="es-AR"/>
        </w:rPr>
      </w:pPr>
      <w:r w:rsidRPr="009F1A54">
        <w:rPr>
          <w:rFonts w:ascii="Arial" w:eastAsia="Calibri" w:hAnsi="Arial" w:cs="Arial"/>
          <w:b/>
          <w:bCs/>
          <w:lang w:val="es-AR"/>
        </w:rPr>
        <w:t>INTRODUCCIÓN</w:t>
      </w:r>
    </w:p>
    <w:p w14:paraId="6066E622" w14:textId="7E9AC648" w:rsidR="005D79E7" w:rsidRDefault="005D79E7" w:rsidP="001E7509">
      <w:pPr>
        <w:spacing w:after="120" w:line="240" w:lineRule="auto"/>
        <w:jc w:val="both"/>
        <w:rPr>
          <w:rFonts w:ascii="Arial" w:eastAsia="Calibri" w:hAnsi="Arial" w:cs="Arial"/>
          <w:lang w:val="es-AR"/>
        </w:rPr>
      </w:pPr>
      <w:r w:rsidRPr="005D79E7">
        <w:rPr>
          <w:rFonts w:ascii="Arial" w:eastAsia="Calibri" w:hAnsi="Arial" w:cs="Arial"/>
          <w:lang w:val="es-AR"/>
        </w:rPr>
        <w:t>El conocimiento del suelo, de su aptitud para el uso y del área que ocupa, es fundamental para planificar racionalmente su utilización. La finalidad de las cartas o mapas de suelos es, precisamente, divulgar conocimientos sobre las características y propiedades de los suelos de una región, mostrar su distribución geográfica, asignar a cada uno la correspondiente clasificación por su aptitud para el uso y dar a conocer recomendaciones de manejo.</w:t>
      </w:r>
    </w:p>
    <w:p w14:paraId="78B824B5" w14:textId="0BC42B63" w:rsidR="00533CA5" w:rsidRDefault="005D79E7" w:rsidP="001E7509">
      <w:pPr>
        <w:spacing w:after="120" w:line="240" w:lineRule="auto"/>
        <w:jc w:val="both"/>
        <w:rPr>
          <w:rFonts w:ascii="Arial" w:eastAsia="Calibri" w:hAnsi="Arial" w:cs="Arial"/>
        </w:rPr>
      </w:pPr>
      <w:r w:rsidRPr="005D79E7">
        <w:rPr>
          <w:rFonts w:ascii="Arial" w:eastAsia="Calibri" w:hAnsi="Arial" w:cs="Arial"/>
          <w:lang w:val="es-AR"/>
        </w:rPr>
        <w:t>Desde la década de</w:t>
      </w:r>
      <w:r w:rsidR="00B44A4C">
        <w:rPr>
          <w:rFonts w:ascii="Arial" w:eastAsia="Calibri" w:hAnsi="Arial" w:cs="Arial"/>
          <w:lang w:val="es-AR"/>
        </w:rPr>
        <w:t xml:space="preserve"> 19</w:t>
      </w:r>
      <w:r w:rsidRPr="005D79E7">
        <w:rPr>
          <w:rFonts w:ascii="Arial" w:eastAsia="Calibri" w:hAnsi="Arial" w:cs="Arial"/>
          <w:lang w:val="es-AR"/>
        </w:rPr>
        <w:t>60, el Plan Mapa de Suelos de Córdoba ha sido llevado a cabo por diversos programas del INTA</w:t>
      </w:r>
      <w:r w:rsidR="00B44A4C">
        <w:rPr>
          <w:rFonts w:ascii="Arial" w:eastAsia="Calibri" w:hAnsi="Arial" w:cs="Arial"/>
          <w:lang w:val="es-AR"/>
        </w:rPr>
        <w:t xml:space="preserve"> </w:t>
      </w:r>
      <w:r w:rsidRPr="005D79E7">
        <w:rPr>
          <w:rFonts w:ascii="Arial" w:eastAsia="Calibri" w:hAnsi="Arial" w:cs="Arial"/>
          <w:lang w:val="es-AR"/>
        </w:rPr>
        <w:t>en convenio con organismos provinciales</w:t>
      </w:r>
      <w:r w:rsidR="00826F37">
        <w:rPr>
          <w:rFonts w:ascii="Arial" w:eastAsia="Calibri" w:hAnsi="Arial" w:cs="Arial"/>
          <w:lang w:val="es-AR"/>
        </w:rPr>
        <w:t>,</w:t>
      </w:r>
      <w:r>
        <w:rPr>
          <w:rFonts w:ascii="Arial" w:eastAsia="Calibri" w:hAnsi="Arial" w:cs="Arial"/>
          <w:lang w:val="es-AR"/>
        </w:rPr>
        <w:t xml:space="preserve"> realizando la </w:t>
      </w:r>
      <w:r w:rsidR="00826F37">
        <w:rPr>
          <w:rFonts w:ascii="Arial" w:eastAsia="Calibri" w:hAnsi="Arial" w:cs="Arial"/>
          <w:lang w:val="es-AR"/>
        </w:rPr>
        <w:t>cartografía</w:t>
      </w:r>
      <w:r>
        <w:rPr>
          <w:rFonts w:ascii="Arial" w:eastAsia="Calibri" w:hAnsi="Arial" w:cs="Arial"/>
          <w:lang w:val="es-AR"/>
        </w:rPr>
        <w:t xml:space="preserve"> de suelos de la </w:t>
      </w:r>
      <w:r w:rsidR="00826F37">
        <w:rPr>
          <w:rFonts w:ascii="Arial" w:eastAsia="Calibri" w:hAnsi="Arial" w:cs="Arial"/>
          <w:lang w:val="es-AR"/>
        </w:rPr>
        <w:t xml:space="preserve">Región Pampeana </w:t>
      </w:r>
      <w:r w:rsidR="00826F37" w:rsidRPr="001E7509">
        <w:rPr>
          <w:rFonts w:ascii="Arial" w:eastAsia="Calibri" w:hAnsi="Arial" w:cs="Arial"/>
          <w:lang w:val="es-AR"/>
        </w:rPr>
        <w:t xml:space="preserve">a diferentes escalas. </w:t>
      </w:r>
      <w:r w:rsidR="00CF3E72" w:rsidRPr="00924FE4">
        <w:rPr>
          <w:rFonts w:ascii="Arial" w:eastAsia="Calibri" w:hAnsi="Arial" w:cs="Arial"/>
        </w:rPr>
        <w:t xml:space="preserve">Al año 2013, </w:t>
      </w:r>
      <w:r w:rsidR="00D34A6E">
        <w:rPr>
          <w:rFonts w:ascii="Arial" w:eastAsia="Calibri" w:hAnsi="Arial" w:cs="Arial"/>
        </w:rPr>
        <w:t xml:space="preserve">alrededor del </w:t>
      </w:r>
      <w:r w:rsidR="008274B4">
        <w:rPr>
          <w:rFonts w:ascii="Arial" w:eastAsia="Calibri" w:hAnsi="Arial" w:cs="Arial"/>
        </w:rPr>
        <w:t>60</w:t>
      </w:r>
      <w:r w:rsidR="00D34A6E">
        <w:rPr>
          <w:rFonts w:ascii="Arial" w:eastAsia="Calibri" w:hAnsi="Arial" w:cs="Arial"/>
        </w:rPr>
        <w:t xml:space="preserve">% del territorio provincial </w:t>
      </w:r>
      <w:r w:rsidR="00CF3E72" w:rsidRPr="00924FE4">
        <w:rPr>
          <w:rFonts w:ascii="Arial" w:eastAsia="Calibri" w:hAnsi="Arial" w:cs="Arial"/>
        </w:rPr>
        <w:t xml:space="preserve">contaba con cartografía </w:t>
      </w:r>
      <w:r w:rsidR="00C274C9">
        <w:rPr>
          <w:rFonts w:ascii="Arial" w:eastAsia="Calibri" w:hAnsi="Arial" w:cs="Arial"/>
        </w:rPr>
        <w:t>detallada y precisa</w:t>
      </w:r>
      <w:r w:rsidR="00CF3E72" w:rsidRPr="00924FE4">
        <w:rPr>
          <w:rFonts w:ascii="Arial" w:eastAsia="Calibri" w:hAnsi="Arial" w:cs="Arial"/>
        </w:rPr>
        <w:t>, mientras que el resto presentaba una escala general de tipo esquemática.</w:t>
      </w:r>
      <w:r w:rsidR="00C274C9">
        <w:rPr>
          <w:rFonts w:ascii="Arial" w:eastAsia="Calibri" w:hAnsi="Arial" w:cs="Arial"/>
        </w:rPr>
        <w:t xml:space="preserve"> </w:t>
      </w:r>
      <w:r w:rsidR="00533CA5">
        <w:rPr>
          <w:rFonts w:ascii="Arial" w:eastAsia="Calibri" w:hAnsi="Arial" w:cs="Arial"/>
          <w:lang w:val="es-AR"/>
        </w:rPr>
        <w:t>Sin embargo</w:t>
      </w:r>
      <w:r w:rsidR="00CF3E72">
        <w:rPr>
          <w:rFonts w:ascii="Arial" w:eastAsia="Calibri" w:hAnsi="Arial" w:cs="Arial"/>
          <w:lang w:val="es-AR"/>
        </w:rPr>
        <w:t xml:space="preserve">, </w:t>
      </w:r>
      <w:r w:rsidR="00533CA5" w:rsidRPr="00533CA5">
        <w:rPr>
          <w:rFonts w:ascii="Arial" w:eastAsia="Calibri" w:hAnsi="Arial" w:cs="Arial"/>
        </w:rPr>
        <w:t>los avances de la frontera agrícola en áreas extra-pampeanas, sobre suelos con mayor riesgo de erosión, impulsaron la demanda de nueva información que permita realizar un manejo más adecuado. Es así que</w:t>
      </w:r>
      <w:r w:rsidR="00533CA5">
        <w:rPr>
          <w:rFonts w:ascii="Arial" w:eastAsia="Calibri" w:hAnsi="Arial" w:cs="Arial"/>
        </w:rPr>
        <w:t>,</w:t>
      </w:r>
      <w:r w:rsidR="00533CA5" w:rsidRPr="00533CA5">
        <w:rPr>
          <w:rFonts w:ascii="Arial" w:eastAsia="Calibri" w:hAnsi="Arial" w:cs="Arial"/>
        </w:rPr>
        <w:t xml:space="preserve"> desde el Centro Regional INTA Córdoba y el Ministerio de Agricultura y Ganadería de la provincia, se decide acelerar el proceso de relevamiento sumando a profesionales de la Universidad Nacional de Río Cuarto y de INTA de todo el país.</w:t>
      </w:r>
    </w:p>
    <w:p w14:paraId="496087E0" w14:textId="3342D33A" w:rsidR="00D34A6E" w:rsidRDefault="00D34A6E" w:rsidP="00023949">
      <w:pPr>
        <w:spacing w:after="120" w:line="240" w:lineRule="auto"/>
        <w:jc w:val="both"/>
        <w:rPr>
          <w:rFonts w:ascii="Arial" w:eastAsia="Calibri" w:hAnsi="Arial" w:cs="Arial"/>
        </w:rPr>
      </w:pPr>
      <w:r>
        <w:rPr>
          <w:rFonts w:ascii="Arial" w:eastAsia="Calibri" w:hAnsi="Arial" w:cs="Arial"/>
        </w:rPr>
        <w:t xml:space="preserve">Por otra parte, </w:t>
      </w:r>
      <w:r w:rsidR="00B44A4C">
        <w:rPr>
          <w:rFonts w:ascii="Arial" w:eastAsia="Calibri" w:hAnsi="Arial" w:cs="Arial"/>
        </w:rPr>
        <w:t xml:space="preserve">se encaró un proceso de digitalización de todo el material cartográfico (anteriormente publicado en formato papel), </w:t>
      </w:r>
      <w:r w:rsidR="006C5139">
        <w:rPr>
          <w:rFonts w:ascii="Arial" w:eastAsia="Calibri" w:hAnsi="Arial" w:cs="Arial"/>
        </w:rPr>
        <w:t xml:space="preserve">para </w:t>
      </w:r>
      <w:r w:rsidR="00B44A4C">
        <w:rPr>
          <w:rFonts w:ascii="Arial" w:eastAsia="Calibri" w:hAnsi="Arial" w:cs="Arial"/>
        </w:rPr>
        <w:t>facilit</w:t>
      </w:r>
      <w:r w:rsidR="006C5139">
        <w:rPr>
          <w:rFonts w:ascii="Arial" w:eastAsia="Calibri" w:hAnsi="Arial" w:cs="Arial"/>
        </w:rPr>
        <w:t>ar</w:t>
      </w:r>
      <w:r w:rsidR="00B44A4C">
        <w:rPr>
          <w:rFonts w:ascii="Arial" w:eastAsia="Calibri" w:hAnsi="Arial" w:cs="Arial"/>
        </w:rPr>
        <w:t xml:space="preserve"> el acceso libre y gratuito a los usuarios </w:t>
      </w:r>
      <w:r w:rsidR="006C5139">
        <w:rPr>
          <w:rFonts w:ascii="Arial" w:eastAsia="Calibri" w:hAnsi="Arial" w:cs="Arial"/>
        </w:rPr>
        <w:t>y permitir</w:t>
      </w:r>
      <w:r w:rsidR="00B44A4C">
        <w:rPr>
          <w:rFonts w:ascii="Arial" w:eastAsia="Calibri" w:hAnsi="Arial" w:cs="Arial"/>
        </w:rPr>
        <w:t xml:space="preserve"> maximizar su uso a través de sistemas de información geográfic</w:t>
      </w:r>
      <w:r w:rsidR="006C5139">
        <w:rPr>
          <w:rFonts w:ascii="Arial" w:eastAsia="Calibri" w:hAnsi="Arial" w:cs="Arial"/>
        </w:rPr>
        <w:t>a</w:t>
      </w:r>
      <w:r w:rsidR="00B44A4C">
        <w:rPr>
          <w:rFonts w:ascii="Arial" w:eastAsia="Calibri" w:hAnsi="Arial" w:cs="Arial"/>
        </w:rPr>
        <w:t>.</w:t>
      </w:r>
    </w:p>
    <w:p w14:paraId="7E09BB0B" w14:textId="77777777" w:rsidR="004A7B0B" w:rsidRDefault="004A7B0B" w:rsidP="006950B8">
      <w:pPr>
        <w:spacing w:after="120" w:line="240" w:lineRule="auto"/>
        <w:jc w:val="both"/>
        <w:rPr>
          <w:rFonts w:ascii="Arial" w:eastAsia="Calibri" w:hAnsi="Arial" w:cs="Arial"/>
          <w:b/>
          <w:lang w:val="es-AR"/>
        </w:rPr>
      </w:pPr>
    </w:p>
    <w:p w14:paraId="4BAF844C" w14:textId="13F37630" w:rsidR="006950B8" w:rsidRPr="006950B8" w:rsidRDefault="004A7B0B" w:rsidP="006950B8">
      <w:pPr>
        <w:spacing w:after="120" w:line="240" w:lineRule="auto"/>
        <w:jc w:val="both"/>
        <w:rPr>
          <w:rFonts w:ascii="Arial" w:eastAsia="Calibri" w:hAnsi="Arial" w:cs="Arial"/>
          <w:b/>
          <w:lang w:val="es-AR"/>
        </w:rPr>
      </w:pPr>
      <w:r w:rsidRPr="006950B8">
        <w:rPr>
          <w:rFonts w:ascii="Arial" w:eastAsia="Calibri" w:hAnsi="Arial" w:cs="Arial"/>
          <w:b/>
          <w:lang w:val="es-AR"/>
        </w:rPr>
        <w:t xml:space="preserve">FINALIDADES Y ALCANCES </w:t>
      </w:r>
    </w:p>
    <w:p w14:paraId="1395EACA" w14:textId="3C9CD99E" w:rsidR="00920840" w:rsidRDefault="006950B8" w:rsidP="00920840">
      <w:pPr>
        <w:spacing w:after="120" w:line="240" w:lineRule="auto"/>
        <w:jc w:val="both"/>
        <w:rPr>
          <w:rFonts w:ascii="Arial" w:eastAsia="Calibri" w:hAnsi="Arial" w:cs="Arial"/>
          <w:lang w:val="es-AR"/>
        </w:rPr>
      </w:pPr>
      <w:r w:rsidRPr="006950B8">
        <w:rPr>
          <w:rFonts w:ascii="Arial" w:eastAsia="Calibri" w:hAnsi="Arial" w:cs="Arial"/>
          <w:lang w:val="es-AR"/>
        </w:rPr>
        <w:t>La cartografía de suelos está destinada principalmente al productor agropecuario con el propósito de ayudar a conocer mejor sus tierras, aumentando</w:t>
      </w:r>
      <w:r w:rsidR="009236D4">
        <w:rPr>
          <w:rFonts w:ascii="Arial" w:eastAsia="Calibri" w:hAnsi="Arial" w:cs="Arial"/>
          <w:lang w:val="es-AR"/>
        </w:rPr>
        <w:t xml:space="preserve"> </w:t>
      </w:r>
      <w:r w:rsidRPr="006950B8">
        <w:rPr>
          <w:rFonts w:ascii="Arial" w:eastAsia="Calibri" w:hAnsi="Arial" w:cs="Arial"/>
          <w:lang w:val="es-AR"/>
        </w:rPr>
        <w:t>su nivel de aprovechamiento</w:t>
      </w:r>
      <w:r w:rsidR="00785006">
        <w:rPr>
          <w:rFonts w:ascii="Arial" w:eastAsia="Calibri" w:hAnsi="Arial" w:cs="Arial"/>
          <w:lang w:val="es-AR"/>
        </w:rPr>
        <w:t xml:space="preserve">. </w:t>
      </w:r>
      <w:r w:rsidR="000B36C6">
        <w:rPr>
          <w:rFonts w:ascii="Arial" w:eastAsia="Calibri" w:hAnsi="Arial" w:cs="Arial"/>
          <w:lang w:val="es-AR"/>
        </w:rPr>
        <w:t xml:space="preserve">Además, </w:t>
      </w:r>
      <w:r w:rsidR="000B36C6" w:rsidRPr="006950B8">
        <w:rPr>
          <w:rFonts w:ascii="Arial" w:eastAsia="Calibri" w:hAnsi="Arial" w:cs="Arial"/>
          <w:lang w:val="es-AR"/>
        </w:rPr>
        <w:t xml:space="preserve">extensionistas y agrónomos </w:t>
      </w:r>
      <w:r w:rsidR="000B36C6">
        <w:rPr>
          <w:rFonts w:ascii="Arial" w:eastAsia="Calibri" w:hAnsi="Arial" w:cs="Arial"/>
          <w:lang w:val="es-AR"/>
        </w:rPr>
        <w:t xml:space="preserve">pueden utilizarla </w:t>
      </w:r>
      <w:r w:rsidR="00785006">
        <w:rPr>
          <w:rFonts w:ascii="Arial" w:eastAsia="Calibri" w:hAnsi="Arial" w:cs="Arial"/>
          <w:lang w:val="es-AR"/>
        </w:rPr>
        <w:t>en</w:t>
      </w:r>
      <w:r w:rsidRPr="006950B8">
        <w:rPr>
          <w:rFonts w:ascii="Arial" w:eastAsia="Calibri" w:hAnsi="Arial" w:cs="Arial"/>
          <w:lang w:val="es-AR"/>
        </w:rPr>
        <w:t xml:space="preserve"> tareas de divulgación, asesoramiento y manejo de campos, </w:t>
      </w:r>
      <w:r w:rsidR="000B36C6">
        <w:rPr>
          <w:rFonts w:ascii="Arial" w:eastAsia="Calibri" w:hAnsi="Arial" w:cs="Arial"/>
          <w:lang w:val="es-AR"/>
        </w:rPr>
        <w:t>como así también</w:t>
      </w:r>
      <w:r w:rsidR="00785006">
        <w:rPr>
          <w:rFonts w:ascii="Arial" w:eastAsia="Calibri" w:hAnsi="Arial" w:cs="Arial"/>
          <w:lang w:val="es-AR"/>
        </w:rPr>
        <w:t xml:space="preserve"> </w:t>
      </w:r>
      <w:r w:rsidRPr="006950B8">
        <w:rPr>
          <w:rFonts w:ascii="Arial" w:eastAsia="Calibri" w:hAnsi="Arial" w:cs="Arial"/>
          <w:lang w:val="es-AR"/>
        </w:rPr>
        <w:t xml:space="preserve">ingenieros civiles e hidráulicos </w:t>
      </w:r>
      <w:r w:rsidR="00785006">
        <w:rPr>
          <w:rFonts w:ascii="Arial" w:eastAsia="Calibri" w:hAnsi="Arial" w:cs="Arial"/>
          <w:lang w:val="es-AR"/>
        </w:rPr>
        <w:t>en</w:t>
      </w:r>
      <w:r w:rsidRPr="006950B8">
        <w:rPr>
          <w:rFonts w:ascii="Arial" w:eastAsia="Calibri" w:hAnsi="Arial" w:cs="Arial"/>
          <w:lang w:val="es-AR"/>
        </w:rPr>
        <w:t xml:space="preserve"> proyectos de construcción de caminos, edificios y demás obras para las cuales deben poseer datos sobre propiedades de los suelos. Otros grupos de usuarios que pueden </w:t>
      </w:r>
      <w:r w:rsidR="009236D4">
        <w:rPr>
          <w:rFonts w:ascii="Arial" w:eastAsia="Calibri" w:hAnsi="Arial" w:cs="Arial"/>
          <w:lang w:val="es-AR"/>
        </w:rPr>
        <w:t>explotar</w:t>
      </w:r>
      <w:r w:rsidR="000B36C6">
        <w:rPr>
          <w:rFonts w:ascii="Arial" w:eastAsia="Calibri" w:hAnsi="Arial" w:cs="Arial"/>
          <w:lang w:val="es-AR"/>
        </w:rPr>
        <w:t xml:space="preserve"> esta</w:t>
      </w:r>
      <w:r w:rsidRPr="006950B8">
        <w:rPr>
          <w:rFonts w:ascii="Arial" w:eastAsia="Calibri" w:hAnsi="Arial" w:cs="Arial"/>
          <w:lang w:val="es-AR"/>
        </w:rPr>
        <w:t xml:space="preserve"> información son los relacionados con actividades inmobiliarias, la valuación de campos, la subdivisión de propiedades, organismos crediticios e instituciones de gobierno encargad</w:t>
      </w:r>
      <w:r w:rsidR="00851C1D">
        <w:rPr>
          <w:rFonts w:ascii="Arial" w:eastAsia="Calibri" w:hAnsi="Arial" w:cs="Arial"/>
          <w:lang w:val="es-AR"/>
        </w:rPr>
        <w:t>os</w:t>
      </w:r>
      <w:r w:rsidRPr="006950B8">
        <w:rPr>
          <w:rFonts w:ascii="Arial" w:eastAsia="Calibri" w:hAnsi="Arial" w:cs="Arial"/>
          <w:lang w:val="es-AR"/>
        </w:rPr>
        <w:t xml:space="preserve"> de discutir, proponer o definir políticas impositivas o de emergencias para el sector. </w:t>
      </w:r>
      <w:r w:rsidR="00920840">
        <w:rPr>
          <w:rFonts w:ascii="Arial" w:eastAsia="Calibri" w:hAnsi="Arial" w:cs="Arial"/>
          <w:lang w:val="es-AR"/>
        </w:rPr>
        <w:t xml:space="preserve">Finalmente, comprenden un insumo básico para </w:t>
      </w:r>
      <w:r w:rsidR="00D6324C">
        <w:rPr>
          <w:rFonts w:ascii="Arial" w:eastAsia="Calibri" w:hAnsi="Arial" w:cs="Arial"/>
          <w:lang w:val="es-AR"/>
        </w:rPr>
        <w:t xml:space="preserve">la </w:t>
      </w:r>
      <w:r w:rsidR="00920840">
        <w:rPr>
          <w:rFonts w:ascii="Arial" w:eastAsia="Calibri" w:hAnsi="Arial" w:cs="Arial"/>
          <w:lang w:val="es-AR"/>
        </w:rPr>
        <w:t xml:space="preserve">elaboración de mapas temáticos de productividad de tierras, áreas afectadas por salinidad </w:t>
      </w:r>
      <w:r w:rsidR="00851C1D">
        <w:rPr>
          <w:rFonts w:ascii="Arial" w:eastAsia="Calibri" w:hAnsi="Arial" w:cs="Arial"/>
          <w:lang w:val="es-AR"/>
        </w:rPr>
        <w:t xml:space="preserve">u </w:t>
      </w:r>
      <w:r w:rsidR="00920840">
        <w:rPr>
          <w:rFonts w:ascii="Arial" w:eastAsia="Calibri" w:hAnsi="Arial" w:cs="Arial"/>
          <w:lang w:val="es-AR"/>
        </w:rPr>
        <w:t>otras variables edáficas</w:t>
      </w:r>
      <w:r w:rsidR="00851C1D">
        <w:rPr>
          <w:rFonts w:ascii="Arial" w:eastAsia="Calibri" w:hAnsi="Arial" w:cs="Arial"/>
          <w:lang w:val="es-AR"/>
        </w:rPr>
        <w:t xml:space="preserve"> (figura 1).</w:t>
      </w:r>
    </w:p>
    <w:p w14:paraId="68554D2D" w14:textId="2AB1F4E4" w:rsidR="003861E5" w:rsidRDefault="004752F1" w:rsidP="00920840">
      <w:pPr>
        <w:spacing w:after="120" w:line="240" w:lineRule="auto"/>
        <w:jc w:val="both"/>
        <w:rPr>
          <w:rFonts w:ascii="Arial" w:eastAsia="Calibri" w:hAnsi="Arial" w:cs="Arial"/>
          <w:lang w:val="es-AR"/>
        </w:rPr>
      </w:pPr>
      <w:r>
        <w:rPr>
          <w:rFonts w:ascii="Arial" w:eastAsia="Calibri" w:hAnsi="Arial" w:cs="Arial"/>
          <w:noProof/>
          <w:lang w:val="es-AR"/>
        </w:rPr>
        <w:lastRenderedPageBreak/>
        <w:drawing>
          <wp:anchor distT="0" distB="0" distL="114300" distR="114300" simplePos="0" relativeHeight="251659264" behindDoc="0" locked="0" layoutInCell="1" allowOverlap="1" wp14:anchorId="5446FE5E" wp14:editId="2C091964">
            <wp:simplePos x="0" y="0"/>
            <wp:positionH relativeFrom="margin">
              <wp:align>right</wp:align>
            </wp:positionH>
            <wp:positionV relativeFrom="paragraph">
              <wp:posOffset>26035</wp:posOffset>
            </wp:positionV>
            <wp:extent cx="2637790" cy="3726815"/>
            <wp:effectExtent l="0" t="0" r="0"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1" cstate="print">
                      <a:extLst>
                        <a:ext uri="{28A0092B-C50C-407E-A947-70E740481C1C}">
                          <a14:useLocalDpi xmlns:a14="http://schemas.microsoft.com/office/drawing/2010/main" val="0"/>
                        </a:ext>
                      </a:extLst>
                    </a:blip>
                    <a:srcRect l="1710" t="1612" r="1608" b="1818"/>
                    <a:stretch/>
                  </pic:blipFill>
                  <pic:spPr bwMode="auto">
                    <a:xfrm>
                      <a:off x="0" y="0"/>
                      <a:ext cx="2637790" cy="372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39F0">
        <w:rPr>
          <w:rFonts w:ascii="Arial" w:eastAsia="Calibri" w:hAnsi="Arial" w:cs="Arial"/>
          <w:noProof/>
          <w:lang w:val="es-AR"/>
        </w:rPr>
        <w:drawing>
          <wp:inline distT="0" distB="0" distL="0" distR="0" wp14:anchorId="150E9FD9" wp14:editId="68B3478E">
            <wp:extent cx="2628900" cy="37563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cstate="print">
                      <a:extLst>
                        <a:ext uri="{28A0092B-C50C-407E-A947-70E740481C1C}">
                          <a14:useLocalDpi xmlns:a14="http://schemas.microsoft.com/office/drawing/2010/main" val="0"/>
                        </a:ext>
                      </a:extLst>
                    </a:blip>
                    <a:srcRect l="1899" t="1611" r="1988" b="1281"/>
                    <a:stretch/>
                  </pic:blipFill>
                  <pic:spPr bwMode="auto">
                    <a:xfrm>
                      <a:off x="0" y="0"/>
                      <a:ext cx="2644941" cy="3779234"/>
                    </a:xfrm>
                    <a:prstGeom prst="rect">
                      <a:avLst/>
                    </a:prstGeom>
                    <a:ln>
                      <a:noFill/>
                    </a:ln>
                    <a:extLst>
                      <a:ext uri="{53640926-AAD7-44D8-BBD7-CCE9431645EC}">
                        <a14:shadowObscured xmlns:a14="http://schemas.microsoft.com/office/drawing/2010/main"/>
                      </a:ext>
                    </a:extLst>
                  </pic:spPr>
                </pic:pic>
              </a:graphicData>
            </a:graphic>
          </wp:inline>
        </w:drawing>
      </w:r>
    </w:p>
    <w:p w14:paraId="043508D6" w14:textId="3D504881" w:rsidR="004752F1" w:rsidRPr="00707EED" w:rsidRDefault="004752F1" w:rsidP="004752F1">
      <w:pPr>
        <w:jc w:val="center"/>
        <w:rPr>
          <w:rFonts w:ascii="Arial" w:eastAsia="Calibri" w:hAnsi="Arial" w:cs="Arial"/>
          <w:sz w:val="18"/>
          <w:szCs w:val="18"/>
        </w:rPr>
      </w:pPr>
      <w:r w:rsidRPr="004918D6">
        <w:rPr>
          <w:rFonts w:ascii="Arial" w:eastAsia="Calibri" w:hAnsi="Arial" w:cs="Arial"/>
          <w:sz w:val="18"/>
          <w:szCs w:val="18"/>
        </w:rPr>
        <w:t xml:space="preserve">Figura </w:t>
      </w:r>
      <w:r w:rsidRPr="004918D6">
        <w:rPr>
          <w:rFonts w:ascii="Arial" w:eastAsia="Calibri" w:hAnsi="Arial" w:cs="Arial"/>
          <w:sz w:val="18"/>
          <w:szCs w:val="18"/>
        </w:rPr>
        <w:t>1</w:t>
      </w:r>
      <w:r w:rsidRPr="004918D6">
        <w:rPr>
          <w:rFonts w:ascii="Arial" w:eastAsia="Calibri" w:hAnsi="Arial" w:cs="Arial"/>
          <w:sz w:val="18"/>
          <w:szCs w:val="18"/>
        </w:rPr>
        <w:t>.</w:t>
      </w:r>
      <w:r w:rsidRPr="00707EED">
        <w:rPr>
          <w:rFonts w:ascii="Arial" w:eastAsia="Calibri" w:hAnsi="Arial" w:cs="Arial"/>
          <w:b/>
          <w:bCs/>
          <w:sz w:val="18"/>
          <w:szCs w:val="18"/>
        </w:rPr>
        <w:t xml:space="preserve"> </w:t>
      </w:r>
      <w:r>
        <w:rPr>
          <w:rFonts w:ascii="Arial" w:eastAsia="Calibri" w:hAnsi="Arial" w:cs="Arial"/>
          <w:sz w:val="18"/>
          <w:szCs w:val="18"/>
        </w:rPr>
        <w:t xml:space="preserve">Mapas de Productividad y Sodicidad de los suelos </w:t>
      </w:r>
      <w:r w:rsidR="004918D6">
        <w:rPr>
          <w:rFonts w:ascii="Arial" w:eastAsia="Calibri" w:hAnsi="Arial" w:cs="Arial"/>
          <w:sz w:val="18"/>
          <w:szCs w:val="18"/>
        </w:rPr>
        <w:t>derivados</w:t>
      </w:r>
      <w:r>
        <w:rPr>
          <w:rFonts w:ascii="Arial" w:eastAsia="Calibri" w:hAnsi="Arial" w:cs="Arial"/>
          <w:sz w:val="18"/>
          <w:szCs w:val="18"/>
        </w:rPr>
        <w:t xml:space="preserve"> de las </w:t>
      </w:r>
      <w:r w:rsidR="004918D6">
        <w:rPr>
          <w:rFonts w:ascii="Arial" w:eastAsia="Calibri" w:hAnsi="Arial" w:cs="Arial"/>
          <w:sz w:val="18"/>
          <w:szCs w:val="18"/>
        </w:rPr>
        <w:t>C</w:t>
      </w:r>
      <w:r>
        <w:rPr>
          <w:rFonts w:ascii="Arial" w:eastAsia="Calibri" w:hAnsi="Arial" w:cs="Arial"/>
          <w:sz w:val="18"/>
          <w:szCs w:val="18"/>
        </w:rPr>
        <w:t xml:space="preserve">artas de </w:t>
      </w:r>
      <w:r w:rsidR="004918D6">
        <w:rPr>
          <w:rFonts w:ascii="Arial" w:eastAsia="Calibri" w:hAnsi="Arial" w:cs="Arial"/>
          <w:sz w:val="18"/>
          <w:szCs w:val="18"/>
        </w:rPr>
        <w:t>S</w:t>
      </w:r>
      <w:r>
        <w:rPr>
          <w:rFonts w:ascii="Arial" w:eastAsia="Calibri" w:hAnsi="Arial" w:cs="Arial"/>
          <w:sz w:val="18"/>
          <w:szCs w:val="18"/>
        </w:rPr>
        <w:t>uelos.</w:t>
      </w:r>
    </w:p>
    <w:p w14:paraId="5CE8B40E" w14:textId="77777777" w:rsidR="004918D6" w:rsidRDefault="004918D6" w:rsidP="001E7509">
      <w:pPr>
        <w:spacing w:after="120" w:line="240" w:lineRule="auto"/>
        <w:jc w:val="both"/>
        <w:rPr>
          <w:rFonts w:ascii="Arial" w:eastAsia="Calibri" w:hAnsi="Arial" w:cs="Arial"/>
          <w:lang w:val="es-AR"/>
        </w:rPr>
      </w:pPr>
    </w:p>
    <w:p w14:paraId="6A54297E" w14:textId="4BFA5055" w:rsidR="00924FE4" w:rsidRPr="00E11CE9" w:rsidRDefault="004A7B0B" w:rsidP="001E7509">
      <w:pPr>
        <w:spacing w:after="120" w:line="240" w:lineRule="auto"/>
        <w:jc w:val="both"/>
        <w:rPr>
          <w:rFonts w:ascii="Arial" w:eastAsia="Calibri" w:hAnsi="Arial" w:cs="Arial"/>
          <w:b/>
          <w:bCs/>
          <w:lang w:val="es-AR"/>
        </w:rPr>
      </w:pPr>
      <w:r>
        <w:rPr>
          <w:rFonts w:ascii="Arial" w:eastAsia="Calibri" w:hAnsi="Arial" w:cs="Arial"/>
          <w:b/>
          <w:bCs/>
          <w:lang w:val="es-AR"/>
        </w:rPr>
        <w:t>PROCESO DE ELABORACIÓN DE LAS CARTAS DE SUELOS</w:t>
      </w:r>
    </w:p>
    <w:p w14:paraId="090638E1" w14:textId="500D6002" w:rsidR="006C5139" w:rsidRPr="006C5139" w:rsidRDefault="006C5139" w:rsidP="006C5139">
      <w:pPr>
        <w:spacing w:after="120" w:line="240" w:lineRule="auto"/>
        <w:jc w:val="both"/>
        <w:rPr>
          <w:rFonts w:ascii="Arial" w:eastAsia="Calibri" w:hAnsi="Arial" w:cs="Arial"/>
        </w:rPr>
      </w:pPr>
      <w:r>
        <w:rPr>
          <w:rFonts w:ascii="Arial" w:eastAsia="Calibri" w:hAnsi="Arial" w:cs="Arial"/>
        </w:rPr>
        <w:t>La elaboración de las Cartas de Suelos se realiza</w:t>
      </w:r>
      <w:r w:rsidRPr="006C5139">
        <w:rPr>
          <w:rFonts w:ascii="Arial" w:eastAsia="Calibri" w:hAnsi="Arial" w:cs="Arial"/>
        </w:rPr>
        <w:t xml:space="preserve"> mediante procedimientos de campo, gabinete y laboratorio</w:t>
      </w:r>
      <w:r>
        <w:rPr>
          <w:rFonts w:ascii="Arial" w:eastAsia="Calibri" w:hAnsi="Arial" w:cs="Arial"/>
        </w:rPr>
        <w:t xml:space="preserve"> que </w:t>
      </w:r>
      <w:r w:rsidRPr="006C5139">
        <w:rPr>
          <w:rFonts w:ascii="Arial" w:eastAsia="Calibri" w:hAnsi="Arial" w:cs="Arial"/>
        </w:rPr>
        <w:t>determina</w:t>
      </w:r>
      <w:r>
        <w:rPr>
          <w:rFonts w:ascii="Arial" w:eastAsia="Calibri" w:hAnsi="Arial" w:cs="Arial"/>
        </w:rPr>
        <w:t>n</w:t>
      </w:r>
      <w:r w:rsidRPr="006C5139">
        <w:rPr>
          <w:rFonts w:ascii="Arial" w:eastAsia="Calibri" w:hAnsi="Arial" w:cs="Arial"/>
        </w:rPr>
        <w:t xml:space="preserve"> las características de los suelos de un área, los clasifica de acuerdo a un sistema definido, traza sus límites en mapas y efectúa predicciones sobre su comportamiento, considerando los diferentes usos posibles y los efectos que el manejo corriente tiene sobre ellos. </w:t>
      </w:r>
    </w:p>
    <w:p w14:paraId="4EC0CE3A" w14:textId="413097D3" w:rsidR="006C5139" w:rsidRPr="006C5139" w:rsidRDefault="006C5139" w:rsidP="006C5139">
      <w:pPr>
        <w:spacing w:after="120" w:line="240" w:lineRule="auto"/>
        <w:jc w:val="both"/>
        <w:rPr>
          <w:rFonts w:ascii="Arial" w:eastAsia="Calibri" w:hAnsi="Arial" w:cs="Arial"/>
        </w:rPr>
      </w:pPr>
      <w:r w:rsidRPr="006C5139">
        <w:rPr>
          <w:rFonts w:ascii="Arial" w:eastAsia="Calibri" w:hAnsi="Arial" w:cs="Arial"/>
        </w:rPr>
        <w:t xml:space="preserve">La metodología utilizada incluye la fotointerpretación y los procedimientos de reconocimiento y caracterización de suelos en el campo, tal como se describen en </w:t>
      </w:r>
      <w:r w:rsidR="00457CBC">
        <w:rPr>
          <w:rFonts w:ascii="Arial" w:eastAsia="Calibri" w:hAnsi="Arial" w:cs="Arial"/>
        </w:rPr>
        <w:t>N</w:t>
      </w:r>
      <w:r w:rsidR="00457CBC" w:rsidRPr="006C5139">
        <w:rPr>
          <w:rFonts w:ascii="Arial" w:eastAsia="Calibri" w:hAnsi="Arial" w:cs="Arial"/>
        </w:rPr>
        <w:t xml:space="preserve">ormas de </w:t>
      </w:r>
      <w:r w:rsidR="00457CBC">
        <w:rPr>
          <w:rFonts w:ascii="Arial" w:eastAsia="Calibri" w:hAnsi="Arial" w:cs="Arial"/>
        </w:rPr>
        <w:t>R</w:t>
      </w:r>
      <w:r w:rsidR="00457CBC" w:rsidRPr="006C5139">
        <w:rPr>
          <w:rFonts w:ascii="Arial" w:eastAsia="Calibri" w:hAnsi="Arial" w:cs="Arial"/>
        </w:rPr>
        <w:t xml:space="preserve">econocimiento de </w:t>
      </w:r>
      <w:r w:rsidR="00457CBC">
        <w:rPr>
          <w:rFonts w:ascii="Arial" w:eastAsia="Calibri" w:hAnsi="Arial" w:cs="Arial"/>
        </w:rPr>
        <w:t>S</w:t>
      </w:r>
      <w:r w:rsidR="00457CBC" w:rsidRPr="006C5139">
        <w:rPr>
          <w:rFonts w:ascii="Arial" w:eastAsia="Calibri" w:hAnsi="Arial" w:cs="Arial"/>
        </w:rPr>
        <w:t xml:space="preserve">uelos </w:t>
      </w:r>
      <w:r w:rsidRPr="006C5139">
        <w:rPr>
          <w:rFonts w:ascii="Arial" w:eastAsia="Calibri" w:hAnsi="Arial" w:cs="Arial"/>
        </w:rPr>
        <w:t xml:space="preserve">(Etchevehere, 1976) basadas en el </w:t>
      </w:r>
      <w:r w:rsidR="00457CBC" w:rsidRPr="006C5139">
        <w:rPr>
          <w:rFonts w:ascii="Arial" w:eastAsia="Calibri" w:hAnsi="Arial" w:cs="Arial"/>
        </w:rPr>
        <w:t>Soil Survey Manual</w:t>
      </w:r>
      <w:r w:rsidRPr="006C5139">
        <w:rPr>
          <w:rFonts w:ascii="Arial" w:eastAsia="Calibri" w:hAnsi="Arial" w:cs="Arial"/>
        </w:rPr>
        <w:t xml:space="preserve"> (USDA,1999).</w:t>
      </w:r>
    </w:p>
    <w:p w14:paraId="00610CDC" w14:textId="77777777" w:rsidR="004C5C9D" w:rsidRDefault="006C5139" w:rsidP="00924FE4">
      <w:pPr>
        <w:spacing w:after="120" w:line="240" w:lineRule="auto"/>
        <w:jc w:val="both"/>
        <w:rPr>
          <w:rFonts w:ascii="Arial" w:eastAsia="Calibri" w:hAnsi="Arial" w:cs="Arial"/>
        </w:rPr>
      </w:pPr>
      <w:r w:rsidRPr="006C5139">
        <w:rPr>
          <w:rFonts w:ascii="Arial" w:eastAsia="Calibri" w:hAnsi="Arial" w:cs="Arial"/>
        </w:rPr>
        <w:t xml:space="preserve">Los materiales básicos </w:t>
      </w:r>
      <w:r w:rsidR="002D4355">
        <w:rPr>
          <w:rFonts w:ascii="Arial" w:eastAsia="Calibri" w:hAnsi="Arial" w:cs="Arial"/>
        </w:rPr>
        <w:t xml:space="preserve">empleados </w:t>
      </w:r>
      <w:r w:rsidR="00457CBC">
        <w:rPr>
          <w:rFonts w:ascii="Arial" w:eastAsia="Calibri" w:hAnsi="Arial" w:cs="Arial"/>
        </w:rPr>
        <w:t xml:space="preserve">son fotografías aéreas, </w:t>
      </w:r>
      <w:r w:rsidRPr="006C5139">
        <w:rPr>
          <w:rFonts w:ascii="Arial" w:eastAsia="Calibri" w:hAnsi="Arial" w:cs="Arial"/>
        </w:rPr>
        <w:t>imágenes satelitales</w:t>
      </w:r>
      <w:r w:rsidR="00457CBC">
        <w:rPr>
          <w:rFonts w:ascii="Arial" w:eastAsia="Calibri" w:hAnsi="Arial" w:cs="Arial"/>
        </w:rPr>
        <w:t xml:space="preserve">, hojas geológicas del SEGEMAR, </w:t>
      </w:r>
      <w:r w:rsidRPr="006C5139">
        <w:rPr>
          <w:rFonts w:ascii="Arial" w:eastAsia="Calibri" w:hAnsi="Arial" w:cs="Arial"/>
        </w:rPr>
        <w:t>hojas topográficas del I.G.N</w:t>
      </w:r>
      <w:r w:rsidR="00457CBC">
        <w:rPr>
          <w:rFonts w:ascii="Arial" w:eastAsia="Calibri" w:hAnsi="Arial" w:cs="Arial"/>
        </w:rPr>
        <w:t xml:space="preserve">. y </w:t>
      </w:r>
      <w:r w:rsidRPr="006C5139">
        <w:rPr>
          <w:rFonts w:ascii="Arial" w:eastAsia="Calibri" w:hAnsi="Arial" w:cs="Arial"/>
        </w:rPr>
        <w:t>Modelos Digitales de Elevación</w:t>
      </w:r>
      <w:r w:rsidR="00457CBC">
        <w:rPr>
          <w:rFonts w:ascii="Arial" w:eastAsia="Calibri" w:hAnsi="Arial" w:cs="Arial"/>
        </w:rPr>
        <w:t xml:space="preserve"> y Superficie.</w:t>
      </w:r>
    </w:p>
    <w:p w14:paraId="788225D1" w14:textId="66505B7E" w:rsidR="00106CB0" w:rsidRDefault="002D4355" w:rsidP="00924FE4">
      <w:pPr>
        <w:spacing w:after="120" w:line="240" w:lineRule="auto"/>
        <w:jc w:val="both"/>
        <w:rPr>
          <w:rFonts w:ascii="Arial" w:eastAsia="Calibri" w:hAnsi="Arial" w:cs="Arial"/>
        </w:rPr>
      </w:pPr>
      <w:r>
        <w:rPr>
          <w:rFonts w:ascii="Arial" w:eastAsia="Calibri" w:hAnsi="Arial" w:cs="Arial"/>
        </w:rPr>
        <w:t>La precisión de l</w:t>
      </w:r>
      <w:r w:rsidR="00C72E7C">
        <w:rPr>
          <w:rFonts w:ascii="Arial" w:eastAsia="Calibri" w:hAnsi="Arial" w:cs="Arial"/>
        </w:rPr>
        <w:t xml:space="preserve">os mapas de suelos </w:t>
      </w:r>
      <w:r w:rsidR="00427CF8">
        <w:rPr>
          <w:rFonts w:ascii="Arial" w:eastAsia="Calibri" w:hAnsi="Arial" w:cs="Arial"/>
        </w:rPr>
        <w:t>está en función de la cantidad de chequeos realizados durante la etapa de relevamiento. De este modo</w:t>
      </w:r>
      <w:r w:rsidR="00C2055A">
        <w:rPr>
          <w:rFonts w:ascii="Arial" w:eastAsia="Calibri" w:hAnsi="Arial" w:cs="Arial"/>
        </w:rPr>
        <w:t>,</w:t>
      </w:r>
      <w:r w:rsidR="00427CF8">
        <w:rPr>
          <w:rFonts w:ascii="Arial" w:eastAsia="Calibri" w:hAnsi="Arial" w:cs="Arial"/>
        </w:rPr>
        <w:t xml:space="preserve"> las escalas de mayor detalle </w:t>
      </w:r>
      <w:r w:rsidR="00427CF8">
        <w:rPr>
          <w:rFonts w:ascii="Arial" w:eastAsia="Calibri" w:hAnsi="Arial" w:cs="Arial"/>
        </w:rPr>
        <w:lastRenderedPageBreak/>
        <w:t>presentan nivel</w:t>
      </w:r>
      <w:r w:rsidR="00C72E7C">
        <w:rPr>
          <w:rFonts w:ascii="Arial" w:eastAsia="Calibri" w:hAnsi="Arial" w:cs="Arial"/>
        </w:rPr>
        <w:t>es</w:t>
      </w:r>
      <w:r w:rsidR="00427CF8">
        <w:rPr>
          <w:rFonts w:ascii="Arial" w:eastAsia="Calibri" w:hAnsi="Arial" w:cs="Arial"/>
        </w:rPr>
        <w:t xml:space="preserve"> de muestreo</w:t>
      </w:r>
      <w:r w:rsidR="00C72E7C">
        <w:rPr>
          <w:rFonts w:ascii="Arial" w:eastAsia="Calibri" w:hAnsi="Arial" w:cs="Arial"/>
        </w:rPr>
        <w:t xml:space="preserve"> más intensos </w:t>
      </w:r>
      <w:r w:rsidR="00427CF8">
        <w:rPr>
          <w:rFonts w:ascii="Arial" w:eastAsia="Calibri" w:hAnsi="Arial" w:cs="Arial"/>
        </w:rPr>
        <w:t>y</w:t>
      </w:r>
      <w:r w:rsidR="00C72E7C">
        <w:rPr>
          <w:rFonts w:ascii="Arial" w:eastAsia="Calibri" w:hAnsi="Arial" w:cs="Arial"/>
        </w:rPr>
        <w:t xml:space="preserve"> descripciones de suelos más minuciosas</w:t>
      </w:r>
      <w:r w:rsidR="00C14D6B">
        <w:rPr>
          <w:rFonts w:ascii="Arial" w:eastAsia="Calibri" w:hAnsi="Arial" w:cs="Arial"/>
        </w:rPr>
        <w:t>, acordes al tipo e intensidad de explotación del suelo. Consecuentemente, á</w:t>
      </w:r>
      <w:r w:rsidR="00106CB0">
        <w:rPr>
          <w:rFonts w:ascii="Arial" w:eastAsia="Calibri" w:hAnsi="Arial" w:cs="Arial"/>
        </w:rPr>
        <w:t xml:space="preserve">reas agrícolas </w:t>
      </w:r>
      <w:r w:rsidR="00C14D6B">
        <w:rPr>
          <w:rFonts w:ascii="Arial" w:eastAsia="Calibri" w:hAnsi="Arial" w:cs="Arial"/>
        </w:rPr>
        <w:t xml:space="preserve">demandan escalas más detalladas </w:t>
      </w:r>
      <w:r w:rsidR="00106CB0">
        <w:rPr>
          <w:rFonts w:ascii="Arial" w:eastAsia="Calibri" w:hAnsi="Arial" w:cs="Arial"/>
        </w:rPr>
        <w:t>que</w:t>
      </w:r>
      <w:r w:rsidR="00C14D6B">
        <w:rPr>
          <w:rFonts w:ascii="Arial" w:eastAsia="Calibri" w:hAnsi="Arial" w:cs="Arial"/>
        </w:rPr>
        <w:t xml:space="preserve"> las</w:t>
      </w:r>
      <w:r w:rsidR="00106CB0">
        <w:rPr>
          <w:rFonts w:ascii="Arial" w:eastAsia="Calibri" w:hAnsi="Arial" w:cs="Arial"/>
        </w:rPr>
        <w:t xml:space="preserve"> ganaderas extra-pampeana</w:t>
      </w:r>
      <w:r w:rsidR="00C14D6B">
        <w:rPr>
          <w:rFonts w:ascii="Arial" w:eastAsia="Calibri" w:hAnsi="Arial" w:cs="Arial"/>
        </w:rPr>
        <w:t>s,</w:t>
      </w:r>
      <w:r w:rsidR="007A2E84">
        <w:rPr>
          <w:rFonts w:ascii="Arial" w:eastAsia="Calibri" w:hAnsi="Arial" w:cs="Arial"/>
        </w:rPr>
        <w:t xml:space="preserve"> y éstas más que áreas turísticas sin producción agropecuaria</w:t>
      </w:r>
      <w:r w:rsidR="00DD1CD1">
        <w:rPr>
          <w:rFonts w:ascii="Arial" w:eastAsia="Calibri" w:hAnsi="Arial" w:cs="Arial"/>
        </w:rPr>
        <w:t xml:space="preserve"> (tabla 1)</w:t>
      </w:r>
      <w:r w:rsidR="007A2E84">
        <w:rPr>
          <w:rFonts w:ascii="Arial" w:eastAsia="Calibri" w:hAnsi="Arial" w:cs="Arial"/>
        </w:rPr>
        <w:t>.</w:t>
      </w:r>
    </w:p>
    <w:p w14:paraId="33D2EBE2" w14:textId="77777777" w:rsidR="004918D6" w:rsidRDefault="004918D6" w:rsidP="00924FE4">
      <w:pPr>
        <w:spacing w:after="120" w:line="240" w:lineRule="auto"/>
        <w:jc w:val="both"/>
        <w:rPr>
          <w:rFonts w:ascii="Arial" w:eastAsia="Calibri" w:hAnsi="Arial" w:cs="Arial"/>
        </w:rPr>
      </w:pPr>
    </w:p>
    <w:p w14:paraId="4960AFF0" w14:textId="23FE3752" w:rsidR="0093007F" w:rsidRPr="00D6324C" w:rsidRDefault="0093007F" w:rsidP="002D4355">
      <w:pPr>
        <w:spacing w:after="0" w:line="240" w:lineRule="auto"/>
        <w:jc w:val="center"/>
        <w:rPr>
          <w:rFonts w:ascii="Arial" w:eastAsia="Calibri" w:hAnsi="Arial" w:cs="Arial"/>
          <w:sz w:val="18"/>
          <w:szCs w:val="18"/>
        </w:rPr>
      </w:pPr>
      <w:r w:rsidRPr="00D6324C">
        <w:rPr>
          <w:rFonts w:ascii="Arial" w:eastAsia="Calibri" w:hAnsi="Arial" w:cs="Arial"/>
          <w:sz w:val="18"/>
          <w:szCs w:val="18"/>
        </w:rPr>
        <w:t>Tabla 1</w:t>
      </w:r>
      <w:r w:rsidR="00EA5FD9">
        <w:rPr>
          <w:rFonts w:ascii="Arial" w:eastAsia="Calibri" w:hAnsi="Arial" w:cs="Arial"/>
          <w:sz w:val="18"/>
          <w:szCs w:val="18"/>
        </w:rPr>
        <w:t xml:space="preserve">: </w:t>
      </w:r>
      <w:r w:rsidRPr="00D6324C">
        <w:rPr>
          <w:rFonts w:ascii="Arial" w:eastAsia="Calibri" w:hAnsi="Arial" w:cs="Arial"/>
          <w:sz w:val="18"/>
          <w:szCs w:val="18"/>
        </w:rPr>
        <w:t xml:space="preserve">Escalas de </w:t>
      </w:r>
      <w:r w:rsidR="002D4355">
        <w:rPr>
          <w:rFonts w:ascii="Arial" w:eastAsia="Calibri" w:hAnsi="Arial" w:cs="Arial"/>
          <w:sz w:val="18"/>
          <w:szCs w:val="18"/>
        </w:rPr>
        <w:t>r</w:t>
      </w:r>
      <w:r w:rsidRPr="00D6324C">
        <w:rPr>
          <w:rFonts w:ascii="Arial" w:eastAsia="Calibri" w:hAnsi="Arial" w:cs="Arial"/>
          <w:sz w:val="18"/>
          <w:szCs w:val="18"/>
        </w:rPr>
        <w:t xml:space="preserve">elevamiento </w:t>
      </w:r>
      <w:r w:rsidR="006950B8" w:rsidRPr="00D6324C">
        <w:rPr>
          <w:rFonts w:ascii="Arial" w:eastAsia="Calibri" w:hAnsi="Arial" w:cs="Arial"/>
          <w:sz w:val="18"/>
          <w:szCs w:val="18"/>
        </w:rPr>
        <w:t>en</w:t>
      </w:r>
      <w:r w:rsidR="00C2055A">
        <w:rPr>
          <w:rFonts w:ascii="Arial" w:eastAsia="Calibri" w:hAnsi="Arial" w:cs="Arial"/>
          <w:sz w:val="18"/>
          <w:szCs w:val="18"/>
        </w:rPr>
        <w:t xml:space="preserve"> la</w:t>
      </w:r>
      <w:r w:rsidR="006950B8" w:rsidRPr="00D6324C">
        <w:rPr>
          <w:rFonts w:ascii="Arial" w:eastAsia="Calibri" w:hAnsi="Arial" w:cs="Arial"/>
          <w:sz w:val="18"/>
          <w:szCs w:val="18"/>
        </w:rPr>
        <w:t xml:space="preserve"> cartografía de suelos</w:t>
      </w:r>
      <w:r w:rsidR="00C2055A">
        <w:rPr>
          <w:rFonts w:ascii="Arial" w:eastAsia="Calibri" w:hAnsi="Arial" w:cs="Arial"/>
          <w:sz w:val="18"/>
          <w:szCs w:val="18"/>
        </w:rPr>
        <w:t xml:space="preserve"> de la provincia de Córdoba</w:t>
      </w:r>
    </w:p>
    <w:tbl>
      <w:tblPr>
        <w:tblStyle w:val="Tablaconcuadrcula"/>
        <w:tblW w:w="8058" w:type="dxa"/>
        <w:jc w:val="center"/>
        <w:tblInd w:w="0" w:type="dxa"/>
        <w:tblLook w:val="04A0" w:firstRow="1" w:lastRow="0" w:firstColumn="1" w:lastColumn="0" w:noHBand="0" w:noVBand="1"/>
      </w:tblPr>
      <w:tblGrid>
        <w:gridCol w:w="2295"/>
        <w:gridCol w:w="1528"/>
        <w:gridCol w:w="3118"/>
        <w:gridCol w:w="1117"/>
      </w:tblGrid>
      <w:tr w:rsidR="002D4355" w:rsidRPr="00D6324C" w14:paraId="190E19A1" w14:textId="77777777" w:rsidTr="002D4355">
        <w:trPr>
          <w:jc w:val="center"/>
        </w:trPr>
        <w:tc>
          <w:tcPr>
            <w:tcW w:w="2295" w:type="dxa"/>
            <w:vAlign w:val="center"/>
          </w:tcPr>
          <w:p w14:paraId="5FBA9F5E" w14:textId="77777777" w:rsidR="002D4355" w:rsidRDefault="00D6324C" w:rsidP="002D4355">
            <w:pPr>
              <w:spacing w:line="240" w:lineRule="auto"/>
              <w:jc w:val="center"/>
              <w:rPr>
                <w:rFonts w:ascii="Arial" w:hAnsi="Arial" w:cs="Arial"/>
                <w:b/>
                <w:bCs/>
                <w:sz w:val="18"/>
                <w:szCs w:val="18"/>
              </w:rPr>
            </w:pPr>
            <w:r w:rsidRPr="00D6324C">
              <w:rPr>
                <w:rFonts w:ascii="Arial" w:hAnsi="Arial" w:cs="Arial"/>
                <w:b/>
                <w:bCs/>
                <w:sz w:val="18"/>
                <w:szCs w:val="18"/>
              </w:rPr>
              <w:t xml:space="preserve">Escala de </w:t>
            </w:r>
          </w:p>
          <w:p w14:paraId="108ED085" w14:textId="4E34EED1" w:rsidR="00D6324C" w:rsidRPr="00D6324C" w:rsidRDefault="00D6324C" w:rsidP="002D4355">
            <w:pPr>
              <w:spacing w:line="240" w:lineRule="auto"/>
              <w:jc w:val="center"/>
              <w:rPr>
                <w:rFonts w:ascii="Arial" w:hAnsi="Arial" w:cs="Arial"/>
                <w:b/>
                <w:bCs/>
                <w:sz w:val="18"/>
                <w:szCs w:val="18"/>
              </w:rPr>
            </w:pPr>
            <w:r w:rsidRPr="00D6324C">
              <w:rPr>
                <w:rFonts w:ascii="Arial" w:hAnsi="Arial" w:cs="Arial"/>
                <w:b/>
                <w:bCs/>
                <w:sz w:val="18"/>
                <w:szCs w:val="18"/>
              </w:rPr>
              <w:t>Relevamiento</w:t>
            </w:r>
          </w:p>
        </w:tc>
        <w:tc>
          <w:tcPr>
            <w:tcW w:w="1528" w:type="dxa"/>
            <w:vAlign w:val="center"/>
          </w:tcPr>
          <w:p w14:paraId="69CD7930" w14:textId="19E7C679" w:rsidR="00D6324C" w:rsidRPr="00D6324C" w:rsidRDefault="00D6324C" w:rsidP="002D4355">
            <w:pPr>
              <w:spacing w:line="240" w:lineRule="auto"/>
              <w:jc w:val="center"/>
              <w:rPr>
                <w:rFonts w:ascii="Arial" w:hAnsi="Arial" w:cs="Arial"/>
                <w:b/>
                <w:bCs/>
                <w:sz w:val="18"/>
                <w:szCs w:val="18"/>
              </w:rPr>
            </w:pPr>
            <w:r w:rsidRPr="00D6324C">
              <w:rPr>
                <w:rFonts w:ascii="Arial" w:hAnsi="Arial" w:cs="Arial"/>
                <w:b/>
                <w:bCs/>
                <w:sz w:val="18"/>
                <w:szCs w:val="18"/>
              </w:rPr>
              <w:t xml:space="preserve">Unidad </w:t>
            </w:r>
            <w:r w:rsidR="002D4355">
              <w:rPr>
                <w:rFonts w:ascii="Arial" w:hAnsi="Arial" w:cs="Arial"/>
                <w:b/>
                <w:bCs/>
                <w:sz w:val="18"/>
                <w:szCs w:val="18"/>
              </w:rPr>
              <w:t>m</w:t>
            </w:r>
            <w:r w:rsidRPr="00D6324C">
              <w:rPr>
                <w:rFonts w:ascii="Arial" w:hAnsi="Arial" w:cs="Arial"/>
                <w:b/>
                <w:bCs/>
                <w:sz w:val="18"/>
                <w:szCs w:val="18"/>
              </w:rPr>
              <w:t xml:space="preserve">ínima </w:t>
            </w:r>
            <w:r w:rsidR="002D4355">
              <w:rPr>
                <w:rFonts w:ascii="Arial" w:hAnsi="Arial" w:cs="Arial"/>
                <w:b/>
                <w:bCs/>
                <w:sz w:val="18"/>
                <w:szCs w:val="18"/>
              </w:rPr>
              <w:t>m</w:t>
            </w:r>
            <w:r w:rsidRPr="00D6324C">
              <w:rPr>
                <w:rFonts w:ascii="Arial" w:hAnsi="Arial" w:cs="Arial"/>
                <w:b/>
                <w:bCs/>
                <w:sz w:val="18"/>
                <w:szCs w:val="18"/>
              </w:rPr>
              <w:t>apeable</w:t>
            </w:r>
            <w:r w:rsidR="002D4355">
              <w:rPr>
                <w:rFonts w:ascii="Arial" w:hAnsi="Arial" w:cs="Arial"/>
                <w:b/>
                <w:bCs/>
                <w:sz w:val="18"/>
                <w:szCs w:val="18"/>
              </w:rPr>
              <w:t xml:space="preserve"> (ha)</w:t>
            </w:r>
          </w:p>
        </w:tc>
        <w:tc>
          <w:tcPr>
            <w:tcW w:w="3118" w:type="dxa"/>
            <w:vAlign w:val="center"/>
          </w:tcPr>
          <w:p w14:paraId="51E23D41" w14:textId="73BE6249" w:rsidR="00D6324C" w:rsidRPr="00D6324C" w:rsidRDefault="00D6324C" w:rsidP="002D4355">
            <w:pPr>
              <w:spacing w:line="240" w:lineRule="auto"/>
              <w:jc w:val="center"/>
              <w:rPr>
                <w:rFonts w:ascii="Arial" w:hAnsi="Arial" w:cs="Arial"/>
                <w:b/>
                <w:bCs/>
                <w:sz w:val="18"/>
                <w:szCs w:val="18"/>
              </w:rPr>
            </w:pPr>
            <w:r w:rsidRPr="00D6324C">
              <w:rPr>
                <w:rFonts w:ascii="Arial" w:hAnsi="Arial" w:cs="Arial"/>
                <w:b/>
                <w:bCs/>
                <w:sz w:val="18"/>
                <w:szCs w:val="18"/>
              </w:rPr>
              <w:t>Finalidad</w:t>
            </w:r>
          </w:p>
        </w:tc>
        <w:tc>
          <w:tcPr>
            <w:tcW w:w="1117" w:type="dxa"/>
            <w:vAlign w:val="center"/>
          </w:tcPr>
          <w:p w14:paraId="6F54D6A1" w14:textId="20309AFB" w:rsidR="00D6324C" w:rsidRPr="00D6324C" w:rsidRDefault="002D4355" w:rsidP="002D4355">
            <w:pPr>
              <w:spacing w:line="240" w:lineRule="auto"/>
              <w:jc w:val="center"/>
              <w:rPr>
                <w:rFonts w:ascii="Arial" w:hAnsi="Arial" w:cs="Arial"/>
                <w:b/>
                <w:bCs/>
                <w:sz w:val="18"/>
                <w:szCs w:val="18"/>
              </w:rPr>
            </w:pPr>
            <w:r>
              <w:rPr>
                <w:rFonts w:ascii="Arial" w:hAnsi="Arial" w:cs="Arial"/>
                <w:b/>
                <w:bCs/>
                <w:sz w:val="18"/>
                <w:szCs w:val="18"/>
              </w:rPr>
              <w:t>Intensidad de m</w:t>
            </w:r>
            <w:r w:rsidR="00D6324C" w:rsidRPr="00D6324C">
              <w:rPr>
                <w:rFonts w:ascii="Arial" w:hAnsi="Arial" w:cs="Arial"/>
                <w:b/>
                <w:bCs/>
                <w:sz w:val="18"/>
                <w:szCs w:val="18"/>
              </w:rPr>
              <w:t>uestreo</w:t>
            </w:r>
          </w:p>
        </w:tc>
      </w:tr>
      <w:tr w:rsidR="002D4355" w:rsidRPr="00D6324C" w14:paraId="5904F3E2" w14:textId="77777777" w:rsidTr="002D4355">
        <w:trPr>
          <w:jc w:val="center"/>
        </w:trPr>
        <w:tc>
          <w:tcPr>
            <w:tcW w:w="2295" w:type="dxa"/>
            <w:vAlign w:val="center"/>
          </w:tcPr>
          <w:p w14:paraId="4CF9F268" w14:textId="62195EEA"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Reconocimiento (1:250.000 – 1:500.000)</w:t>
            </w:r>
          </w:p>
        </w:tc>
        <w:tc>
          <w:tcPr>
            <w:tcW w:w="1528" w:type="dxa"/>
            <w:vAlign w:val="center"/>
          </w:tcPr>
          <w:p w14:paraId="784E2295" w14:textId="303550F2"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 xml:space="preserve">650 a 2500 </w:t>
            </w:r>
          </w:p>
        </w:tc>
        <w:tc>
          <w:tcPr>
            <w:tcW w:w="3118" w:type="dxa"/>
            <w:vAlign w:val="center"/>
          </w:tcPr>
          <w:p w14:paraId="2BD54D1C" w14:textId="7FC7E0E3"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Planificación regional – provincial. Información esquemática</w:t>
            </w:r>
          </w:p>
        </w:tc>
        <w:tc>
          <w:tcPr>
            <w:tcW w:w="1117" w:type="dxa"/>
            <w:vAlign w:val="center"/>
          </w:tcPr>
          <w:p w14:paraId="30FBF008" w14:textId="1F14B8E3"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Muy bajo</w:t>
            </w:r>
          </w:p>
        </w:tc>
      </w:tr>
      <w:tr w:rsidR="002D4355" w:rsidRPr="00D6324C" w14:paraId="281FEA07" w14:textId="77777777" w:rsidTr="002D4355">
        <w:trPr>
          <w:jc w:val="center"/>
        </w:trPr>
        <w:tc>
          <w:tcPr>
            <w:tcW w:w="2295" w:type="dxa"/>
            <w:vAlign w:val="center"/>
          </w:tcPr>
          <w:p w14:paraId="2E0D0BD4" w14:textId="5C76E910"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Reconocimiento (1:100.000)</w:t>
            </w:r>
          </w:p>
        </w:tc>
        <w:tc>
          <w:tcPr>
            <w:tcW w:w="1528" w:type="dxa"/>
            <w:vAlign w:val="center"/>
          </w:tcPr>
          <w:p w14:paraId="33DA72AB" w14:textId="2B3E2DAB"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 xml:space="preserve">100 </w:t>
            </w:r>
          </w:p>
        </w:tc>
        <w:tc>
          <w:tcPr>
            <w:tcW w:w="3118" w:type="dxa"/>
            <w:vAlign w:val="center"/>
          </w:tcPr>
          <w:p w14:paraId="458B9EFB" w14:textId="689193A8"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Planificación predial extensiva (Ganadería)</w:t>
            </w:r>
          </w:p>
        </w:tc>
        <w:tc>
          <w:tcPr>
            <w:tcW w:w="1117" w:type="dxa"/>
            <w:vAlign w:val="center"/>
          </w:tcPr>
          <w:p w14:paraId="185ECA4B" w14:textId="029968F6"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Bajo</w:t>
            </w:r>
          </w:p>
        </w:tc>
      </w:tr>
      <w:tr w:rsidR="002D4355" w:rsidRPr="00D6324C" w14:paraId="7CC821C0" w14:textId="77777777" w:rsidTr="002D4355">
        <w:trPr>
          <w:trHeight w:val="546"/>
          <w:jc w:val="center"/>
        </w:trPr>
        <w:tc>
          <w:tcPr>
            <w:tcW w:w="2295" w:type="dxa"/>
            <w:vAlign w:val="center"/>
          </w:tcPr>
          <w:p w14:paraId="1FE78387" w14:textId="77777777" w:rsidR="00FE6F91" w:rsidRDefault="00D6324C" w:rsidP="002D4355">
            <w:pPr>
              <w:spacing w:line="240" w:lineRule="auto"/>
              <w:jc w:val="center"/>
              <w:rPr>
                <w:rFonts w:ascii="Arial" w:hAnsi="Arial" w:cs="Arial"/>
                <w:sz w:val="18"/>
                <w:szCs w:val="18"/>
              </w:rPr>
            </w:pPr>
            <w:r w:rsidRPr="00D6324C">
              <w:rPr>
                <w:rFonts w:ascii="Arial" w:hAnsi="Arial" w:cs="Arial"/>
                <w:sz w:val="18"/>
                <w:szCs w:val="18"/>
              </w:rPr>
              <w:t>Semidetalle</w:t>
            </w:r>
          </w:p>
          <w:p w14:paraId="6B61D858" w14:textId="4D891B42"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 xml:space="preserve"> (1:50.000)</w:t>
            </w:r>
          </w:p>
        </w:tc>
        <w:tc>
          <w:tcPr>
            <w:tcW w:w="1528" w:type="dxa"/>
            <w:vAlign w:val="center"/>
          </w:tcPr>
          <w:p w14:paraId="356DECF8" w14:textId="1B27D4BF"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 xml:space="preserve">25 </w:t>
            </w:r>
          </w:p>
        </w:tc>
        <w:tc>
          <w:tcPr>
            <w:tcW w:w="3118" w:type="dxa"/>
            <w:vAlign w:val="center"/>
          </w:tcPr>
          <w:p w14:paraId="23B5A4F4" w14:textId="3A1D2801"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Planificación predial extensiva (Agricultura)</w:t>
            </w:r>
          </w:p>
        </w:tc>
        <w:tc>
          <w:tcPr>
            <w:tcW w:w="1117" w:type="dxa"/>
            <w:vAlign w:val="center"/>
          </w:tcPr>
          <w:p w14:paraId="0A85D739" w14:textId="07F06B11" w:rsidR="00D6324C" w:rsidRPr="00D6324C" w:rsidRDefault="00D6324C" w:rsidP="002D4355">
            <w:pPr>
              <w:spacing w:line="240" w:lineRule="auto"/>
              <w:jc w:val="center"/>
              <w:rPr>
                <w:rFonts w:ascii="Arial" w:hAnsi="Arial" w:cs="Arial"/>
                <w:sz w:val="18"/>
                <w:szCs w:val="18"/>
              </w:rPr>
            </w:pPr>
            <w:r w:rsidRPr="00D6324C">
              <w:rPr>
                <w:rFonts w:ascii="Arial" w:hAnsi="Arial" w:cs="Arial"/>
                <w:sz w:val="18"/>
                <w:szCs w:val="18"/>
              </w:rPr>
              <w:t>Alto</w:t>
            </w:r>
          </w:p>
        </w:tc>
      </w:tr>
    </w:tbl>
    <w:p w14:paraId="0084A321" w14:textId="77777777" w:rsidR="00924FE4" w:rsidRPr="00924FE4" w:rsidRDefault="00924FE4" w:rsidP="001E7509">
      <w:pPr>
        <w:spacing w:after="120" w:line="240" w:lineRule="auto"/>
        <w:jc w:val="both"/>
        <w:rPr>
          <w:rFonts w:ascii="Arial" w:eastAsia="Calibri" w:hAnsi="Arial" w:cs="Arial"/>
        </w:rPr>
      </w:pPr>
    </w:p>
    <w:p w14:paraId="43646405" w14:textId="060938A0" w:rsidR="00AE2B37" w:rsidRDefault="004A7B0B" w:rsidP="00E040B3">
      <w:pPr>
        <w:jc w:val="both"/>
        <w:rPr>
          <w:rFonts w:ascii="Arial" w:hAnsi="Arial" w:cs="Arial"/>
          <w:b/>
          <w:bCs/>
          <w:noProof/>
          <w:lang w:val="es-AR"/>
        </w:rPr>
      </w:pPr>
      <w:r>
        <w:rPr>
          <w:rFonts w:ascii="Arial" w:hAnsi="Arial" w:cs="Arial"/>
          <w:b/>
          <w:bCs/>
          <w:noProof/>
          <w:lang w:val="es-AR"/>
        </w:rPr>
        <w:t xml:space="preserve">AVANCES Y RESULTADOS </w:t>
      </w:r>
    </w:p>
    <w:p w14:paraId="757DF93A" w14:textId="794B0403" w:rsidR="00C970DA" w:rsidRPr="00C970DA" w:rsidRDefault="00C970DA" w:rsidP="00C970DA">
      <w:pPr>
        <w:jc w:val="both"/>
        <w:rPr>
          <w:rFonts w:ascii="Arial" w:hAnsi="Arial" w:cs="Arial"/>
          <w:noProof/>
        </w:rPr>
      </w:pPr>
      <w:r>
        <w:rPr>
          <w:rFonts w:ascii="Arial" w:hAnsi="Arial" w:cs="Arial"/>
          <w:noProof/>
          <w:lang w:val="es-AR"/>
        </w:rPr>
        <w:t xml:space="preserve">En el año 2015, a partir de la firma de un nuevo convenio entre </w:t>
      </w:r>
      <w:r w:rsidRPr="00C970DA">
        <w:rPr>
          <w:rFonts w:ascii="Arial" w:hAnsi="Arial" w:cs="Arial"/>
          <w:noProof/>
        </w:rPr>
        <w:t>el Centro Regional INTA Córdoba y el Ministerio de Agricultura y Ganadería de la provincia</w:t>
      </w:r>
      <w:r>
        <w:rPr>
          <w:rFonts w:ascii="Arial" w:hAnsi="Arial" w:cs="Arial"/>
          <w:noProof/>
        </w:rPr>
        <w:t>, se retomaron las tareas de relevamiento con el fin de aumentar la superficie mapeada a escala de semidetalle</w:t>
      </w:r>
      <w:r w:rsidR="00B87F21">
        <w:rPr>
          <w:rFonts w:ascii="Arial" w:hAnsi="Arial" w:cs="Arial"/>
          <w:noProof/>
        </w:rPr>
        <w:t xml:space="preserve"> en los departamentos General Roca, Río Cuarto y Santa María</w:t>
      </w:r>
      <w:r w:rsidR="008274B4">
        <w:rPr>
          <w:rFonts w:ascii="Arial" w:hAnsi="Arial" w:cs="Arial"/>
          <w:noProof/>
        </w:rPr>
        <w:t>;</w:t>
      </w:r>
      <w:r w:rsidR="00625A33">
        <w:rPr>
          <w:rFonts w:ascii="Arial" w:hAnsi="Arial" w:cs="Arial"/>
          <w:noProof/>
        </w:rPr>
        <w:t xml:space="preserve"> y actualizar y publicar la cartografía inédita del </w:t>
      </w:r>
      <w:r w:rsidR="00707EED">
        <w:rPr>
          <w:rFonts w:ascii="Arial" w:hAnsi="Arial" w:cs="Arial"/>
          <w:noProof/>
        </w:rPr>
        <w:t>área norte de la provincia de Córdoba</w:t>
      </w:r>
      <w:r w:rsidR="00625A33">
        <w:rPr>
          <w:rFonts w:ascii="Arial" w:hAnsi="Arial" w:cs="Arial"/>
          <w:noProof/>
        </w:rPr>
        <w:t>.</w:t>
      </w:r>
    </w:p>
    <w:p w14:paraId="7CCF1B2E" w14:textId="3DB00149" w:rsidR="00C970DA" w:rsidRDefault="00C970DA" w:rsidP="00C970DA">
      <w:pPr>
        <w:jc w:val="both"/>
        <w:rPr>
          <w:rFonts w:ascii="Arial" w:hAnsi="Arial" w:cs="Arial"/>
          <w:noProof/>
        </w:rPr>
      </w:pPr>
      <w:r w:rsidRPr="00C970DA">
        <w:rPr>
          <w:rFonts w:ascii="Arial" w:hAnsi="Arial" w:cs="Arial"/>
          <w:noProof/>
        </w:rPr>
        <w:t>Como resultado,</w:t>
      </w:r>
      <w:r>
        <w:rPr>
          <w:rFonts w:ascii="Arial" w:hAnsi="Arial" w:cs="Arial"/>
          <w:noProof/>
        </w:rPr>
        <w:t xml:space="preserve"> se elaboraron </w:t>
      </w:r>
      <w:r w:rsidRPr="00C970DA">
        <w:rPr>
          <w:rFonts w:ascii="Arial" w:hAnsi="Arial" w:cs="Arial"/>
          <w:noProof/>
        </w:rPr>
        <w:t xml:space="preserve">más de </w:t>
      </w:r>
      <w:r w:rsidR="00B87F21">
        <w:rPr>
          <w:rFonts w:ascii="Arial" w:hAnsi="Arial" w:cs="Arial"/>
          <w:noProof/>
        </w:rPr>
        <w:t xml:space="preserve">5 </w:t>
      </w:r>
      <w:r w:rsidRPr="00C970DA">
        <w:rPr>
          <w:rFonts w:ascii="Arial" w:hAnsi="Arial" w:cs="Arial"/>
          <w:noProof/>
        </w:rPr>
        <w:t>millones de hectáreas de mapas de suelos</w:t>
      </w:r>
      <w:r w:rsidR="00FC3616">
        <w:rPr>
          <w:rFonts w:ascii="Arial" w:hAnsi="Arial" w:cs="Arial"/>
          <w:noProof/>
        </w:rPr>
        <w:t>,</w:t>
      </w:r>
      <w:r w:rsidRPr="00C970DA">
        <w:rPr>
          <w:rFonts w:ascii="Arial" w:hAnsi="Arial" w:cs="Arial"/>
          <w:noProof/>
        </w:rPr>
        <w:t xml:space="preserve"> incluyendo la actualización de información en áreas afectadas por erosión hídrica y agotamiento de nutrientes</w:t>
      </w:r>
      <w:r w:rsidR="00707EED">
        <w:rPr>
          <w:rFonts w:ascii="Arial" w:hAnsi="Arial" w:cs="Arial"/>
          <w:noProof/>
        </w:rPr>
        <w:t>.</w:t>
      </w:r>
      <w:r w:rsidR="00625A33">
        <w:rPr>
          <w:rFonts w:ascii="Arial" w:hAnsi="Arial" w:cs="Arial"/>
          <w:noProof/>
        </w:rPr>
        <w:t xml:space="preserve"> Actualmente, m</w:t>
      </w:r>
      <w:r w:rsidR="000E6766">
        <w:rPr>
          <w:rFonts w:ascii="Arial" w:hAnsi="Arial" w:cs="Arial"/>
          <w:noProof/>
        </w:rPr>
        <w:t>á</w:t>
      </w:r>
      <w:r w:rsidR="00625A33">
        <w:rPr>
          <w:rFonts w:ascii="Arial" w:hAnsi="Arial" w:cs="Arial"/>
          <w:noProof/>
        </w:rPr>
        <w:t>s del 90% del territorio provincial cuenta con cartografía a escala a</w:t>
      </w:r>
      <w:r w:rsidR="008274B4">
        <w:rPr>
          <w:rFonts w:ascii="Arial" w:hAnsi="Arial" w:cs="Arial"/>
          <w:noProof/>
        </w:rPr>
        <w:t>propiada par</w:t>
      </w:r>
      <w:r w:rsidR="00625A33">
        <w:rPr>
          <w:rFonts w:ascii="Arial" w:hAnsi="Arial" w:cs="Arial"/>
          <w:noProof/>
        </w:rPr>
        <w:t xml:space="preserve">a los usos de suelos </w:t>
      </w:r>
      <w:r w:rsidR="000E6766">
        <w:rPr>
          <w:rFonts w:ascii="Arial" w:hAnsi="Arial" w:cs="Arial"/>
          <w:noProof/>
        </w:rPr>
        <w:t>pre</w:t>
      </w:r>
      <w:r w:rsidR="00625A33">
        <w:rPr>
          <w:rFonts w:ascii="Arial" w:hAnsi="Arial" w:cs="Arial"/>
          <w:noProof/>
        </w:rPr>
        <w:t>dominantes</w:t>
      </w:r>
      <w:r w:rsidR="000E6766">
        <w:rPr>
          <w:rFonts w:ascii="Arial" w:hAnsi="Arial" w:cs="Arial"/>
          <w:noProof/>
        </w:rPr>
        <w:t xml:space="preserve"> </w:t>
      </w:r>
      <w:r w:rsidR="000E6766">
        <w:rPr>
          <w:rFonts w:ascii="Arial" w:hAnsi="Arial" w:cs="Arial"/>
          <w:noProof/>
        </w:rPr>
        <w:t>(</w:t>
      </w:r>
      <w:r w:rsidR="00CD58F1">
        <w:rPr>
          <w:rFonts w:ascii="Arial" w:hAnsi="Arial" w:cs="Arial"/>
          <w:noProof/>
        </w:rPr>
        <w:t>tabla</w:t>
      </w:r>
      <w:r w:rsidR="000E6766">
        <w:rPr>
          <w:rFonts w:ascii="Arial" w:hAnsi="Arial" w:cs="Arial"/>
          <w:noProof/>
        </w:rPr>
        <w:t xml:space="preserve"> 2)</w:t>
      </w:r>
      <w:r w:rsidR="00625A33">
        <w:rPr>
          <w:rFonts w:ascii="Arial" w:hAnsi="Arial" w:cs="Arial"/>
          <w:noProof/>
        </w:rPr>
        <w:t>.</w:t>
      </w:r>
    </w:p>
    <w:p w14:paraId="242E329A" w14:textId="77777777" w:rsidR="004918D6" w:rsidRDefault="004918D6" w:rsidP="00C970DA">
      <w:pPr>
        <w:jc w:val="both"/>
        <w:rPr>
          <w:rFonts w:ascii="Arial" w:hAnsi="Arial" w:cs="Arial"/>
          <w:noProof/>
        </w:rPr>
      </w:pPr>
    </w:p>
    <w:p w14:paraId="1486FF9C" w14:textId="7D0CA193" w:rsidR="00CD58F1" w:rsidRPr="00CD58F1" w:rsidRDefault="00CD58F1" w:rsidP="00CD58F1">
      <w:pPr>
        <w:spacing w:after="120" w:line="240" w:lineRule="auto"/>
        <w:jc w:val="center"/>
        <w:rPr>
          <w:rFonts w:ascii="Arial" w:eastAsia="Calibri" w:hAnsi="Arial" w:cs="Arial"/>
        </w:rPr>
      </w:pPr>
      <w:r w:rsidRPr="00EA5FD9">
        <w:rPr>
          <w:rFonts w:ascii="Arial" w:eastAsia="Calibri" w:hAnsi="Arial" w:cs="Arial"/>
          <w:sz w:val="18"/>
          <w:szCs w:val="18"/>
        </w:rPr>
        <w:t>Tabla 2</w:t>
      </w:r>
      <w:r w:rsidR="00EA5FD9">
        <w:rPr>
          <w:rFonts w:ascii="Arial" w:eastAsia="Calibri" w:hAnsi="Arial" w:cs="Arial"/>
          <w:sz w:val="18"/>
          <w:szCs w:val="18"/>
        </w:rPr>
        <w:t>:</w:t>
      </w:r>
      <w:r w:rsidRPr="00DE117D">
        <w:rPr>
          <w:rFonts w:ascii="Arial" w:eastAsia="Calibri" w:hAnsi="Arial" w:cs="Arial"/>
          <w:sz w:val="18"/>
          <w:szCs w:val="18"/>
        </w:rPr>
        <w:t xml:space="preserve"> Resumen de avances en la información de suelos de la provincia de Córdoba.</w:t>
      </w:r>
    </w:p>
    <w:tbl>
      <w:tblPr>
        <w:tblStyle w:val="Tablaconcuadrcula"/>
        <w:tblW w:w="4982" w:type="pct"/>
        <w:jc w:val="center"/>
        <w:tblInd w:w="0" w:type="dxa"/>
        <w:tblLook w:val="04A0" w:firstRow="1" w:lastRow="0" w:firstColumn="1" w:lastColumn="0" w:noHBand="0" w:noVBand="1"/>
      </w:tblPr>
      <w:tblGrid>
        <w:gridCol w:w="4580"/>
        <w:gridCol w:w="1791"/>
        <w:gridCol w:w="2092"/>
      </w:tblGrid>
      <w:tr w:rsidR="00CD58F1" w:rsidRPr="00FE1306" w14:paraId="1525A4AA" w14:textId="77777777" w:rsidTr="002A52DF">
        <w:trPr>
          <w:trHeight w:val="269"/>
          <w:jc w:val="center"/>
        </w:trPr>
        <w:tc>
          <w:tcPr>
            <w:tcW w:w="2706" w:type="pct"/>
          </w:tcPr>
          <w:p w14:paraId="51C81F40" w14:textId="77777777" w:rsidR="00CD58F1" w:rsidRPr="00FE1306" w:rsidRDefault="00CD58F1" w:rsidP="007B0494">
            <w:pPr>
              <w:jc w:val="center"/>
              <w:rPr>
                <w:rFonts w:ascii="Arial" w:hAnsi="Arial" w:cs="Arial"/>
                <w:sz w:val="18"/>
                <w:szCs w:val="18"/>
              </w:rPr>
            </w:pPr>
          </w:p>
        </w:tc>
        <w:tc>
          <w:tcPr>
            <w:tcW w:w="1058" w:type="pct"/>
          </w:tcPr>
          <w:p w14:paraId="0563A8A1"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Año 201</w:t>
            </w:r>
            <w:r>
              <w:rPr>
                <w:rFonts w:ascii="Arial" w:hAnsi="Arial" w:cs="Arial"/>
                <w:sz w:val="18"/>
                <w:szCs w:val="18"/>
              </w:rPr>
              <w:t>5</w:t>
            </w:r>
          </w:p>
        </w:tc>
        <w:tc>
          <w:tcPr>
            <w:tcW w:w="1236" w:type="pct"/>
          </w:tcPr>
          <w:p w14:paraId="5B48DBD0"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Año 2022</w:t>
            </w:r>
          </w:p>
        </w:tc>
      </w:tr>
      <w:tr w:rsidR="00CD58F1" w:rsidRPr="00FE1306" w14:paraId="096E76DD" w14:textId="77777777" w:rsidTr="002A52DF">
        <w:trPr>
          <w:trHeight w:val="288"/>
          <w:jc w:val="center"/>
        </w:trPr>
        <w:tc>
          <w:tcPr>
            <w:tcW w:w="2706" w:type="pct"/>
          </w:tcPr>
          <w:p w14:paraId="602AC906"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Tipos de suelos identificados (Series)</w:t>
            </w:r>
          </w:p>
        </w:tc>
        <w:tc>
          <w:tcPr>
            <w:tcW w:w="1058" w:type="pct"/>
          </w:tcPr>
          <w:p w14:paraId="646EDF04"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324</w:t>
            </w:r>
          </w:p>
        </w:tc>
        <w:tc>
          <w:tcPr>
            <w:tcW w:w="1236" w:type="pct"/>
          </w:tcPr>
          <w:p w14:paraId="0C6E959E"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400</w:t>
            </w:r>
          </w:p>
        </w:tc>
      </w:tr>
      <w:tr w:rsidR="00CD58F1" w:rsidRPr="00FE1306" w14:paraId="27778B13" w14:textId="77777777" w:rsidTr="002A52DF">
        <w:trPr>
          <w:trHeight w:val="269"/>
          <w:jc w:val="center"/>
        </w:trPr>
        <w:tc>
          <w:tcPr>
            <w:tcW w:w="2706" w:type="pct"/>
          </w:tcPr>
          <w:p w14:paraId="6DD2B30E"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Ambientes de suelos definidos (Unidades Cartográficas)</w:t>
            </w:r>
          </w:p>
        </w:tc>
        <w:tc>
          <w:tcPr>
            <w:tcW w:w="1058" w:type="pct"/>
          </w:tcPr>
          <w:p w14:paraId="472C17D2"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1.078</w:t>
            </w:r>
          </w:p>
        </w:tc>
        <w:tc>
          <w:tcPr>
            <w:tcW w:w="1236" w:type="pct"/>
          </w:tcPr>
          <w:p w14:paraId="019AB753"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1.199</w:t>
            </w:r>
          </w:p>
        </w:tc>
      </w:tr>
      <w:tr w:rsidR="00CD58F1" w:rsidRPr="00FE1306" w14:paraId="13AC820D" w14:textId="77777777" w:rsidTr="002A52DF">
        <w:trPr>
          <w:trHeight w:val="288"/>
          <w:jc w:val="center"/>
        </w:trPr>
        <w:tc>
          <w:tcPr>
            <w:tcW w:w="2706" w:type="pct"/>
          </w:tcPr>
          <w:p w14:paraId="301F19EB"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Número de publicaciones (Mapas + Informes)</w:t>
            </w:r>
          </w:p>
        </w:tc>
        <w:tc>
          <w:tcPr>
            <w:tcW w:w="1058" w:type="pct"/>
          </w:tcPr>
          <w:p w14:paraId="34320C53"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52</w:t>
            </w:r>
          </w:p>
        </w:tc>
        <w:tc>
          <w:tcPr>
            <w:tcW w:w="1236" w:type="pct"/>
          </w:tcPr>
          <w:p w14:paraId="7F0F93F8"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67</w:t>
            </w:r>
          </w:p>
        </w:tc>
      </w:tr>
      <w:tr w:rsidR="00CD58F1" w:rsidRPr="00FE1306" w14:paraId="0AF77642" w14:textId="77777777" w:rsidTr="002A52DF">
        <w:trPr>
          <w:trHeight w:val="269"/>
          <w:jc w:val="center"/>
        </w:trPr>
        <w:tc>
          <w:tcPr>
            <w:tcW w:w="2706" w:type="pct"/>
          </w:tcPr>
          <w:p w14:paraId="5C05ECA3"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Formato de publicación</w:t>
            </w:r>
          </w:p>
        </w:tc>
        <w:tc>
          <w:tcPr>
            <w:tcW w:w="1058" w:type="pct"/>
          </w:tcPr>
          <w:p w14:paraId="6A5400BB"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Papel – CD</w:t>
            </w:r>
          </w:p>
        </w:tc>
        <w:tc>
          <w:tcPr>
            <w:tcW w:w="1236" w:type="pct"/>
          </w:tcPr>
          <w:p w14:paraId="33ACE5C5"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Digital – Libre y gratuito</w:t>
            </w:r>
          </w:p>
        </w:tc>
      </w:tr>
      <w:tr w:rsidR="00CD58F1" w:rsidRPr="00FE1306" w14:paraId="5C82F6DD" w14:textId="77777777" w:rsidTr="002A52DF">
        <w:trPr>
          <w:trHeight w:val="269"/>
          <w:jc w:val="center"/>
        </w:trPr>
        <w:tc>
          <w:tcPr>
            <w:tcW w:w="2706" w:type="pct"/>
          </w:tcPr>
          <w:p w14:paraId="52808496"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Superficie de la provincia de Córdoba (hectáreas)</w:t>
            </w:r>
          </w:p>
        </w:tc>
        <w:tc>
          <w:tcPr>
            <w:tcW w:w="2294" w:type="pct"/>
            <w:gridSpan w:val="2"/>
          </w:tcPr>
          <w:p w14:paraId="276B5AB1"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16.5 millones</w:t>
            </w:r>
          </w:p>
        </w:tc>
      </w:tr>
      <w:tr w:rsidR="00CD58F1" w:rsidRPr="00FE1306" w14:paraId="2D705FC7" w14:textId="77777777" w:rsidTr="002A52DF">
        <w:trPr>
          <w:trHeight w:val="288"/>
          <w:jc w:val="center"/>
        </w:trPr>
        <w:tc>
          <w:tcPr>
            <w:tcW w:w="2706" w:type="pct"/>
          </w:tcPr>
          <w:p w14:paraId="27456FD4"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Superficie relevada con buen nivel de detalle (hectáreas)</w:t>
            </w:r>
          </w:p>
        </w:tc>
        <w:tc>
          <w:tcPr>
            <w:tcW w:w="1058" w:type="pct"/>
          </w:tcPr>
          <w:p w14:paraId="2DDFCEF1"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10.2 millones</w:t>
            </w:r>
          </w:p>
        </w:tc>
        <w:tc>
          <w:tcPr>
            <w:tcW w:w="1236" w:type="pct"/>
          </w:tcPr>
          <w:p w14:paraId="7E12AC7E"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15 millones</w:t>
            </w:r>
          </w:p>
        </w:tc>
      </w:tr>
      <w:tr w:rsidR="00CD58F1" w:rsidRPr="00FE1306" w14:paraId="3D811EDC" w14:textId="77777777" w:rsidTr="002A52DF">
        <w:trPr>
          <w:trHeight w:val="269"/>
          <w:jc w:val="center"/>
        </w:trPr>
        <w:tc>
          <w:tcPr>
            <w:tcW w:w="2706" w:type="pct"/>
          </w:tcPr>
          <w:p w14:paraId="4B170E77" w14:textId="77777777" w:rsidR="00CD58F1" w:rsidRPr="00FE1306" w:rsidRDefault="00CD58F1" w:rsidP="007B0494">
            <w:pPr>
              <w:jc w:val="both"/>
              <w:rPr>
                <w:rFonts w:ascii="Arial" w:hAnsi="Arial" w:cs="Arial"/>
                <w:sz w:val="18"/>
                <w:szCs w:val="18"/>
              </w:rPr>
            </w:pPr>
            <w:r w:rsidRPr="00FE1306">
              <w:rPr>
                <w:rFonts w:ascii="Arial" w:hAnsi="Arial" w:cs="Arial"/>
                <w:sz w:val="18"/>
                <w:szCs w:val="18"/>
              </w:rPr>
              <w:t>Superficie relevada con buen nivel de detalle (%)</w:t>
            </w:r>
          </w:p>
        </w:tc>
        <w:tc>
          <w:tcPr>
            <w:tcW w:w="1058" w:type="pct"/>
          </w:tcPr>
          <w:p w14:paraId="4E92B569"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61,8%</w:t>
            </w:r>
          </w:p>
        </w:tc>
        <w:tc>
          <w:tcPr>
            <w:tcW w:w="1236" w:type="pct"/>
          </w:tcPr>
          <w:p w14:paraId="6D46503D" w14:textId="77777777" w:rsidR="00CD58F1" w:rsidRPr="00FE1306" w:rsidRDefault="00CD58F1" w:rsidP="007B0494">
            <w:pPr>
              <w:jc w:val="center"/>
              <w:rPr>
                <w:rFonts w:ascii="Arial" w:hAnsi="Arial" w:cs="Arial"/>
                <w:sz w:val="18"/>
                <w:szCs w:val="18"/>
              </w:rPr>
            </w:pPr>
            <w:r w:rsidRPr="00FE1306">
              <w:rPr>
                <w:rFonts w:ascii="Arial" w:hAnsi="Arial" w:cs="Arial"/>
                <w:sz w:val="18"/>
                <w:szCs w:val="18"/>
              </w:rPr>
              <w:t>90,9 %</w:t>
            </w:r>
          </w:p>
        </w:tc>
      </w:tr>
    </w:tbl>
    <w:p w14:paraId="6188A047" w14:textId="77777777" w:rsidR="00CD58F1" w:rsidRPr="00C970DA" w:rsidRDefault="00CD58F1" w:rsidP="00C970DA">
      <w:pPr>
        <w:jc w:val="both"/>
        <w:rPr>
          <w:rFonts w:ascii="Arial" w:hAnsi="Arial" w:cs="Arial"/>
          <w:noProof/>
        </w:rPr>
      </w:pPr>
    </w:p>
    <w:p w14:paraId="10B5B695" w14:textId="6DE10B81" w:rsidR="00707EED" w:rsidRDefault="003861E5" w:rsidP="00707EED">
      <w:pPr>
        <w:jc w:val="both"/>
        <w:rPr>
          <w:rFonts w:ascii="Arial" w:eastAsia="Calibri" w:hAnsi="Arial" w:cs="Arial"/>
          <w:b/>
          <w:bCs/>
          <w:noProof/>
          <w:sz w:val="18"/>
          <w:szCs w:val="18"/>
        </w:rPr>
      </w:pPr>
      <w:r>
        <w:rPr>
          <w:rFonts w:ascii="Arial" w:hAnsi="Arial" w:cs="Arial"/>
          <w:noProof/>
        </w:rPr>
        <w:lastRenderedPageBreak/>
        <w:drawing>
          <wp:anchor distT="0" distB="0" distL="114300" distR="114300" simplePos="0" relativeHeight="251658240" behindDoc="0" locked="0" layoutInCell="1" allowOverlap="1" wp14:anchorId="1EDC8361" wp14:editId="60131B90">
            <wp:simplePos x="0" y="0"/>
            <wp:positionH relativeFrom="column">
              <wp:posOffset>2722880</wp:posOffset>
            </wp:positionH>
            <wp:positionV relativeFrom="paragraph">
              <wp:posOffset>20955</wp:posOffset>
            </wp:positionV>
            <wp:extent cx="2568575" cy="3638550"/>
            <wp:effectExtent l="0" t="0" r="317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3" cstate="print">
                      <a:extLst>
                        <a:ext uri="{28A0092B-C50C-407E-A947-70E740481C1C}">
                          <a14:useLocalDpi xmlns:a14="http://schemas.microsoft.com/office/drawing/2010/main" val="0"/>
                        </a:ext>
                      </a:extLst>
                    </a:blip>
                    <a:srcRect l="1520" t="1746" r="1607" b="1280"/>
                    <a:stretch/>
                  </pic:blipFill>
                  <pic:spPr bwMode="auto">
                    <a:xfrm>
                      <a:off x="0" y="0"/>
                      <a:ext cx="2568575" cy="3638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EED" w:rsidRPr="00707EED">
        <w:rPr>
          <w:rFonts w:ascii="Arial" w:eastAsia="Calibri" w:hAnsi="Arial" w:cs="Arial"/>
          <w:b/>
          <w:bCs/>
          <w:noProof/>
          <w:sz w:val="18"/>
          <w:szCs w:val="18"/>
        </w:rPr>
        <w:t xml:space="preserve"> </w:t>
      </w:r>
      <w:r w:rsidR="00B26E83">
        <w:rPr>
          <w:rFonts w:ascii="Arial" w:hAnsi="Arial" w:cs="Arial"/>
          <w:noProof/>
        </w:rPr>
        <w:drawing>
          <wp:inline distT="0" distB="0" distL="0" distR="0" wp14:anchorId="2DC96E4C" wp14:editId="5D88F427">
            <wp:extent cx="2552700" cy="363685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4" cstate="print">
                      <a:extLst>
                        <a:ext uri="{28A0092B-C50C-407E-A947-70E740481C1C}">
                          <a14:useLocalDpi xmlns:a14="http://schemas.microsoft.com/office/drawing/2010/main" val="0"/>
                        </a:ext>
                      </a:extLst>
                    </a:blip>
                    <a:srcRect l="1856" t="1312" r="2004" b="1833"/>
                    <a:stretch/>
                  </pic:blipFill>
                  <pic:spPr bwMode="auto">
                    <a:xfrm>
                      <a:off x="0" y="0"/>
                      <a:ext cx="2562192" cy="3650381"/>
                    </a:xfrm>
                    <a:prstGeom prst="rect">
                      <a:avLst/>
                    </a:prstGeom>
                    <a:ln>
                      <a:noFill/>
                    </a:ln>
                    <a:extLst>
                      <a:ext uri="{53640926-AAD7-44D8-BBD7-CCE9431645EC}">
                        <a14:shadowObscured xmlns:a14="http://schemas.microsoft.com/office/drawing/2010/main"/>
                      </a:ext>
                    </a:extLst>
                  </pic:spPr>
                </pic:pic>
              </a:graphicData>
            </a:graphic>
          </wp:inline>
        </w:drawing>
      </w:r>
    </w:p>
    <w:p w14:paraId="18C74616" w14:textId="2E3CCF14" w:rsidR="00707EED" w:rsidRPr="00707EED" w:rsidRDefault="00707EED" w:rsidP="003861E5">
      <w:pPr>
        <w:jc w:val="center"/>
        <w:rPr>
          <w:rFonts w:ascii="Arial" w:eastAsia="Calibri" w:hAnsi="Arial" w:cs="Arial"/>
          <w:sz w:val="18"/>
          <w:szCs w:val="18"/>
        </w:rPr>
      </w:pPr>
      <w:r w:rsidRPr="00707EED">
        <w:rPr>
          <w:rFonts w:ascii="Arial" w:eastAsia="Calibri" w:hAnsi="Arial" w:cs="Arial"/>
          <w:b/>
          <w:bCs/>
          <w:sz w:val="18"/>
          <w:szCs w:val="18"/>
        </w:rPr>
        <w:t xml:space="preserve">Figura </w:t>
      </w:r>
      <w:r w:rsidR="00FC3616">
        <w:rPr>
          <w:rFonts w:ascii="Arial" w:eastAsia="Calibri" w:hAnsi="Arial" w:cs="Arial"/>
          <w:b/>
          <w:bCs/>
          <w:sz w:val="18"/>
          <w:szCs w:val="18"/>
        </w:rPr>
        <w:t>2</w:t>
      </w:r>
      <w:r w:rsidRPr="00707EED">
        <w:rPr>
          <w:rFonts w:ascii="Arial" w:eastAsia="Calibri" w:hAnsi="Arial" w:cs="Arial"/>
          <w:b/>
          <w:bCs/>
          <w:sz w:val="18"/>
          <w:szCs w:val="18"/>
        </w:rPr>
        <w:t xml:space="preserve">. </w:t>
      </w:r>
      <w:r w:rsidRPr="00707EED">
        <w:rPr>
          <w:rFonts w:ascii="Arial" w:eastAsia="Calibri" w:hAnsi="Arial" w:cs="Arial"/>
          <w:sz w:val="18"/>
          <w:szCs w:val="18"/>
        </w:rPr>
        <w:t>Comparación de las superficies cartografiadas a distintas escalas para la provincia de Córdoba del año 2015 a 2022. En amarillo se identifica la escala de semidetalle apta para planificación agrícola extensiva, mientras que el verde designa la información a escala de reconocimiento para planificación ganadera extensiva. En celeste y naranja se representan las áreas con escala esquemática con mayor y menor detalle respectivamente.</w:t>
      </w:r>
    </w:p>
    <w:p w14:paraId="2E5FF611" w14:textId="1B57F2B3" w:rsidR="00207019" w:rsidRDefault="00EB508F" w:rsidP="00707EED">
      <w:pPr>
        <w:jc w:val="both"/>
        <w:rPr>
          <w:rFonts w:ascii="Arial" w:hAnsi="Arial" w:cs="Arial"/>
          <w:noProof/>
        </w:rPr>
      </w:pPr>
      <w:r>
        <w:rPr>
          <w:rFonts w:ascii="Arial" w:hAnsi="Arial" w:cs="Arial"/>
          <w:noProof/>
        </w:rPr>
        <w:t>Por otro lado,</w:t>
      </w:r>
      <w:r w:rsidR="00625A33">
        <w:rPr>
          <w:rFonts w:ascii="Arial" w:hAnsi="Arial" w:cs="Arial"/>
          <w:noProof/>
        </w:rPr>
        <w:t xml:space="preserve"> </w:t>
      </w:r>
      <w:r w:rsidR="00625A33" w:rsidRPr="00C970DA">
        <w:rPr>
          <w:rFonts w:ascii="Arial" w:hAnsi="Arial" w:cs="Arial"/>
          <w:noProof/>
        </w:rPr>
        <w:t>se digitalizó todo el inventario de suelos existente para facilitar su acceso libre y gratuito</w:t>
      </w:r>
      <w:r>
        <w:rPr>
          <w:rFonts w:ascii="Arial" w:hAnsi="Arial" w:cs="Arial"/>
          <w:noProof/>
        </w:rPr>
        <w:t xml:space="preserve"> a través de</w:t>
      </w:r>
      <w:r w:rsidR="00C970DA" w:rsidRPr="00C970DA">
        <w:rPr>
          <w:rFonts w:ascii="Arial" w:hAnsi="Arial" w:cs="Arial"/>
          <w:noProof/>
        </w:rPr>
        <w:t xml:space="preserve"> páginas como: Suelos de Córdoba (suelos.cba.gov.ar/), GeoINTA (visor.geointa.inta.gob.ar/) y Mapas Córdoba (</w:t>
      </w:r>
      <w:hyperlink r:id="rId15" w:history="1">
        <w:r w:rsidR="00707EED" w:rsidRPr="007235F5">
          <w:rPr>
            <w:rStyle w:val="Hipervnculo"/>
            <w:rFonts w:ascii="Arial" w:hAnsi="Arial" w:cs="Arial"/>
            <w:noProof/>
          </w:rPr>
          <w:t>https://www.mapascordoba.gob.ar/</w:t>
        </w:r>
      </w:hyperlink>
      <w:r w:rsidR="00C970DA" w:rsidRPr="00C970DA">
        <w:rPr>
          <w:rFonts w:ascii="Arial" w:hAnsi="Arial" w:cs="Arial"/>
          <w:noProof/>
        </w:rPr>
        <w:t>)</w:t>
      </w:r>
      <w:r>
        <w:rPr>
          <w:rFonts w:ascii="Arial" w:hAnsi="Arial" w:cs="Arial"/>
          <w:noProof/>
        </w:rPr>
        <w:t xml:space="preserve">. </w:t>
      </w:r>
    </w:p>
    <w:p w14:paraId="4D95FF46" w14:textId="277F8D47" w:rsidR="00207019" w:rsidRDefault="00207019" w:rsidP="00707EED">
      <w:pPr>
        <w:jc w:val="both"/>
        <w:rPr>
          <w:rFonts w:ascii="Arial" w:hAnsi="Arial" w:cs="Arial"/>
          <w:noProof/>
        </w:rPr>
      </w:pPr>
      <w:r>
        <w:rPr>
          <w:rFonts w:ascii="Arial" w:hAnsi="Arial" w:cs="Arial"/>
          <w:noProof/>
        </w:rPr>
        <w:t xml:space="preserve">Con la </w:t>
      </w:r>
      <w:r w:rsidR="00137031">
        <w:rPr>
          <w:rFonts w:ascii="Arial" w:hAnsi="Arial" w:cs="Arial"/>
          <w:noProof/>
        </w:rPr>
        <w:t>co</w:t>
      </w:r>
      <w:r>
        <w:rPr>
          <w:rFonts w:ascii="Arial" w:hAnsi="Arial" w:cs="Arial"/>
          <w:noProof/>
        </w:rPr>
        <w:t>laboración de IDECOR, en ago</w:t>
      </w:r>
      <w:r w:rsidR="00137031">
        <w:rPr>
          <w:rFonts w:ascii="Arial" w:hAnsi="Arial" w:cs="Arial"/>
          <w:noProof/>
        </w:rPr>
        <w:t>s</w:t>
      </w:r>
      <w:r>
        <w:rPr>
          <w:rFonts w:ascii="Arial" w:hAnsi="Arial" w:cs="Arial"/>
          <w:noProof/>
        </w:rPr>
        <w:t>to de 2019</w:t>
      </w:r>
      <w:r w:rsidR="00137031">
        <w:rPr>
          <w:rFonts w:ascii="Arial" w:hAnsi="Arial" w:cs="Arial"/>
          <w:noProof/>
        </w:rPr>
        <w:t xml:space="preserve"> las cartas fueron publicadas en un mapa continuo en el geoportal de MapasCordoba, donde todo el contenido esta disponible como consulta dinámica (a través del Visor de Mapas), para ser consumid</w:t>
      </w:r>
      <w:r w:rsidR="0074107B">
        <w:rPr>
          <w:rFonts w:ascii="Arial" w:hAnsi="Arial" w:cs="Arial"/>
          <w:noProof/>
        </w:rPr>
        <w:t>o</w:t>
      </w:r>
      <w:r w:rsidR="00137031">
        <w:rPr>
          <w:rFonts w:ascii="Arial" w:hAnsi="Arial" w:cs="Arial"/>
          <w:noProof/>
        </w:rPr>
        <w:t xml:space="preserve"> vía geoservicios WMS o WFS, y para descarga,</w:t>
      </w:r>
      <w:r w:rsidR="00BC6E9D">
        <w:rPr>
          <w:rFonts w:ascii="Arial" w:hAnsi="Arial" w:cs="Arial"/>
          <w:noProof/>
        </w:rPr>
        <w:t xml:space="preserve"> </w:t>
      </w:r>
      <w:r w:rsidR="00BC6E9D">
        <w:rPr>
          <w:rFonts w:ascii="Arial" w:hAnsi="Arial" w:cs="Arial"/>
          <w:noProof/>
        </w:rPr>
        <w:t>en formato</w:t>
      </w:r>
      <w:r w:rsidR="00BC6E9D">
        <w:rPr>
          <w:rFonts w:ascii="Arial" w:hAnsi="Arial" w:cs="Arial"/>
          <w:noProof/>
        </w:rPr>
        <w:t>s</w:t>
      </w:r>
      <w:r w:rsidR="00BC6E9D">
        <w:rPr>
          <w:rFonts w:ascii="Arial" w:hAnsi="Arial" w:cs="Arial"/>
          <w:noProof/>
        </w:rPr>
        <w:t xml:space="preserve"> </w:t>
      </w:r>
      <w:r w:rsidR="00BC6E9D">
        <w:rPr>
          <w:rFonts w:ascii="Arial" w:hAnsi="Arial" w:cs="Arial"/>
          <w:noProof/>
        </w:rPr>
        <w:t>SHP</w:t>
      </w:r>
      <w:r w:rsidR="00BC6E9D">
        <w:rPr>
          <w:rFonts w:ascii="Arial" w:hAnsi="Arial" w:cs="Arial"/>
          <w:noProof/>
        </w:rPr>
        <w:t>,</w:t>
      </w:r>
      <w:r w:rsidR="008274B4">
        <w:rPr>
          <w:rFonts w:ascii="Arial" w:hAnsi="Arial" w:cs="Arial"/>
          <w:noProof/>
        </w:rPr>
        <w:t xml:space="preserve"> </w:t>
      </w:r>
      <w:r w:rsidR="00BC6E9D">
        <w:rPr>
          <w:rFonts w:ascii="Arial" w:hAnsi="Arial" w:cs="Arial"/>
          <w:noProof/>
        </w:rPr>
        <w:t>KML,</w:t>
      </w:r>
      <w:r w:rsidR="008274B4">
        <w:rPr>
          <w:rFonts w:ascii="Arial" w:hAnsi="Arial" w:cs="Arial"/>
          <w:noProof/>
        </w:rPr>
        <w:t xml:space="preserve"> </w:t>
      </w:r>
      <w:r w:rsidR="00BC6E9D">
        <w:rPr>
          <w:rFonts w:ascii="Arial" w:hAnsi="Arial" w:cs="Arial"/>
          <w:noProof/>
        </w:rPr>
        <w:t>JSON.</w:t>
      </w:r>
      <w:r w:rsidR="00137031">
        <w:rPr>
          <w:rFonts w:ascii="Arial" w:hAnsi="Arial" w:cs="Arial"/>
          <w:noProof/>
        </w:rPr>
        <w:t xml:space="preserve"> En 2021, </w:t>
      </w:r>
      <w:r w:rsidR="00137031">
        <w:rPr>
          <w:rFonts w:ascii="Arial" w:hAnsi="Arial" w:cs="Arial"/>
          <w:noProof/>
        </w:rPr>
        <w:t>con 22.559 visitas</w:t>
      </w:r>
      <w:r w:rsidR="00137031">
        <w:rPr>
          <w:rFonts w:ascii="Arial" w:hAnsi="Arial" w:cs="Arial"/>
          <w:noProof/>
        </w:rPr>
        <w:t>, se ubico en el tercer mapa m</w:t>
      </w:r>
      <w:r w:rsidR="003E1CA6">
        <w:rPr>
          <w:rFonts w:ascii="Arial" w:hAnsi="Arial" w:cs="Arial"/>
          <w:noProof/>
        </w:rPr>
        <w:t>á</w:t>
      </w:r>
      <w:r w:rsidR="00137031">
        <w:rPr>
          <w:rFonts w:ascii="Arial" w:hAnsi="Arial" w:cs="Arial"/>
          <w:noProof/>
        </w:rPr>
        <w:t>s consultado del geoportal.</w:t>
      </w:r>
    </w:p>
    <w:p w14:paraId="7E5DF8A7" w14:textId="5796A628" w:rsidR="002A52DF" w:rsidRDefault="0074107B" w:rsidP="004C5C9D">
      <w:pPr>
        <w:jc w:val="both"/>
        <w:rPr>
          <w:rFonts w:ascii="Arial" w:hAnsi="Arial" w:cs="Arial"/>
          <w:noProof/>
        </w:rPr>
      </w:pPr>
      <w:r>
        <w:rPr>
          <w:rFonts w:ascii="Arial" w:hAnsi="Arial" w:cs="Arial"/>
          <w:noProof/>
        </w:rPr>
        <w:t xml:space="preserve">Este suceso </w:t>
      </w:r>
      <w:r w:rsidR="000424BA">
        <w:rPr>
          <w:rFonts w:ascii="Arial" w:hAnsi="Arial" w:cs="Arial"/>
          <w:color w:val="222222"/>
          <w:shd w:val="clear" w:color="auto" w:fill="FFFFFF"/>
        </w:rPr>
        <w:t>multiplicó el uso de la información de las cartas de suelo</w:t>
      </w:r>
      <w:r w:rsidR="003E1CA6">
        <w:rPr>
          <w:rFonts w:ascii="Arial" w:hAnsi="Arial" w:cs="Arial"/>
          <w:color w:val="222222"/>
          <w:shd w:val="clear" w:color="auto" w:fill="FFFFFF"/>
        </w:rPr>
        <w:t>s</w:t>
      </w:r>
      <w:r w:rsidR="000424BA">
        <w:rPr>
          <w:rFonts w:ascii="Arial" w:hAnsi="Arial" w:cs="Arial"/>
          <w:color w:val="222222"/>
          <w:shd w:val="clear" w:color="auto" w:fill="FFFFFF"/>
        </w:rPr>
        <w:t>,</w:t>
      </w:r>
      <w:r>
        <w:rPr>
          <w:rFonts w:ascii="Arial" w:hAnsi="Arial" w:cs="Arial"/>
          <w:color w:val="222222"/>
          <w:shd w:val="clear" w:color="auto" w:fill="FFFFFF"/>
        </w:rPr>
        <w:t xml:space="preserve"> la cual empezó a aplicarse en otros temas y en la elaboración de otros mapas del geoportal como </w:t>
      </w:r>
      <w:r w:rsidR="000C3484">
        <w:rPr>
          <w:rFonts w:ascii="Arial" w:hAnsi="Arial" w:cs="Arial"/>
          <w:color w:val="222222"/>
          <w:shd w:val="clear" w:color="auto" w:fill="FFFFFF"/>
        </w:rPr>
        <w:t>el</w:t>
      </w:r>
      <w:r w:rsidR="004918D6">
        <w:rPr>
          <w:rFonts w:ascii="Arial" w:hAnsi="Arial" w:cs="Arial"/>
          <w:color w:val="222222"/>
          <w:shd w:val="clear" w:color="auto" w:fill="FFFFFF"/>
        </w:rPr>
        <w:t xml:space="preserve"> </w:t>
      </w:r>
      <w:r w:rsidR="000C3484">
        <w:rPr>
          <w:rFonts w:ascii="Arial" w:hAnsi="Arial" w:cs="Arial"/>
          <w:color w:val="222222"/>
          <w:shd w:val="clear" w:color="auto" w:fill="FFFFFF"/>
        </w:rPr>
        <w:t xml:space="preserve">mapa </w:t>
      </w:r>
      <w:r>
        <w:rPr>
          <w:rFonts w:ascii="Arial" w:hAnsi="Arial" w:cs="Arial"/>
          <w:color w:val="222222"/>
          <w:shd w:val="clear" w:color="auto" w:fill="FFFFFF"/>
        </w:rPr>
        <w:t xml:space="preserve">de </w:t>
      </w:r>
      <w:r w:rsidR="00776D60">
        <w:rPr>
          <w:rFonts w:ascii="Arial" w:hAnsi="Arial" w:cs="Arial"/>
          <w:color w:val="222222"/>
          <w:shd w:val="clear" w:color="auto" w:fill="FFFFFF"/>
        </w:rPr>
        <w:t>Materia</w:t>
      </w:r>
      <w:r>
        <w:rPr>
          <w:rFonts w:ascii="Arial" w:hAnsi="Arial" w:cs="Arial"/>
          <w:color w:val="222222"/>
          <w:shd w:val="clear" w:color="auto" w:fill="FFFFFF"/>
        </w:rPr>
        <w:t xml:space="preserve"> </w:t>
      </w:r>
      <w:r w:rsidR="008274B4">
        <w:rPr>
          <w:rFonts w:ascii="Arial" w:hAnsi="Arial" w:cs="Arial"/>
          <w:color w:val="222222"/>
          <w:shd w:val="clear" w:color="auto" w:fill="FFFFFF"/>
        </w:rPr>
        <w:t>O</w:t>
      </w:r>
      <w:r>
        <w:rPr>
          <w:rFonts w:ascii="Arial" w:hAnsi="Arial" w:cs="Arial"/>
          <w:color w:val="222222"/>
          <w:shd w:val="clear" w:color="auto" w:fill="FFFFFF"/>
        </w:rPr>
        <w:t>rgánic</w:t>
      </w:r>
      <w:r w:rsidR="00776D60">
        <w:rPr>
          <w:rFonts w:ascii="Arial" w:hAnsi="Arial" w:cs="Arial"/>
          <w:color w:val="222222"/>
          <w:shd w:val="clear" w:color="auto" w:fill="FFFFFF"/>
        </w:rPr>
        <w:t>a del Suelo</w:t>
      </w:r>
      <w:r>
        <w:rPr>
          <w:rFonts w:ascii="Arial" w:hAnsi="Arial" w:cs="Arial"/>
          <w:color w:val="222222"/>
          <w:shd w:val="clear" w:color="auto" w:fill="FFFFFF"/>
        </w:rPr>
        <w:t>,</w:t>
      </w:r>
      <w:r w:rsidR="008274B4">
        <w:rPr>
          <w:rFonts w:ascii="Arial" w:hAnsi="Arial" w:cs="Arial"/>
          <w:color w:val="222222"/>
          <w:shd w:val="clear" w:color="auto" w:fill="FFFFFF"/>
        </w:rPr>
        <w:t xml:space="preserve"> el de</w:t>
      </w:r>
      <w:r>
        <w:rPr>
          <w:rFonts w:ascii="Arial" w:hAnsi="Arial" w:cs="Arial"/>
          <w:color w:val="222222"/>
          <w:shd w:val="clear" w:color="auto" w:fill="FFFFFF"/>
        </w:rPr>
        <w:t xml:space="preserve"> </w:t>
      </w:r>
      <w:r w:rsidR="008274B4">
        <w:rPr>
          <w:rFonts w:ascii="Arial" w:hAnsi="Arial" w:cs="Arial"/>
          <w:color w:val="222222"/>
          <w:shd w:val="clear" w:color="auto" w:fill="FFFFFF"/>
        </w:rPr>
        <w:t>V</w:t>
      </w:r>
      <w:r>
        <w:rPr>
          <w:rFonts w:ascii="Arial" w:hAnsi="Arial" w:cs="Arial"/>
          <w:color w:val="222222"/>
          <w:shd w:val="clear" w:color="auto" w:fill="FFFFFF"/>
        </w:rPr>
        <w:t xml:space="preserve">alor de la </w:t>
      </w:r>
      <w:r w:rsidR="008274B4">
        <w:rPr>
          <w:rFonts w:ascii="Arial" w:hAnsi="Arial" w:cs="Arial"/>
          <w:color w:val="222222"/>
          <w:shd w:val="clear" w:color="auto" w:fill="FFFFFF"/>
        </w:rPr>
        <w:t>T</w:t>
      </w:r>
      <w:r>
        <w:rPr>
          <w:rFonts w:ascii="Arial" w:hAnsi="Arial" w:cs="Arial"/>
          <w:color w:val="222222"/>
          <w:shd w:val="clear" w:color="auto" w:fill="FFFFFF"/>
        </w:rPr>
        <w:t xml:space="preserve">ierra </w:t>
      </w:r>
      <w:r w:rsidR="008274B4">
        <w:rPr>
          <w:rFonts w:ascii="Arial" w:hAnsi="Arial" w:cs="Arial"/>
          <w:color w:val="222222"/>
          <w:shd w:val="clear" w:color="auto" w:fill="FFFFFF"/>
        </w:rPr>
        <w:t>R</w:t>
      </w:r>
      <w:r>
        <w:rPr>
          <w:rFonts w:ascii="Arial" w:hAnsi="Arial" w:cs="Arial"/>
          <w:color w:val="222222"/>
          <w:shd w:val="clear" w:color="auto" w:fill="FFFFFF"/>
        </w:rPr>
        <w:t>ural</w:t>
      </w:r>
      <w:r w:rsidR="000C3484">
        <w:rPr>
          <w:rFonts w:ascii="Arial" w:hAnsi="Arial" w:cs="Arial"/>
          <w:color w:val="222222"/>
          <w:shd w:val="clear" w:color="auto" w:fill="FFFFFF"/>
        </w:rPr>
        <w:t xml:space="preserve"> y </w:t>
      </w:r>
      <w:r w:rsidR="00776D60">
        <w:rPr>
          <w:rFonts w:ascii="Arial" w:hAnsi="Arial" w:cs="Arial"/>
          <w:color w:val="222222"/>
          <w:shd w:val="clear" w:color="auto" w:fill="FFFFFF"/>
        </w:rPr>
        <w:t xml:space="preserve">el </w:t>
      </w:r>
      <w:r w:rsidR="000C3484">
        <w:rPr>
          <w:rFonts w:ascii="Arial" w:hAnsi="Arial" w:cs="Arial"/>
          <w:color w:val="222222"/>
          <w:shd w:val="clear" w:color="auto" w:fill="FFFFFF"/>
        </w:rPr>
        <w:t xml:space="preserve">de </w:t>
      </w:r>
      <w:r w:rsidR="008274B4">
        <w:rPr>
          <w:rFonts w:ascii="Arial" w:hAnsi="Arial" w:cs="Arial"/>
          <w:color w:val="222222"/>
          <w:shd w:val="clear" w:color="auto" w:fill="FFFFFF"/>
        </w:rPr>
        <w:t>V</w:t>
      </w:r>
      <w:r w:rsidR="000C3484">
        <w:rPr>
          <w:rFonts w:ascii="Arial" w:hAnsi="Arial" w:cs="Arial"/>
          <w:color w:val="222222"/>
          <w:shd w:val="clear" w:color="auto" w:fill="FFFFFF"/>
        </w:rPr>
        <w:t xml:space="preserve">alor de </w:t>
      </w:r>
      <w:r w:rsidR="008274B4">
        <w:rPr>
          <w:rFonts w:ascii="Arial" w:hAnsi="Arial" w:cs="Arial"/>
          <w:color w:val="222222"/>
          <w:shd w:val="clear" w:color="auto" w:fill="FFFFFF"/>
        </w:rPr>
        <w:t>A</w:t>
      </w:r>
      <w:r w:rsidR="000C3484">
        <w:rPr>
          <w:rFonts w:ascii="Arial" w:hAnsi="Arial" w:cs="Arial"/>
          <w:color w:val="222222"/>
          <w:shd w:val="clear" w:color="auto" w:fill="FFFFFF"/>
        </w:rPr>
        <w:t xml:space="preserve">rrendamientos </w:t>
      </w:r>
      <w:r w:rsidR="00776D60">
        <w:rPr>
          <w:rFonts w:ascii="Arial" w:hAnsi="Arial" w:cs="Arial"/>
          <w:color w:val="222222"/>
          <w:shd w:val="clear" w:color="auto" w:fill="FFFFFF"/>
        </w:rPr>
        <w:t>Rurales</w:t>
      </w:r>
      <w:r w:rsidR="003E1CA6">
        <w:rPr>
          <w:rFonts w:ascii="Arial" w:hAnsi="Arial" w:cs="Arial"/>
          <w:color w:val="222222"/>
          <w:shd w:val="clear" w:color="auto" w:fill="FFFFFF"/>
        </w:rPr>
        <w:t xml:space="preserve"> </w:t>
      </w:r>
      <w:r w:rsidR="00803D47">
        <w:rPr>
          <w:rFonts w:ascii="Arial" w:hAnsi="Arial" w:cs="Arial"/>
          <w:color w:val="222222"/>
          <w:shd w:val="clear" w:color="auto" w:fill="FFFFFF"/>
        </w:rPr>
        <w:t xml:space="preserve">disponibles en </w:t>
      </w:r>
      <w:r w:rsidR="00803D47">
        <w:rPr>
          <w:rFonts w:ascii="Arial" w:hAnsi="Arial" w:cs="Arial"/>
          <w:noProof/>
        </w:rPr>
        <w:t>MapasCordoba</w:t>
      </w:r>
      <w:r w:rsidR="00803D47">
        <w:rPr>
          <w:rFonts w:ascii="Arial" w:hAnsi="Arial" w:cs="Arial"/>
          <w:noProof/>
        </w:rPr>
        <w:t>.</w:t>
      </w:r>
    </w:p>
    <w:p w14:paraId="15443767" w14:textId="77777777" w:rsidR="004918D6" w:rsidRDefault="004918D6" w:rsidP="004C5C9D">
      <w:pPr>
        <w:jc w:val="both"/>
        <w:rPr>
          <w:rFonts w:ascii="Arial" w:eastAsia="Calibri" w:hAnsi="Arial" w:cs="Arial"/>
          <w:b/>
          <w:bCs/>
        </w:rPr>
      </w:pPr>
    </w:p>
    <w:p w14:paraId="7A79AE41" w14:textId="49712924" w:rsidR="000C3484" w:rsidRPr="004C5C9D" w:rsidRDefault="004A7B0B" w:rsidP="004C5C9D">
      <w:pPr>
        <w:jc w:val="both"/>
        <w:rPr>
          <w:rFonts w:ascii="Arial" w:hAnsi="Arial" w:cs="Arial"/>
          <w:noProof/>
        </w:rPr>
      </w:pPr>
      <w:r>
        <w:rPr>
          <w:rFonts w:ascii="Arial" w:eastAsia="Calibri" w:hAnsi="Arial" w:cs="Arial"/>
          <w:b/>
          <w:bCs/>
        </w:rPr>
        <w:t>CONSIDERACIONES FINALES</w:t>
      </w:r>
    </w:p>
    <w:p w14:paraId="0517AF2F" w14:textId="522DCF36" w:rsidR="00A6562D" w:rsidRPr="00924FE4" w:rsidRDefault="00A6562D" w:rsidP="00A6562D">
      <w:pPr>
        <w:jc w:val="both"/>
        <w:rPr>
          <w:rFonts w:ascii="Arial" w:hAnsi="Arial" w:cs="Arial"/>
          <w:noProof/>
          <w:lang w:val="es-AR"/>
        </w:rPr>
      </w:pPr>
      <w:r w:rsidRPr="003C619E">
        <w:rPr>
          <w:rFonts w:ascii="Arial" w:hAnsi="Arial" w:cs="Arial"/>
          <w:bCs/>
          <w:noProof/>
          <w:lang w:val="es-AR"/>
        </w:rPr>
        <w:t>Al</w:t>
      </w:r>
      <w:r>
        <w:rPr>
          <w:rFonts w:ascii="Arial" w:hAnsi="Arial" w:cs="Arial"/>
          <w:bCs/>
          <w:noProof/>
          <w:lang w:val="es-AR"/>
        </w:rPr>
        <w:t xml:space="preserve"> día de la fecha el Plan Mapa de Suelos continúa operativo ejecutando tareas de relevamiento en áreas prioritarias </w:t>
      </w:r>
      <w:r w:rsidRPr="00924FE4">
        <w:rPr>
          <w:rFonts w:ascii="Arial" w:hAnsi="Arial" w:cs="Arial"/>
          <w:noProof/>
          <w:lang w:val="es-AR"/>
        </w:rPr>
        <w:t xml:space="preserve">en base a sus problemáticas ambientales, presión de uso de los suelos y recursos </w:t>
      </w:r>
      <w:r>
        <w:rPr>
          <w:rFonts w:ascii="Arial" w:hAnsi="Arial" w:cs="Arial"/>
          <w:noProof/>
          <w:lang w:val="es-AR"/>
        </w:rPr>
        <w:t>disponibles</w:t>
      </w:r>
      <w:r>
        <w:rPr>
          <w:rFonts w:ascii="Arial" w:hAnsi="Arial" w:cs="Arial"/>
          <w:noProof/>
          <w:lang w:val="es-AR"/>
        </w:rPr>
        <w:t>, s</w:t>
      </w:r>
      <w:r>
        <w:rPr>
          <w:rFonts w:ascii="Arial" w:hAnsi="Arial" w:cs="Arial"/>
          <w:noProof/>
          <w:lang w:val="es-AR"/>
        </w:rPr>
        <w:t>umando la participación estratégica de otras instituciones públicas y privadas</w:t>
      </w:r>
      <w:r>
        <w:rPr>
          <w:rFonts w:ascii="Arial" w:hAnsi="Arial" w:cs="Arial"/>
          <w:noProof/>
          <w:lang w:val="es-AR"/>
        </w:rPr>
        <w:t xml:space="preserve"> como universidades y asociaciones de productores.</w:t>
      </w:r>
      <w:r>
        <w:rPr>
          <w:rFonts w:ascii="Arial" w:hAnsi="Arial" w:cs="Arial"/>
          <w:noProof/>
          <w:lang w:val="es-AR"/>
        </w:rPr>
        <w:t xml:space="preserve"> </w:t>
      </w:r>
    </w:p>
    <w:p w14:paraId="41CB45C5" w14:textId="638FAE8F" w:rsidR="003C619E" w:rsidRDefault="00A6562D" w:rsidP="006C5139">
      <w:pPr>
        <w:spacing w:after="120" w:line="240" w:lineRule="auto"/>
        <w:jc w:val="both"/>
        <w:rPr>
          <w:rFonts w:ascii="Arial" w:eastAsia="Calibri" w:hAnsi="Arial" w:cs="Arial"/>
        </w:rPr>
      </w:pPr>
      <w:r>
        <w:rPr>
          <w:rFonts w:ascii="Arial" w:eastAsia="Calibri" w:hAnsi="Arial" w:cs="Arial"/>
        </w:rPr>
        <w:t>También</w:t>
      </w:r>
      <w:r w:rsidR="003C619E" w:rsidRPr="003C619E">
        <w:rPr>
          <w:rFonts w:ascii="Arial" w:eastAsia="Calibri" w:hAnsi="Arial" w:cs="Arial"/>
        </w:rPr>
        <w:t xml:space="preserve">, se </w:t>
      </w:r>
      <w:r>
        <w:rPr>
          <w:rFonts w:ascii="Arial" w:eastAsia="Calibri" w:hAnsi="Arial" w:cs="Arial"/>
        </w:rPr>
        <w:t>brindan</w:t>
      </w:r>
      <w:r w:rsidR="003C619E" w:rsidRPr="003C619E">
        <w:rPr>
          <w:rFonts w:ascii="Arial" w:eastAsia="Calibri" w:hAnsi="Arial" w:cs="Arial"/>
        </w:rPr>
        <w:t xml:space="preserve"> capacitaciones</w:t>
      </w:r>
      <w:r>
        <w:rPr>
          <w:rFonts w:ascii="Arial" w:eastAsia="Calibri" w:hAnsi="Arial" w:cs="Arial"/>
        </w:rPr>
        <w:t xml:space="preserve"> periódicas</w:t>
      </w:r>
      <w:r w:rsidR="003C619E" w:rsidRPr="003C619E">
        <w:rPr>
          <w:rFonts w:ascii="Arial" w:eastAsia="Calibri" w:hAnsi="Arial" w:cs="Arial"/>
        </w:rPr>
        <w:t xml:space="preserve"> en el uso de estas plataformas digitales y charlas sobre los suelos de Córdoba</w:t>
      </w:r>
      <w:r>
        <w:rPr>
          <w:rFonts w:ascii="Arial" w:eastAsia="Calibri" w:hAnsi="Arial" w:cs="Arial"/>
        </w:rPr>
        <w:t>.</w:t>
      </w:r>
      <w:r w:rsidR="003C619E" w:rsidRPr="003C619E">
        <w:rPr>
          <w:rFonts w:ascii="Arial" w:eastAsia="Calibri" w:hAnsi="Arial" w:cs="Arial"/>
        </w:rPr>
        <w:t xml:space="preserve"> De este modo, se pretende seguir avanzando en la generación</w:t>
      </w:r>
      <w:r>
        <w:rPr>
          <w:rFonts w:ascii="Arial" w:eastAsia="Calibri" w:hAnsi="Arial" w:cs="Arial"/>
        </w:rPr>
        <w:t xml:space="preserve"> sistemática</w:t>
      </w:r>
      <w:r w:rsidR="003C619E" w:rsidRPr="003C619E">
        <w:rPr>
          <w:rFonts w:ascii="Arial" w:eastAsia="Calibri" w:hAnsi="Arial" w:cs="Arial"/>
        </w:rPr>
        <w:t xml:space="preserve"> y difusión de conocimientos del recurso suelo de la provincia de Córdoba que permitan planificar su uso de manera racional y contribuir a su conservación.</w:t>
      </w:r>
    </w:p>
    <w:p w14:paraId="6F01A438" w14:textId="77777777" w:rsidR="00A6562D" w:rsidRDefault="00A6562D" w:rsidP="00DC475D">
      <w:pPr>
        <w:jc w:val="both"/>
        <w:rPr>
          <w:rFonts w:ascii="Arial" w:hAnsi="Arial" w:cs="Arial"/>
          <w:b/>
          <w:noProof/>
          <w:lang w:val="es-AR"/>
        </w:rPr>
      </w:pPr>
    </w:p>
    <w:p w14:paraId="479EF886" w14:textId="600A485D" w:rsidR="002223C9" w:rsidRPr="006D67FA" w:rsidRDefault="004A7B0B" w:rsidP="002223C9">
      <w:pPr>
        <w:jc w:val="both"/>
        <w:rPr>
          <w:rFonts w:ascii="Arial" w:eastAsia="Calibri" w:hAnsi="Arial" w:cs="Arial"/>
          <w:b/>
          <w:bCs/>
          <w:lang w:val="es-AR"/>
        </w:rPr>
      </w:pPr>
      <w:r w:rsidRPr="006D67FA">
        <w:rPr>
          <w:rFonts w:ascii="Arial" w:eastAsia="Calibri" w:hAnsi="Arial" w:cs="Arial"/>
          <w:b/>
          <w:bCs/>
          <w:lang w:val="es-AR"/>
        </w:rPr>
        <w:t>AGRADECIMIENTOS</w:t>
      </w:r>
    </w:p>
    <w:p w14:paraId="12753F06" w14:textId="733723F5" w:rsidR="002223C9" w:rsidRPr="002223C9" w:rsidRDefault="002223C9" w:rsidP="002223C9">
      <w:pPr>
        <w:jc w:val="both"/>
        <w:rPr>
          <w:rFonts w:ascii="Arial" w:eastAsia="Calibri" w:hAnsi="Arial" w:cs="Arial"/>
          <w:lang w:val="es-AR"/>
        </w:rPr>
      </w:pPr>
      <w:r>
        <w:rPr>
          <w:rFonts w:ascii="Arial" w:eastAsia="Calibri" w:hAnsi="Arial" w:cs="Arial"/>
          <w:lang w:val="es-AR"/>
        </w:rPr>
        <w:t>-</w:t>
      </w:r>
      <w:r w:rsidRPr="002223C9">
        <w:rPr>
          <w:rFonts w:ascii="Arial" w:eastAsia="Calibri" w:hAnsi="Arial" w:cs="Arial"/>
          <w:lang w:val="es-AR"/>
        </w:rPr>
        <w:t>A la Red de Información y Soporte Técnico “I051 – Red de Cartografía y Evaluación de Tierras”, al Proyecto Disciplinario “I050-001 – Desarrollo y Gestión de la Información de Suelos” y al Proyecto Estructural “I052-001 – Desarrollo y Aplicación de tecnologías para el control de la erosión y degradación de suelos” del Programa Nacional "Recursos Naturales y Gestión Ambiental" del INTA.</w:t>
      </w:r>
    </w:p>
    <w:p w14:paraId="36FF7503" w14:textId="09C75C89" w:rsidR="002223C9" w:rsidRDefault="002223C9" w:rsidP="002223C9">
      <w:pPr>
        <w:jc w:val="both"/>
        <w:rPr>
          <w:rFonts w:ascii="Arial" w:eastAsia="Calibri" w:hAnsi="Arial" w:cs="Arial"/>
          <w:lang w:val="es-AR"/>
        </w:rPr>
      </w:pPr>
      <w:r>
        <w:rPr>
          <w:rFonts w:ascii="Arial" w:eastAsia="Calibri" w:hAnsi="Arial" w:cs="Arial"/>
          <w:lang w:val="es-AR"/>
        </w:rPr>
        <w:t>-</w:t>
      </w:r>
      <w:r w:rsidRPr="002223C9">
        <w:rPr>
          <w:rFonts w:ascii="Arial" w:eastAsia="Calibri" w:hAnsi="Arial" w:cs="Arial"/>
          <w:lang w:val="es-AR"/>
        </w:rPr>
        <w:t>A la Agencia de Extensión Rural INTA Río Cuarto.</w:t>
      </w:r>
    </w:p>
    <w:p w14:paraId="4035A3B9" w14:textId="0BB55E5A" w:rsidR="00370BFD" w:rsidRPr="002223C9" w:rsidRDefault="00370BFD" w:rsidP="002223C9">
      <w:pPr>
        <w:jc w:val="both"/>
        <w:rPr>
          <w:rFonts w:ascii="Arial" w:eastAsia="Calibri" w:hAnsi="Arial" w:cs="Arial"/>
          <w:lang w:val="es-AR"/>
        </w:rPr>
      </w:pPr>
      <w:r>
        <w:rPr>
          <w:rFonts w:ascii="Arial" w:eastAsia="Calibri" w:hAnsi="Arial" w:cs="Arial"/>
          <w:lang w:val="es-AR"/>
        </w:rPr>
        <w:t>-</w:t>
      </w:r>
      <w:r w:rsidRPr="00370BFD">
        <w:rPr>
          <w:rFonts w:ascii="Arial" w:eastAsia="Calibri" w:hAnsi="Arial" w:cs="Arial"/>
          <w:lang w:val="es-AR"/>
        </w:rPr>
        <w:t>A las Agencias de Extensión Rural INTA Huinca Renancó</w:t>
      </w:r>
      <w:r w:rsidR="00EA5FD9">
        <w:rPr>
          <w:rFonts w:ascii="Arial" w:eastAsia="Calibri" w:hAnsi="Arial" w:cs="Arial"/>
          <w:lang w:val="es-AR"/>
        </w:rPr>
        <w:t>.</w:t>
      </w:r>
    </w:p>
    <w:p w14:paraId="0138D7E6" w14:textId="5D51E159" w:rsidR="002223C9" w:rsidRPr="002223C9" w:rsidRDefault="002223C9" w:rsidP="002223C9">
      <w:pPr>
        <w:jc w:val="both"/>
        <w:rPr>
          <w:rFonts w:ascii="Arial" w:eastAsia="Calibri" w:hAnsi="Arial" w:cs="Arial"/>
          <w:lang w:val="es-AR"/>
        </w:rPr>
      </w:pPr>
      <w:r w:rsidRPr="002223C9">
        <w:rPr>
          <w:rFonts w:ascii="Arial" w:eastAsia="Calibri" w:hAnsi="Arial" w:cs="Arial"/>
          <w:lang w:val="es-AR"/>
        </w:rPr>
        <w:t>-A la Universidad Nacional de Río Cuarto.</w:t>
      </w:r>
    </w:p>
    <w:p w14:paraId="1D2BD2A0" w14:textId="7466180B" w:rsidR="00914E50" w:rsidRDefault="002223C9" w:rsidP="002223C9">
      <w:pPr>
        <w:jc w:val="both"/>
        <w:rPr>
          <w:rFonts w:ascii="Arial" w:eastAsia="Calibri" w:hAnsi="Arial" w:cs="Arial"/>
          <w:lang w:val="es-AR"/>
        </w:rPr>
      </w:pPr>
      <w:r w:rsidRPr="002223C9">
        <w:rPr>
          <w:rFonts w:ascii="Arial" w:eastAsia="Calibri" w:hAnsi="Arial" w:cs="Arial"/>
          <w:lang w:val="es-AR"/>
        </w:rPr>
        <w:t>-A la Sociedad Rural de Río Cuarto</w:t>
      </w:r>
      <w:r w:rsidR="00EA5FD9">
        <w:rPr>
          <w:rFonts w:ascii="Arial" w:eastAsia="Calibri" w:hAnsi="Arial" w:cs="Arial"/>
          <w:lang w:val="es-AR"/>
        </w:rPr>
        <w:t>.</w:t>
      </w:r>
    </w:p>
    <w:p w14:paraId="39B1CAF5" w14:textId="77777777" w:rsidR="004918D6" w:rsidRDefault="004918D6" w:rsidP="002223C9">
      <w:pPr>
        <w:jc w:val="both"/>
        <w:rPr>
          <w:rFonts w:ascii="Arial" w:eastAsia="Calibri" w:hAnsi="Arial" w:cs="Arial"/>
          <w:b/>
          <w:bCs/>
          <w:lang w:val="es-AR"/>
        </w:rPr>
      </w:pPr>
    </w:p>
    <w:p w14:paraId="441589B7" w14:textId="750E1E6A" w:rsidR="002223C9" w:rsidRPr="00914E50" w:rsidRDefault="004A7B0B" w:rsidP="002223C9">
      <w:pPr>
        <w:jc w:val="both"/>
        <w:rPr>
          <w:rFonts w:ascii="Arial" w:eastAsia="Calibri" w:hAnsi="Arial" w:cs="Arial"/>
          <w:b/>
          <w:bCs/>
          <w:lang w:val="es-AR"/>
        </w:rPr>
      </w:pPr>
      <w:r>
        <w:rPr>
          <w:rFonts w:ascii="Arial" w:eastAsia="Calibri" w:hAnsi="Arial" w:cs="Arial"/>
          <w:b/>
          <w:bCs/>
          <w:lang w:val="es-AR"/>
        </w:rPr>
        <w:t>REFERENCIAS BIBLIOGRÁFICAS</w:t>
      </w:r>
    </w:p>
    <w:p w14:paraId="07038541" w14:textId="533D9B01" w:rsidR="002223C9" w:rsidRDefault="002223C9" w:rsidP="002223C9">
      <w:pPr>
        <w:jc w:val="both"/>
        <w:rPr>
          <w:rFonts w:ascii="Arial" w:eastAsia="Calibri" w:hAnsi="Arial" w:cs="Arial"/>
          <w:lang w:val="es-AR"/>
        </w:rPr>
      </w:pPr>
      <w:r w:rsidRPr="002223C9">
        <w:rPr>
          <w:rFonts w:ascii="Arial" w:eastAsia="Calibri" w:hAnsi="Arial" w:cs="Arial"/>
          <w:lang w:val="es-AR"/>
        </w:rPr>
        <w:t>Angelini,</w:t>
      </w:r>
      <w:r w:rsidR="00B04A3B">
        <w:rPr>
          <w:rFonts w:ascii="Arial" w:eastAsia="Calibri" w:hAnsi="Arial" w:cs="Arial"/>
          <w:lang w:val="es-AR"/>
        </w:rPr>
        <w:t xml:space="preserve"> M. et al.</w:t>
      </w:r>
      <w:r w:rsidRPr="002223C9">
        <w:rPr>
          <w:rFonts w:ascii="Arial" w:eastAsia="Calibri" w:hAnsi="Arial" w:cs="Arial"/>
          <w:lang w:val="es-AR"/>
        </w:rPr>
        <w:t xml:space="preserve"> 2018. Sistema de información de suelos del INTA: presente y futuro. XXVI Congreso Argentino de la Ciencia del Suelo. Tucumán. 4 p.</w:t>
      </w:r>
    </w:p>
    <w:p w14:paraId="795C46C5" w14:textId="47F15C04" w:rsidR="00ED49BD" w:rsidRDefault="00ED49BD" w:rsidP="002223C9">
      <w:pPr>
        <w:jc w:val="both"/>
        <w:rPr>
          <w:rFonts w:ascii="Arial" w:eastAsia="Calibri" w:hAnsi="Arial" w:cs="Arial"/>
          <w:lang w:val="es-AR"/>
        </w:rPr>
      </w:pPr>
      <w:r w:rsidRPr="00ED49BD">
        <w:rPr>
          <w:rFonts w:ascii="Arial" w:eastAsia="Calibri" w:hAnsi="Arial" w:cs="Arial"/>
          <w:lang w:val="es-AR"/>
        </w:rPr>
        <w:t>Arens, P. L. y P. H. Etchevehere. 1966. NORMAS DE RECONOCIMIENTO DE SUELOS. INTA. Instituto de Suelos y Agrotecnia. Segunda Edición actualizada por Etchevehere, P. 1976. Suelos Publicación N°152.</w:t>
      </w:r>
    </w:p>
    <w:p w14:paraId="1163DD92" w14:textId="24A60DE4" w:rsidR="00EA5FD9" w:rsidRDefault="00EA5FD9" w:rsidP="002223C9">
      <w:pPr>
        <w:jc w:val="both"/>
        <w:rPr>
          <w:rFonts w:ascii="Arial" w:eastAsia="Calibri" w:hAnsi="Arial" w:cs="Arial"/>
          <w:lang w:val="es-AR"/>
        </w:rPr>
      </w:pPr>
      <w:r>
        <w:rPr>
          <w:rFonts w:ascii="Arial" w:eastAsia="Calibri" w:hAnsi="Arial" w:cs="Arial"/>
          <w:lang w:val="es-AR"/>
        </w:rPr>
        <w:t>Faule, L</w:t>
      </w:r>
      <w:r w:rsidR="00210420">
        <w:rPr>
          <w:rFonts w:ascii="Arial" w:eastAsia="Calibri" w:hAnsi="Arial" w:cs="Arial"/>
          <w:lang w:val="es-AR"/>
        </w:rPr>
        <w:t>.</w:t>
      </w:r>
      <w:r w:rsidR="001E4A25">
        <w:rPr>
          <w:rFonts w:ascii="Arial" w:eastAsia="Calibri" w:hAnsi="Arial" w:cs="Arial"/>
          <w:lang w:val="es-AR"/>
        </w:rPr>
        <w:t>;</w:t>
      </w:r>
      <w:r>
        <w:rPr>
          <w:rFonts w:ascii="Arial" w:eastAsia="Calibri" w:hAnsi="Arial" w:cs="Arial"/>
          <w:lang w:val="es-AR"/>
        </w:rPr>
        <w:t xml:space="preserve"> Vicondo</w:t>
      </w:r>
      <w:r w:rsidR="00210420">
        <w:rPr>
          <w:rFonts w:ascii="Arial" w:eastAsia="Calibri" w:hAnsi="Arial" w:cs="Arial"/>
          <w:lang w:val="es-AR"/>
        </w:rPr>
        <w:t>, M.; Pérez, M.; Porcel de Peralta, R</w:t>
      </w:r>
      <w:r w:rsidR="001E4A25">
        <w:rPr>
          <w:rFonts w:ascii="Arial" w:eastAsia="Calibri" w:hAnsi="Arial" w:cs="Arial"/>
          <w:lang w:val="es-AR"/>
        </w:rPr>
        <w:t>.;</w:t>
      </w:r>
      <w:r w:rsidR="00210420">
        <w:rPr>
          <w:rFonts w:ascii="Arial" w:eastAsia="Calibri" w:hAnsi="Arial" w:cs="Arial"/>
          <w:lang w:val="es-AR"/>
        </w:rPr>
        <w:t xml:space="preserve"> Zamora, E</w:t>
      </w:r>
      <w:r w:rsidR="001E4A25">
        <w:rPr>
          <w:rFonts w:ascii="Arial" w:eastAsia="Calibri" w:hAnsi="Arial" w:cs="Arial"/>
          <w:lang w:val="es-AR"/>
        </w:rPr>
        <w:t>.;</w:t>
      </w:r>
      <w:r w:rsidR="00210420">
        <w:rPr>
          <w:rFonts w:ascii="Arial" w:eastAsia="Calibri" w:hAnsi="Arial" w:cs="Arial"/>
          <w:lang w:val="es-AR"/>
        </w:rPr>
        <w:t xml:space="preserve"> Lanfranco, M</w:t>
      </w:r>
      <w:r w:rsidR="001E4A25">
        <w:rPr>
          <w:rFonts w:ascii="Arial" w:eastAsia="Calibri" w:hAnsi="Arial" w:cs="Arial"/>
          <w:lang w:val="es-AR"/>
        </w:rPr>
        <w:t xml:space="preserve">. 2020. </w:t>
      </w:r>
      <w:r w:rsidR="00FB36BF">
        <w:rPr>
          <w:rFonts w:ascii="Arial" w:eastAsia="Calibri" w:hAnsi="Arial" w:cs="Arial"/>
          <w:lang w:val="es-AR"/>
        </w:rPr>
        <w:t xml:space="preserve">Cuidemos el suelo cordobés: Avances en la cartografía provincial. </w:t>
      </w:r>
      <w:r w:rsidR="001E4A25">
        <w:rPr>
          <w:rFonts w:ascii="Arial" w:eastAsia="Calibri" w:hAnsi="Arial" w:cs="Arial"/>
          <w:lang w:val="es-AR"/>
        </w:rPr>
        <w:t>Nuestro Suelo octubre de 2020 #4. Revista de divulgación de la Asociación Argentina de la Ciencia del Suelo. ISSN 2618-5571.</w:t>
      </w:r>
    </w:p>
    <w:p w14:paraId="71B8A1FA" w14:textId="77777777" w:rsidR="001E4A25" w:rsidRPr="001E4A25" w:rsidRDefault="001E4A25" w:rsidP="001E4A25">
      <w:pPr>
        <w:jc w:val="both"/>
        <w:rPr>
          <w:rFonts w:ascii="Arial" w:eastAsia="Calibri" w:hAnsi="Arial" w:cs="Arial"/>
        </w:rPr>
      </w:pPr>
      <w:r w:rsidRPr="001E4A25">
        <w:rPr>
          <w:rFonts w:ascii="Arial" w:eastAsia="Calibri" w:hAnsi="Arial" w:cs="Arial"/>
        </w:rPr>
        <w:lastRenderedPageBreak/>
        <w:t>Gorgas J. y Tassile, J.L. (Editores). 2003, 2006. Recursos Naturales de la provincia de Córdoba. Los Suelos. Escala 1:500.000. Agencia Córdoba DACYT-SEM, INTA.</w:t>
      </w:r>
    </w:p>
    <w:p w14:paraId="34F991E2" w14:textId="1550ABF8" w:rsidR="001E4A25" w:rsidRPr="001E4A25" w:rsidRDefault="001E4A25" w:rsidP="001E4A25">
      <w:pPr>
        <w:jc w:val="both"/>
        <w:rPr>
          <w:rFonts w:ascii="Arial" w:eastAsia="Calibri" w:hAnsi="Arial" w:cs="Arial"/>
        </w:rPr>
      </w:pPr>
      <w:r w:rsidRPr="001E4A25">
        <w:rPr>
          <w:rFonts w:ascii="Arial" w:eastAsia="Calibri" w:hAnsi="Arial" w:cs="Arial"/>
        </w:rPr>
        <w:t>IDECOR, 2022. Mapas Córdoba.</w:t>
      </w:r>
      <w:r w:rsidR="00F06253">
        <w:rPr>
          <w:rFonts w:ascii="Arial" w:eastAsia="Calibri" w:hAnsi="Arial" w:cs="Arial"/>
        </w:rPr>
        <w:t xml:space="preserve"> </w:t>
      </w:r>
      <w:r w:rsidRPr="001E4A25">
        <w:rPr>
          <w:rFonts w:ascii="Arial" w:eastAsia="Calibri" w:hAnsi="Arial" w:cs="Arial"/>
        </w:rPr>
        <w:t xml:space="preserve">Cartas de suelo: </w:t>
      </w:r>
      <w:hyperlink r:id="rId16" w:history="1">
        <w:r w:rsidRPr="00F06253">
          <w:rPr>
            <w:rStyle w:val="Hipervnculo"/>
            <w:rFonts w:ascii="Arial" w:eastAsia="Calibri" w:hAnsi="Arial" w:cs="Arial"/>
          </w:rPr>
          <w:t>https://mapascordoba.gob.ar/viewer/#/mapa/334</w:t>
        </w:r>
      </w:hyperlink>
    </w:p>
    <w:p w14:paraId="1F13E575" w14:textId="77777777" w:rsidR="002223C9" w:rsidRPr="002223C9" w:rsidRDefault="002223C9" w:rsidP="002223C9">
      <w:pPr>
        <w:jc w:val="both"/>
        <w:rPr>
          <w:rFonts w:ascii="Arial" w:eastAsia="Calibri" w:hAnsi="Arial" w:cs="Arial"/>
          <w:lang w:val="es-AR"/>
        </w:rPr>
      </w:pPr>
      <w:r w:rsidRPr="002223C9">
        <w:rPr>
          <w:rFonts w:ascii="Arial" w:eastAsia="Calibri" w:hAnsi="Arial" w:cs="Arial"/>
          <w:lang w:val="es-AR"/>
        </w:rPr>
        <w:t>INTA, 1964. Plan Mapa de Suelos de la Región Pampeana. Resolución CD No. 218/1964.</w:t>
      </w:r>
    </w:p>
    <w:p w14:paraId="59568328" w14:textId="77777777" w:rsidR="002223C9" w:rsidRPr="002223C9" w:rsidRDefault="002223C9" w:rsidP="002223C9">
      <w:pPr>
        <w:jc w:val="both"/>
        <w:rPr>
          <w:rFonts w:ascii="Arial" w:eastAsia="Calibri" w:hAnsi="Arial" w:cs="Arial"/>
          <w:lang w:val="es-AR"/>
        </w:rPr>
      </w:pPr>
      <w:r w:rsidRPr="002223C9">
        <w:rPr>
          <w:rFonts w:ascii="Arial" w:eastAsia="Calibri" w:hAnsi="Arial" w:cs="Arial"/>
          <w:lang w:val="es-AR"/>
        </w:rPr>
        <w:t>INTA, 2020. Sistema de Información de Suelos del INTA (SISINTA). http://sisinta.inta.gob.ar/ [Acceso: 12_03_2020].</w:t>
      </w:r>
    </w:p>
    <w:p w14:paraId="66F28493" w14:textId="311615C0" w:rsidR="002223C9" w:rsidRDefault="002223C9" w:rsidP="002223C9">
      <w:pPr>
        <w:jc w:val="both"/>
        <w:rPr>
          <w:rFonts w:ascii="Arial" w:eastAsia="Calibri" w:hAnsi="Arial" w:cs="Arial"/>
          <w:lang w:val="es-AR"/>
        </w:rPr>
      </w:pPr>
      <w:r w:rsidRPr="002223C9">
        <w:rPr>
          <w:rFonts w:ascii="Arial" w:eastAsia="Calibri" w:hAnsi="Arial" w:cs="Arial"/>
          <w:lang w:val="es-AR"/>
        </w:rPr>
        <w:t>INTA. 2020. GeoINTA. http://visor.geointa.inta.gob.ar/ [Acceso: 12_03_2020].</w:t>
      </w:r>
    </w:p>
    <w:p w14:paraId="374D30B5" w14:textId="53AC1D77" w:rsidR="002A52DF" w:rsidRPr="002A52DF" w:rsidRDefault="002A52DF" w:rsidP="002223C9">
      <w:pPr>
        <w:jc w:val="both"/>
        <w:rPr>
          <w:rFonts w:ascii="Arial" w:eastAsia="Calibri" w:hAnsi="Arial" w:cs="Arial"/>
          <w:lang w:val="en-US"/>
        </w:rPr>
      </w:pPr>
      <w:r w:rsidRPr="002A52DF">
        <w:rPr>
          <w:rFonts w:ascii="Arial" w:eastAsia="Calibri" w:hAnsi="Arial" w:cs="Arial"/>
          <w:lang w:val="en-US"/>
        </w:rPr>
        <w:t>Kellogg, C. E. 1961. Soil interpretations in the soil survey. Soil Conservation Service. U.S.D.A.</w:t>
      </w:r>
    </w:p>
    <w:p w14:paraId="37E278D0" w14:textId="55C4A72A" w:rsidR="001E4A25" w:rsidRDefault="001E4A25" w:rsidP="002223C9">
      <w:pPr>
        <w:jc w:val="both"/>
        <w:rPr>
          <w:rFonts w:ascii="Arial" w:eastAsia="Calibri" w:hAnsi="Arial" w:cs="Arial"/>
          <w:lang w:val="en-US"/>
        </w:rPr>
      </w:pPr>
      <w:r w:rsidRPr="001E4A25">
        <w:rPr>
          <w:rFonts w:ascii="Arial" w:eastAsia="Calibri" w:hAnsi="Arial" w:cs="Arial"/>
          <w:lang w:val="en-US"/>
        </w:rPr>
        <w:t xml:space="preserve">Klingebiel AA &amp; PH Montgomery. (1961). Land capability classification. Agricultural Handbook 210, Soil Conservation Service, U.S.D.A., Washington D.C. Pp 1-21. </w:t>
      </w:r>
      <w:hyperlink r:id="rId17" w:history="1">
        <w:r w:rsidRPr="007235F5">
          <w:rPr>
            <w:rStyle w:val="Hipervnculo"/>
            <w:rFonts w:ascii="Arial" w:eastAsia="Calibri" w:hAnsi="Arial" w:cs="Arial"/>
            <w:lang w:val="en-US"/>
          </w:rPr>
          <w:t>https://www.nrcs.usda.gov/Internet/FSE_DOCUMENTS/nrcs142p2_052290.pdf</w:t>
        </w:r>
      </w:hyperlink>
      <w:r>
        <w:rPr>
          <w:rFonts w:ascii="Arial" w:eastAsia="Calibri" w:hAnsi="Arial" w:cs="Arial"/>
          <w:lang w:val="en-US"/>
        </w:rPr>
        <w:t>.</w:t>
      </w:r>
    </w:p>
    <w:p w14:paraId="322DD4D2" w14:textId="0CF34795" w:rsidR="001E4A25" w:rsidRDefault="00FB36BF" w:rsidP="002223C9">
      <w:pPr>
        <w:jc w:val="both"/>
        <w:rPr>
          <w:rFonts w:ascii="Arial" w:eastAsia="Calibri" w:hAnsi="Arial" w:cs="Arial"/>
          <w:lang w:val="es-AR"/>
        </w:rPr>
      </w:pPr>
      <w:r w:rsidRPr="00FB36BF">
        <w:rPr>
          <w:rFonts w:ascii="Arial" w:eastAsia="Calibri" w:hAnsi="Arial" w:cs="Arial"/>
          <w:lang w:val="es-AR"/>
        </w:rPr>
        <w:t>Moretti, L. et al. 2020. Red de Reconocedores de Suelos</w:t>
      </w:r>
      <w:r>
        <w:rPr>
          <w:rFonts w:ascii="Arial" w:eastAsia="Calibri" w:hAnsi="Arial" w:cs="Arial"/>
          <w:lang w:val="es-AR"/>
        </w:rPr>
        <w:t>.</w:t>
      </w:r>
      <w:r w:rsidRPr="00FB36BF">
        <w:rPr>
          <w:rFonts w:ascii="Arial" w:eastAsia="Calibri" w:hAnsi="Arial" w:cs="Arial"/>
          <w:lang w:val="es-AR"/>
        </w:rPr>
        <w:t xml:space="preserve"> </w:t>
      </w:r>
      <w:r>
        <w:rPr>
          <w:rFonts w:ascii="Arial" w:eastAsia="Calibri" w:hAnsi="Arial" w:cs="Arial"/>
          <w:lang w:val="es-AR"/>
        </w:rPr>
        <w:t xml:space="preserve">Actas del </w:t>
      </w:r>
      <w:r w:rsidRPr="00FB36BF">
        <w:rPr>
          <w:rFonts w:ascii="Arial" w:eastAsia="Calibri" w:hAnsi="Arial" w:cs="Arial"/>
          <w:lang w:val="es-AR"/>
        </w:rPr>
        <w:t>XXVII Congreso Argenti</w:t>
      </w:r>
      <w:r>
        <w:rPr>
          <w:rFonts w:ascii="Arial" w:eastAsia="Calibri" w:hAnsi="Arial" w:cs="Arial"/>
          <w:lang w:val="es-AR"/>
        </w:rPr>
        <w:t>no de la Ciencia del Suelo, Buenos Aires. IS</w:t>
      </w:r>
      <w:r w:rsidR="00F06253">
        <w:rPr>
          <w:rFonts w:ascii="Arial" w:eastAsia="Calibri" w:hAnsi="Arial" w:cs="Arial"/>
          <w:lang w:val="es-AR"/>
        </w:rPr>
        <w:t>BN 978-987-46870-3-6.</w:t>
      </w:r>
    </w:p>
    <w:p w14:paraId="6C0DE170" w14:textId="002FF505" w:rsidR="002A52DF" w:rsidRPr="00FB36BF" w:rsidRDefault="002A52DF" w:rsidP="002223C9">
      <w:pPr>
        <w:jc w:val="both"/>
        <w:rPr>
          <w:rFonts w:ascii="Arial" w:eastAsia="Calibri" w:hAnsi="Arial" w:cs="Arial"/>
          <w:lang w:val="es-AR"/>
        </w:rPr>
      </w:pPr>
      <w:r w:rsidRPr="002A52DF">
        <w:rPr>
          <w:rFonts w:ascii="Arial" w:eastAsia="Calibri" w:hAnsi="Arial" w:cs="Arial"/>
          <w:lang w:val="es-AR"/>
        </w:rPr>
        <w:t>Nakama, V y R. E. Sobral. 1987. ÍNDICES DE PRODUCTIVIDAD. Método paramétrico para evaluación de tierras. Proyecto PNUD Arg. 85/019, Área Edafológica. INTA; CIRN, Castelar.</w:t>
      </w:r>
    </w:p>
    <w:p w14:paraId="700E8A27" w14:textId="77777777" w:rsidR="002223C9" w:rsidRPr="00FB36BF" w:rsidRDefault="002223C9" w:rsidP="002223C9">
      <w:pPr>
        <w:jc w:val="both"/>
        <w:rPr>
          <w:rFonts w:ascii="Arial" w:eastAsia="Calibri" w:hAnsi="Arial" w:cs="Arial"/>
          <w:lang w:val="es-AR"/>
        </w:rPr>
      </w:pPr>
      <w:r w:rsidRPr="00FB36BF">
        <w:rPr>
          <w:rFonts w:ascii="Arial" w:eastAsia="Calibri" w:hAnsi="Arial" w:cs="Arial"/>
          <w:lang w:val="es-AR"/>
        </w:rPr>
        <w:t>Rodríguez D, GA Schulz, A Aleksa &amp; LT Vuegen, 2019. Distribution and Classification of Soils. In: Rubio G., Lavado R., Pereyra F. (eds) The Soils of Argentina. World Soils Book Series. Springer, Cham. DOI: https://doi.org/10.1007/978-3-319-76853-3_5. ISBN: 978-3-319-76851-9. pp. 63-79.</w:t>
      </w:r>
    </w:p>
    <w:p w14:paraId="78D6E520" w14:textId="77777777" w:rsidR="002223C9" w:rsidRPr="00FB36BF" w:rsidRDefault="002223C9" w:rsidP="002223C9">
      <w:pPr>
        <w:jc w:val="both"/>
        <w:rPr>
          <w:rFonts w:ascii="Arial" w:eastAsia="Calibri" w:hAnsi="Arial" w:cs="Arial"/>
          <w:lang w:val="es-AR"/>
        </w:rPr>
      </w:pPr>
      <w:r w:rsidRPr="00FB36BF">
        <w:rPr>
          <w:rFonts w:ascii="Arial" w:eastAsia="Calibri" w:hAnsi="Arial" w:cs="Arial"/>
          <w:lang w:val="es-AR"/>
        </w:rPr>
        <w:t>SAGyP-INTA, 1990. Atlas de Suelos de la República Argentina (Escala 1:500.000 y 1:1.000.000). Proyecto PNUD ARG/85/019, Buenos Aires. Tomo I: 731 pp, Tomo II: 677 pp.</w:t>
      </w:r>
    </w:p>
    <w:p w14:paraId="074AC41E" w14:textId="308B5CB8" w:rsidR="001E4A25" w:rsidRPr="00FB36BF" w:rsidRDefault="001E4A25" w:rsidP="002223C9">
      <w:pPr>
        <w:jc w:val="both"/>
        <w:rPr>
          <w:rFonts w:ascii="Arial" w:eastAsia="Calibri" w:hAnsi="Arial" w:cs="Arial"/>
          <w:lang w:val="es-AR"/>
        </w:rPr>
      </w:pPr>
      <w:r w:rsidRPr="00FB36BF">
        <w:rPr>
          <w:rFonts w:ascii="Arial" w:eastAsia="Calibri" w:hAnsi="Arial" w:cs="Arial"/>
          <w:lang w:val="es-AR"/>
        </w:rPr>
        <w:t>United States Department of Agriculture (USDA). Soil Survey Staff. 2014. Keys to Soil Taxonomy, 12th ed. USDA-Natural Resources Conservation Service, Washington, DC.</w:t>
      </w:r>
    </w:p>
    <w:p w14:paraId="5AED8015" w14:textId="005921DE" w:rsidR="002223C9" w:rsidRPr="002223C9" w:rsidRDefault="002223C9" w:rsidP="002223C9">
      <w:pPr>
        <w:jc w:val="both"/>
        <w:rPr>
          <w:rFonts w:ascii="Arial" w:eastAsia="Calibri" w:hAnsi="Arial" w:cs="Arial"/>
          <w:lang w:val="es-AR"/>
        </w:rPr>
      </w:pPr>
    </w:p>
    <w:sectPr w:rsidR="002223C9" w:rsidRPr="002223C9" w:rsidSect="00941198">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3319" w14:textId="77777777" w:rsidR="00602F6B" w:rsidRDefault="00602F6B" w:rsidP="003C25B6">
      <w:pPr>
        <w:spacing w:after="0" w:line="240" w:lineRule="auto"/>
      </w:pPr>
      <w:r>
        <w:separator/>
      </w:r>
    </w:p>
  </w:endnote>
  <w:endnote w:type="continuationSeparator" w:id="0">
    <w:p w14:paraId="5410A0E8" w14:textId="77777777" w:rsidR="00602F6B" w:rsidRDefault="00602F6B" w:rsidP="003C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Times New Roman">
    <w:altName w:val="Calibri"/>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419A" w14:textId="77777777" w:rsidR="00602F6B" w:rsidRDefault="00602F6B" w:rsidP="003C25B6">
      <w:pPr>
        <w:spacing w:after="0" w:line="240" w:lineRule="auto"/>
      </w:pPr>
      <w:r>
        <w:separator/>
      </w:r>
    </w:p>
  </w:footnote>
  <w:footnote w:type="continuationSeparator" w:id="0">
    <w:p w14:paraId="073D582F" w14:textId="77777777" w:rsidR="00602F6B" w:rsidRDefault="00602F6B" w:rsidP="003C2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55F15"/>
    <w:multiLevelType w:val="multilevel"/>
    <w:tmpl w:val="D51E5D6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32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8C"/>
    <w:rsid w:val="00023949"/>
    <w:rsid w:val="00024F4B"/>
    <w:rsid w:val="0003776F"/>
    <w:rsid w:val="000424BA"/>
    <w:rsid w:val="000A034C"/>
    <w:rsid w:val="000B36C6"/>
    <w:rsid w:val="000C3484"/>
    <w:rsid w:val="000E6766"/>
    <w:rsid w:val="00106CB0"/>
    <w:rsid w:val="00137031"/>
    <w:rsid w:val="001547B1"/>
    <w:rsid w:val="001B0BBB"/>
    <w:rsid w:val="001C1102"/>
    <w:rsid w:val="001E4A25"/>
    <w:rsid w:val="001E568F"/>
    <w:rsid w:val="001E7509"/>
    <w:rsid w:val="00207019"/>
    <w:rsid w:val="00210420"/>
    <w:rsid w:val="002223C9"/>
    <w:rsid w:val="00230832"/>
    <w:rsid w:val="002439F0"/>
    <w:rsid w:val="002A52DF"/>
    <w:rsid w:val="002C42B5"/>
    <w:rsid w:val="002C5076"/>
    <w:rsid w:val="002D4355"/>
    <w:rsid w:val="002D4674"/>
    <w:rsid w:val="00370BFD"/>
    <w:rsid w:val="003765C8"/>
    <w:rsid w:val="003846A3"/>
    <w:rsid w:val="003861E5"/>
    <w:rsid w:val="003C25B6"/>
    <w:rsid w:val="003C619E"/>
    <w:rsid w:val="003D22C2"/>
    <w:rsid w:val="003E1CA6"/>
    <w:rsid w:val="003F7335"/>
    <w:rsid w:val="00413EE3"/>
    <w:rsid w:val="00427CF8"/>
    <w:rsid w:val="00445531"/>
    <w:rsid w:val="00446000"/>
    <w:rsid w:val="00457CBC"/>
    <w:rsid w:val="00462598"/>
    <w:rsid w:val="004752F1"/>
    <w:rsid w:val="004918D6"/>
    <w:rsid w:val="004A7B0B"/>
    <w:rsid w:val="004C5C9D"/>
    <w:rsid w:val="004C6F80"/>
    <w:rsid w:val="004F5E73"/>
    <w:rsid w:val="00533CA5"/>
    <w:rsid w:val="00552126"/>
    <w:rsid w:val="00573CD7"/>
    <w:rsid w:val="005834DF"/>
    <w:rsid w:val="005A66EF"/>
    <w:rsid w:val="005D79E7"/>
    <w:rsid w:val="005E260F"/>
    <w:rsid w:val="00602F6B"/>
    <w:rsid w:val="00625A33"/>
    <w:rsid w:val="0065418C"/>
    <w:rsid w:val="006950B8"/>
    <w:rsid w:val="006B6749"/>
    <w:rsid w:val="006C0E38"/>
    <w:rsid w:val="006C5139"/>
    <w:rsid w:val="006D67FA"/>
    <w:rsid w:val="006E5E9D"/>
    <w:rsid w:val="006F2A29"/>
    <w:rsid w:val="00707EED"/>
    <w:rsid w:val="00734F3C"/>
    <w:rsid w:val="0074107B"/>
    <w:rsid w:val="00747F66"/>
    <w:rsid w:val="00763011"/>
    <w:rsid w:val="00776D60"/>
    <w:rsid w:val="00780094"/>
    <w:rsid w:val="00785006"/>
    <w:rsid w:val="007A0C7E"/>
    <w:rsid w:val="007A2E84"/>
    <w:rsid w:val="007F2CA0"/>
    <w:rsid w:val="00803D47"/>
    <w:rsid w:val="00826F37"/>
    <w:rsid w:val="008274B4"/>
    <w:rsid w:val="00847A73"/>
    <w:rsid w:val="00851C1D"/>
    <w:rsid w:val="0085686F"/>
    <w:rsid w:val="0086407D"/>
    <w:rsid w:val="008812F3"/>
    <w:rsid w:val="00914E50"/>
    <w:rsid w:val="00920840"/>
    <w:rsid w:val="009236D4"/>
    <w:rsid w:val="00924FE4"/>
    <w:rsid w:val="0093007F"/>
    <w:rsid w:val="00941198"/>
    <w:rsid w:val="00947F6A"/>
    <w:rsid w:val="00994817"/>
    <w:rsid w:val="009F1A54"/>
    <w:rsid w:val="00A6562D"/>
    <w:rsid w:val="00A66D6C"/>
    <w:rsid w:val="00A711C2"/>
    <w:rsid w:val="00AB1370"/>
    <w:rsid w:val="00AB27E5"/>
    <w:rsid w:val="00AB6168"/>
    <w:rsid w:val="00AE2B37"/>
    <w:rsid w:val="00B04A3B"/>
    <w:rsid w:val="00B26BBA"/>
    <w:rsid w:val="00B26E83"/>
    <w:rsid w:val="00B37D57"/>
    <w:rsid w:val="00B44A4C"/>
    <w:rsid w:val="00B47435"/>
    <w:rsid w:val="00B508ED"/>
    <w:rsid w:val="00B87F21"/>
    <w:rsid w:val="00BA1C60"/>
    <w:rsid w:val="00BC601E"/>
    <w:rsid w:val="00BC6CC8"/>
    <w:rsid w:val="00BC6E9D"/>
    <w:rsid w:val="00C133A3"/>
    <w:rsid w:val="00C14D6B"/>
    <w:rsid w:val="00C2055A"/>
    <w:rsid w:val="00C274C9"/>
    <w:rsid w:val="00C47F0B"/>
    <w:rsid w:val="00C54991"/>
    <w:rsid w:val="00C72E7C"/>
    <w:rsid w:val="00C970DA"/>
    <w:rsid w:val="00CD58F1"/>
    <w:rsid w:val="00CF3E72"/>
    <w:rsid w:val="00D30AB9"/>
    <w:rsid w:val="00D34A6E"/>
    <w:rsid w:val="00D34B34"/>
    <w:rsid w:val="00D6324C"/>
    <w:rsid w:val="00D64C2E"/>
    <w:rsid w:val="00DB7884"/>
    <w:rsid w:val="00DC475D"/>
    <w:rsid w:val="00DD1CD1"/>
    <w:rsid w:val="00DE117D"/>
    <w:rsid w:val="00E040B3"/>
    <w:rsid w:val="00E062DF"/>
    <w:rsid w:val="00E11CE9"/>
    <w:rsid w:val="00EA5FD9"/>
    <w:rsid w:val="00EB508F"/>
    <w:rsid w:val="00ED49BD"/>
    <w:rsid w:val="00ED52CE"/>
    <w:rsid w:val="00F06253"/>
    <w:rsid w:val="00F45DBF"/>
    <w:rsid w:val="00FB36BF"/>
    <w:rsid w:val="00FC3616"/>
    <w:rsid w:val="00FE1306"/>
    <w:rsid w:val="00FE6F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1829"/>
  <w15:chartTrackingRefBased/>
  <w15:docId w15:val="{3C6C60B8-AAA0-4DFA-BD71-05011B5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8C"/>
    <w:pPr>
      <w:spacing w:line="25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418C"/>
    <w:rPr>
      <w:color w:val="0563C1" w:themeColor="hyperlink"/>
      <w:u w:val="single"/>
    </w:rPr>
  </w:style>
  <w:style w:type="table" w:styleId="Tablaconcuadrcula">
    <w:name w:val="Table Grid"/>
    <w:basedOn w:val="Tablanormal"/>
    <w:uiPriority w:val="39"/>
    <w:rsid w:val="00B26BBA"/>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25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5B6"/>
    <w:rPr>
      <w:lang w:val="es-ES"/>
    </w:rPr>
  </w:style>
  <w:style w:type="paragraph" w:styleId="Piedepgina">
    <w:name w:val="footer"/>
    <w:basedOn w:val="Normal"/>
    <w:link w:val="PiedepginaCar"/>
    <w:uiPriority w:val="99"/>
    <w:unhideWhenUsed/>
    <w:rsid w:val="003C25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5B6"/>
    <w:rPr>
      <w:lang w:val="es-ES"/>
    </w:rPr>
  </w:style>
  <w:style w:type="character" w:styleId="Mencinsinresolver">
    <w:name w:val="Unresolved Mention"/>
    <w:basedOn w:val="Fuentedeprrafopredeter"/>
    <w:uiPriority w:val="99"/>
    <w:semiHidden/>
    <w:unhideWhenUsed/>
    <w:rsid w:val="00FE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67487">
      <w:bodyDiv w:val="1"/>
      <w:marLeft w:val="0"/>
      <w:marRight w:val="0"/>
      <w:marTop w:val="0"/>
      <w:marBottom w:val="0"/>
      <w:divBdr>
        <w:top w:val="none" w:sz="0" w:space="0" w:color="auto"/>
        <w:left w:val="none" w:sz="0" w:space="0" w:color="auto"/>
        <w:bottom w:val="none" w:sz="0" w:space="0" w:color="auto"/>
        <w:right w:val="none" w:sz="0" w:space="0" w:color="auto"/>
      </w:divBdr>
    </w:div>
    <w:div w:id="1314602298">
      <w:bodyDiv w:val="1"/>
      <w:marLeft w:val="0"/>
      <w:marRight w:val="0"/>
      <w:marTop w:val="0"/>
      <w:marBottom w:val="0"/>
      <w:divBdr>
        <w:top w:val="none" w:sz="0" w:space="0" w:color="auto"/>
        <w:left w:val="none" w:sz="0" w:space="0" w:color="auto"/>
        <w:bottom w:val="none" w:sz="0" w:space="0" w:color="auto"/>
        <w:right w:val="none" w:sz="0" w:space="0" w:color="auto"/>
      </w:divBdr>
    </w:div>
    <w:div w:id="1404109775">
      <w:bodyDiv w:val="1"/>
      <w:marLeft w:val="0"/>
      <w:marRight w:val="0"/>
      <w:marTop w:val="0"/>
      <w:marBottom w:val="0"/>
      <w:divBdr>
        <w:top w:val="none" w:sz="0" w:space="0" w:color="auto"/>
        <w:left w:val="none" w:sz="0" w:space="0" w:color="auto"/>
        <w:bottom w:val="none" w:sz="0" w:space="0" w:color="auto"/>
        <w:right w:val="none" w:sz="0" w:space="0" w:color="auto"/>
      </w:divBdr>
    </w:div>
    <w:div w:id="1590239136">
      <w:bodyDiv w:val="1"/>
      <w:marLeft w:val="0"/>
      <w:marRight w:val="0"/>
      <w:marTop w:val="0"/>
      <w:marBottom w:val="0"/>
      <w:divBdr>
        <w:top w:val="none" w:sz="0" w:space="0" w:color="auto"/>
        <w:left w:val="none" w:sz="0" w:space="0" w:color="auto"/>
        <w:bottom w:val="none" w:sz="0" w:space="0" w:color="auto"/>
        <w:right w:val="none" w:sz="0" w:space="0" w:color="auto"/>
      </w:divBdr>
    </w:div>
    <w:div w:id="17086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olanfranco14@g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ule.lautaro@inta.gob.ar" TargetMode="External"/><Relationship Id="rId12" Type="http://schemas.openxmlformats.org/officeDocument/2006/relationships/image" Target="media/image2.jpeg"/><Relationship Id="rId17" Type="http://schemas.openxmlformats.org/officeDocument/2006/relationships/hyperlink" Target="https://www.nrcs.usda.gov/Internet/FSE_DOCUMENTS/nrcs142p2_052290.pdf" TargetMode="External"/><Relationship Id="rId2" Type="http://schemas.openxmlformats.org/officeDocument/2006/relationships/styles" Target="styles.xml"/><Relationship Id="rId16" Type="http://schemas.openxmlformats.org/officeDocument/2006/relationships/hyperlink" Target="https://mapascordoba.gob.ar/viewer/%23/mapa/3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mapascordoba.gob.ar/" TargetMode="External"/><Relationship Id="rId10" Type="http://schemas.openxmlformats.org/officeDocument/2006/relationships/hyperlink" Target="mailto:vicondo.manuel@inta.gob.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gagrmperez@g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2070</Words>
  <Characters>11390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Lanfranco</dc:creator>
  <cp:keywords/>
  <dc:description/>
  <cp:lastModifiedBy>Mauro Lanfranco</cp:lastModifiedBy>
  <cp:revision>3</cp:revision>
  <dcterms:created xsi:type="dcterms:W3CDTF">2022-04-22T18:33:00Z</dcterms:created>
  <dcterms:modified xsi:type="dcterms:W3CDTF">2022-04-22T18:39:00Z</dcterms:modified>
</cp:coreProperties>
</file>