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w:cs="Arial"/>
          <w:b/>
          <w:color w:val="000000"/>
          <w:sz w:val="28"/>
          <w:szCs w:val="28"/>
          <w:lang w:val="es-AR"/>
        </w:rPr>
      </w:pPr>
      <w:r>
        <w:rPr>
          <w:rFonts w:ascii="Arial" w:hAnsi="Arial" w:eastAsia="Arial" w:cs="Arial"/>
          <w:b/>
          <w:color w:val="000000"/>
          <w:sz w:val="28"/>
          <w:szCs w:val="28"/>
          <w:lang w:val="es-AR"/>
        </w:rPr>
        <w:t>Comunicación municipal de última milla basada en datos</w:t>
      </w:r>
    </w:p>
    <w:p>
      <w:pPr>
        <w:jc w:val="center"/>
        <w:rPr>
          <w:rFonts w:ascii="Arial" w:hAnsi="Arial" w:eastAsia="Arial" w:cs="Arial"/>
          <w:bCs/>
          <w:color w:val="000000"/>
          <w:sz w:val="24"/>
          <w:szCs w:val="24"/>
          <w:lang w:val="es-AR"/>
        </w:rPr>
      </w:pPr>
    </w:p>
    <w:p>
      <w:pPr>
        <w:jc w:val="center"/>
        <w:rPr>
          <w:rFonts w:ascii="Arial" w:hAnsi="Arial" w:eastAsia="Arial" w:cs="Arial"/>
          <w:color w:val="000000"/>
          <w:sz w:val="22"/>
          <w:szCs w:val="22"/>
          <w:vertAlign w:val="superscript"/>
        </w:rPr>
      </w:pPr>
      <w:r>
        <w:rPr>
          <w:rFonts w:ascii="Arial" w:hAnsi="Arial" w:eastAsia="Arial" w:cs="Arial"/>
          <w:color w:val="000000"/>
          <w:sz w:val="22"/>
          <w:szCs w:val="22"/>
        </w:rPr>
        <w:t xml:space="preserve"> </w:t>
      </w:r>
      <w:r>
        <w:rPr>
          <w:rFonts w:ascii="Arial" w:hAnsi="Arial" w:eastAsia="Arial" w:cs="Arial"/>
          <w:color w:val="000000"/>
          <w:sz w:val="22"/>
          <w:szCs w:val="22"/>
          <w:lang w:val="es-AR"/>
        </w:rPr>
        <w:t>Daniel Zen</w:t>
      </w:r>
      <w:r>
        <w:rPr>
          <w:rFonts w:ascii="Arial" w:hAnsi="Arial" w:eastAsia="Arial" w:cs="Arial"/>
          <w:color w:val="000000"/>
          <w:sz w:val="22"/>
          <w:szCs w:val="22"/>
          <w:vertAlign w:val="superscript"/>
        </w:rPr>
        <w:t>1</w:t>
      </w:r>
      <w:r>
        <w:rPr>
          <w:rFonts w:hint="default" w:ascii="Arial" w:hAnsi="Arial" w:eastAsia="Arial" w:cs="Arial"/>
          <w:color w:val="000000"/>
          <w:sz w:val="22"/>
          <w:szCs w:val="22"/>
          <w:lang w:val="es-ES"/>
        </w:rPr>
        <w:t>, L</w:t>
      </w:r>
      <w:r>
        <w:rPr>
          <w:rFonts w:ascii="Arial" w:hAnsi="Arial" w:eastAsia="Arial" w:cs="Arial"/>
          <w:color w:val="000000"/>
          <w:sz w:val="22"/>
          <w:szCs w:val="22"/>
          <w:lang w:val="es-AR"/>
        </w:rPr>
        <w:t>aura Pantano</w:t>
      </w:r>
      <w:r>
        <w:rPr>
          <w:rFonts w:ascii="Arial" w:hAnsi="Arial" w:eastAsia="Arial" w:cs="Arial"/>
          <w:color w:val="000000"/>
          <w:sz w:val="22"/>
          <w:szCs w:val="22"/>
          <w:vertAlign w:val="superscript"/>
        </w:rPr>
        <w:t>1</w:t>
      </w:r>
    </w:p>
    <w:p>
      <w:pPr>
        <w:jc w:val="center"/>
        <w:rPr>
          <w:rFonts w:ascii="Arial" w:hAnsi="Arial" w:eastAsia="Arial" w:cs="Arial"/>
          <w:color w:val="000000"/>
          <w:sz w:val="16"/>
          <w:szCs w:val="16"/>
        </w:rPr>
      </w:pPr>
    </w:p>
    <w:p>
      <w:pPr>
        <w:jc w:val="center"/>
        <w:rPr>
          <w:rFonts w:hint="default" w:ascii="Arial" w:hAnsi="Arial" w:eastAsia="Arial" w:cs="Arial"/>
          <w:color w:val="0000FF"/>
          <w:sz w:val="22"/>
          <w:szCs w:val="22"/>
          <w:lang w:val="es-ES"/>
        </w:rPr>
      </w:pPr>
      <w:r>
        <w:rPr>
          <w:rFonts w:ascii="Arial" w:hAnsi="Arial" w:eastAsia="Arial" w:cs="Arial"/>
          <w:color w:val="000000"/>
          <w:sz w:val="22"/>
          <w:szCs w:val="22"/>
          <w:vertAlign w:val="superscript"/>
        </w:rPr>
        <w:t>1</w:t>
      </w:r>
      <w:r>
        <w:rPr>
          <w:rFonts w:ascii="Arial" w:hAnsi="Arial" w:eastAsia="Arial" w:cs="Arial"/>
          <w:color w:val="000000"/>
          <w:sz w:val="22"/>
          <w:szCs w:val="22"/>
        </w:rPr>
        <w:t xml:space="preserve"> </w:t>
      </w:r>
      <w:r>
        <w:rPr>
          <w:rFonts w:hint="default" w:ascii="Arial" w:hAnsi="Arial" w:eastAsia="Arial" w:cs="Arial"/>
          <w:color w:val="000000"/>
          <w:sz w:val="22"/>
          <w:szCs w:val="22"/>
          <w:lang w:val="es-AR"/>
        </w:rPr>
        <w:t xml:space="preserve">Secretaría de Comunicación </w:t>
      </w:r>
      <w:r>
        <w:rPr>
          <w:rFonts w:ascii="Arial" w:hAnsi="Arial" w:eastAsia="Arial" w:cs="Arial"/>
          <w:color w:val="000000"/>
          <w:sz w:val="22"/>
          <w:szCs w:val="22"/>
          <w:lang w:val="es-AR"/>
        </w:rPr>
        <w:t>Municipalidad de Córdoba. Marcelo T. de Alvear 120, ciudad de Córdoba. Código postal 5000. Teléfono (0351) 428560.</w:t>
      </w:r>
      <w:r>
        <w:rPr>
          <w:rFonts w:ascii="Arial" w:hAnsi="Arial" w:eastAsia="Arial" w:cs="Arial"/>
          <w:color w:val="auto"/>
          <w:sz w:val="22"/>
          <w:szCs w:val="22"/>
          <w:lang w:val="es-AR"/>
        </w:rPr>
        <w:t xml:space="preserve"> , </w:t>
      </w:r>
      <w:r>
        <w:rPr>
          <w:color w:val="auto"/>
          <w:u w:val="none"/>
        </w:rPr>
        <w:fldChar w:fldCharType="begin"/>
      </w:r>
      <w:r>
        <w:rPr>
          <w:color w:val="auto"/>
          <w:u w:val="none"/>
        </w:rPr>
        <w:instrText xml:space="preserve"> HYPERLINK "mailto:zendaniel@gmail.com" </w:instrText>
      </w:r>
      <w:r>
        <w:rPr>
          <w:color w:val="auto"/>
          <w:u w:val="none"/>
        </w:rPr>
        <w:fldChar w:fldCharType="separate"/>
      </w:r>
      <w:r>
        <w:rPr>
          <w:rStyle w:val="10"/>
          <w:rFonts w:ascii="Arial" w:hAnsi="Arial" w:eastAsia="Arial" w:cs="Arial"/>
          <w:color w:val="auto"/>
          <w:sz w:val="22"/>
          <w:szCs w:val="22"/>
          <w:u w:val="none"/>
          <w:lang w:val="es-AR"/>
        </w:rPr>
        <w:t>zendaniel@gmail.com</w:t>
      </w:r>
      <w:r>
        <w:rPr>
          <w:rStyle w:val="10"/>
          <w:rFonts w:ascii="Arial" w:hAnsi="Arial" w:eastAsia="Arial" w:cs="Arial"/>
          <w:color w:val="auto"/>
          <w:sz w:val="22"/>
          <w:szCs w:val="22"/>
          <w:u w:val="none"/>
          <w:lang w:val="es-AR"/>
        </w:rPr>
        <w:fldChar w:fldCharType="end"/>
      </w:r>
      <w:r>
        <w:rPr>
          <w:rStyle w:val="10"/>
          <w:rFonts w:hint="default" w:ascii="Arial" w:hAnsi="Arial" w:eastAsia="Arial" w:cs="Arial"/>
          <w:color w:val="auto"/>
          <w:sz w:val="22"/>
          <w:szCs w:val="22"/>
          <w:u w:val="none"/>
          <w:lang w:val="es-ES"/>
        </w:rPr>
        <w:t xml:space="preserve">, </w:t>
      </w:r>
      <w:r>
        <w:rPr>
          <w:color w:val="auto"/>
          <w:u w:val="none"/>
        </w:rPr>
        <w:fldChar w:fldCharType="begin"/>
      </w:r>
      <w:r>
        <w:rPr>
          <w:color w:val="auto"/>
          <w:u w:val="none"/>
        </w:rPr>
        <w:instrText xml:space="preserve"> HYPERLINK "mailto:laura.pantano@cordoba.gov.ar" </w:instrText>
      </w:r>
      <w:r>
        <w:rPr>
          <w:color w:val="auto"/>
          <w:u w:val="none"/>
        </w:rPr>
        <w:fldChar w:fldCharType="separate"/>
      </w:r>
      <w:r>
        <w:rPr>
          <w:rStyle w:val="10"/>
          <w:rFonts w:ascii="Arial" w:hAnsi="Arial" w:eastAsia="Arial" w:cs="Arial"/>
          <w:color w:val="auto"/>
          <w:sz w:val="22"/>
          <w:szCs w:val="22"/>
          <w:u w:val="none"/>
          <w:lang w:val="es-AR"/>
        </w:rPr>
        <w:t>laura.pantano@cordoba.gob.ar</w:t>
      </w:r>
      <w:r>
        <w:rPr>
          <w:rStyle w:val="10"/>
          <w:rFonts w:ascii="Arial" w:hAnsi="Arial" w:eastAsia="Arial" w:cs="Arial"/>
          <w:color w:val="auto"/>
          <w:sz w:val="22"/>
          <w:szCs w:val="22"/>
          <w:u w:val="none"/>
          <w:lang w:val="es-AR"/>
        </w:rPr>
        <w:fldChar w:fldCharType="end"/>
      </w:r>
    </w:p>
    <w:p>
      <w:pPr>
        <w:jc w:val="center"/>
        <w:rPr>
          <w:rFonts w:ascii="Arial" w:hAnsi="Arial" w:eastAsia="Arial" w:cs="Arial"/>
          <w:color w:val="000000"/>
          <w:sz w:val="22"/>
          <w:szCs w:val="22"/>
          <w:lang w:val="es-AR"/>
        </w:rPr>
      </w:pPr>
      <w:r>
        <w:rPr>
          <w:rFonts w:ascii="Arial" w:hAnsi="Arial" w:eastAsia="Arial" w:cs="Arial"/>
          <w:color w:val="000000"/>
          <w:sz w:val="22"/>
          <w:szCs w:val="22"/>
          <w:lang w:val="es-AR"/>
        </w:rPr>
        <w:t xml:space="preserve"> </w:t>
      </w:r>
    </w:p>
    <w:p>
      <w:pPr>
        <w:jc w:val="both"/>
        <w:rPr>
          <w:rFonts w:ascii="Arial" w:hAnsi="Arial" w:eastAsia="Arial" w:cs="Arial"/>
          <w:color w:val="000000"/>
          <w:sz w:val="24"/>
          <w:szCs w:val="24"/>
        </w:rPr>
      </w:pPr>
    </w:p>
    <w:p>
      <w:pPr>
        <w:ind w:left="709" w:right="709"/>
        <w:jc w:val="both"/>
        <w:rPr>
          <w:rFonts w:ascii="Arial" w:hAnsi="Arial" w:eastAsia="Arial" w:cs="Arial"/>
          <w:color w:val="000000"/>
          <w:sz w:val="22"/>
          <w:szCs w:val="22"/>
          <w:lang w:val="es-AR"/>
        </w:rPr>
      </w:pPr>
      <w:r>
        <w:rPr>
          <w:rFonts w:ascii="Arial" w:hAnsi="Arial" w:eastAsia="Arial" w:cs="Arial"/>
          <w:b/>
          <w:color w:val="000000"/>
          <w:sz w:val="22"/>
          <w:szCs w:val="22"/>
        </w:rPr>
        <w:t>Resumen:</w:t>
      </w:r>
      <w:r>
        <w:rPr>
          <w:rFonts w:ascii="Arial" w:hAnsi="Arial" w:eastAsia="Arial" w:cs="Arial"/>
          <w:color w:val="000000"/>
          <w:sz w:val="22"/>
          <w:szCs w:val="22"/>
        </w:rPr>
        <w:t xml:space="preserve"> </w:t>
      </w:r>
      <w:r>
        <w:rPr>
          <w:rFonts w:ascii="Arial" w:hAnsi="Arial" w:eastAsia="Arial" w:cs="Arial"/>
          <w:color w:val="000000"/>
          <w:sz w:val="22"/>
          <w:szCs w:val="22"/>
          <w:lang w:val="es-AR"/>
        </w:rPr>
        <w:t>576 km2 convierten a la ciudad de Córdoba en una de las de mayores superficie</w:t>
      </w:r>
      <w:r>
        <w:rPr>
          <w:rFonts w:hint="default" w:ascii="Arial" w:hAnsi="Arial" w:eastAsia="Arial" w:cs="Arial"/>
          <w:color w:val="000000"/>
          <w:sz w:val="22"/>
          <w:szCs w:val="22"/>
          <w:lang w:val="es-AR"/>
        </w:rPr>
        <w:t>s</w:t>
      </w:r>
      <w:r>
        <w:rPr>
          <w:rFonts w:ascii="Arial" w:hAnsi="Arial" w:eastAsia="Arial" w:cs="Arial"/>
          <w:color w:val="000000"/>
          <w:sz w:val="22"/>
          <w:szCs w:val="22"/>
          <w:lang w:val="es-AR"/>
        </w:rPr>
        <w:t xml:space="preserve"> en América Latina. Esa extensión conlleva complejidades logísticas y pecuniarias para la gestión pública. Con arreglo a una fuerte heterogeneidad social, económica y ambiental presente </w:t>
      </w:r>
      <w:r>
        <w:rPr>
          <w:rFonts w:hint="default" w:ascii="Arial" w:hAnsi="Arial" w:eastAsia="Arial" w:cs="Arial"/>
          <w:color w:val="000000"/>
          <w:sz w:val="22"/>
          <w:szCs w:val="22"/>
          <w:lang w:val="es-AR"/>
        </w:rPr>
        <w:t xml:space="preserve">a </w:t>
      </w:r>
      <w:r>
        <w:rPr>
          <w:rFonts w:ascii="Arial" w:hAnsi="Arial" w:eastAsia="Arial" w:cs="Arial"/>
          <w:color w:val="000000"/>
          <w:sz w:val="22"/>
          <w:szCs w:val="22"/>
          <w:lang w:val="es-AR"/>
        </w:rPr>
        <w:t xml:space="preserve">nivel general </w:t>
      </w:r>
      <w:r>
        <w:rPr>
          <w:rFonts w:hint="default" w:ascii="Arial" w:hAnsi="Arial" w:eastAsia="Arial" w:cs="Arial"/>
          <w:color w:val="000000"/>
          <w:sz w:val="22"/>
          <w:szCs w:val="22"/>
          <w:lang w:val="es-AR"/>
        </w:rPr>
        <w:t xml:space="preserve">y </w:t>
      </w:r>
      <w:r>
        <w:rPr>
          <w:rFonts w:ascii="Arial" w:hAnsi="Arial" w:eastAsia="Arial" w:cs="Arial"/>
          <w:color w:val="000000"/>
          <w:sz w:val="22"/>
          <w:szCs w:val="22"/>
          <w:lang w:val="es-AR"/>
        </w:rPr>
        <w:t xml:space="preserve">a nivel sectorial e incluso barrial, la administración municipal </w:t>
      </w:r>
      <w:r>
        <w:rPr>
          <w:rFonts w:hint="default" w:ascii="Arial" w:hAnsi="Arial" w:eastAsia="Arial" w:cs="Arial"/>
          <w:color w:val="000000"/>
          <w:sz w:val="22"/>
          <w:szCs w:val="22"/>
          <w:lang w:val="es-AR"/>
        </w:rPr>
        <w:t xml:space="preserve">definió </w:t>
      </w:r>
      <w:r>
        <w:rPr>
          <w:rFonts w:ascii="Arial" w:hAnsi="Arial" w:eastAsia="Arial" w:cs="Arial"/>
          <w:color w:val="000000"/>
          <w:sz w:val="22"/>
          <w:szCs w:val="22"/>
          <w:lang w:val="es-AR"/>
        </w:rPr>
        <w:t xml:space="preserve">para el periodo 2019-2023 avanzar en un proceso de descentralización administrativa y operativa que posibilite ofrecer respuestas más adecuadas y ágiles a la ciudadanía: realidades diferentes, necesidades diferentes. El componente territorial se erige entonces como clave para tal objetivo. Y la gestión de la comunicación no puede sino contemplar esa variable. Este documento explica casos de uso de información recolectada, normalizada, procesada y ordenada visualmente para la toma de decisiones en el ámbito de la </w:t>
      </w:r>
      <w:r>
        <w:rPr>
          <w:rFonts w:hint="default" w:ascii="Arial" w:hAnsi="Arial" w:eastAsia="Arial" w:cs="Arial"/>
          <w:color w:val="000000"/>
          <w:sz w:val="22"/>
          <w:szCs w:val="22"/>
          <w:lang w:val="es-AR"/>
        </w:rPr>
        <w:t xml:space="preserve">Secretaría </w:t>
      </w:r>
      <w:r>
        <w:rPr>
          <w:rFonts w:ascii="Arial" w:hAnsi="Arial" w:eastAsia="Arial" w:cs="Arial"/>
          <w:color w:val="000000"/>
          <w:sz w:val="22"/>
          <w:szCs w:val="22"/>
          <w:lang w:val="es-AR"/>
        </w:rPr>
        <w:t xml:space="preserve">de Comunicación de la Municipalidad de Córdoba. El modelo, que se encuentra en fase de desarrollo, comprende a la fecha </w:t>
      </w:r>
      <w:r>
        <w:rPr>
          <w:rFonts w:hint="default" w:ascii="Arial" w:hAnsi="Arial" w:eastAsia="Arial" w:cs="Arial"/>
          <w:color w:val="000000"/>
          <w:sz w:val="22"/>
          <w:szCs w:val="22"/>
          <w:lang w:val="es-AR"/>
        </w:rPr>
        <w:t xml:space="preserve">tres </w:t>
      </w:r>
      <w:r>
        <w:rPr>
          <w:rFonts w:ascii="Arial" w:hAnsi="Arial" w:eastAsia="Arial" w:cs="Arial"/>
          <w:color w:val="000000"/>
          <w:sz w:val="22"/>
          <w:szCs w:val="22"/>
          <w:lang w:val="es-AR"/>
        </w:rPr>
        <w:t>datsasets que se actualizan permanentemente: demandas informativas ciudadanas sectorizadas, opinión pública zonal y soportes de comunicación en vía pública. Los pasos siguientes tiene</w:t>
      </w:r>
      <w:r>
        <w:rPr>
          <w:rFonts w:hint="default" w:ascii="Arial" w:hAnsi="Arial" w:eastAsia="Arial" w:cs="Arial"/>
          <w:color w:val="000000"/>
          <w:sz w:val="22"/>
          <w:szCs w:val="22"/>
          <w:lang w:val="es-AR"/>
        </w:rPr>
        <w:t xml:space="preserve">n </w:t>
      </w:r>
      <w:r>
        <w:rPr>
          <w:rFonts w:ascii="Arial" w:hAnsi="Arial" w:eastAsia="Arial" w:cs="Arial"/>
          <w:color w:val="000000"/>
          <w:sz w:val="22"/>
          <w:szCs w:val="22"/>
          <w:lang w:val="es-AR"/>
        </w:rPr>
        <w:t xml:space="preserve">que ver con el registro de obra pública, la integración de todas estas capas y fundamentalmente, la difusión de la cultura data driven en la organización.         </w:t>
      </w:r>
    </w:p>
    <w:p>
      <w:pPr>
        <w:ind w:left="709" w:right="709"/>
        <w:jc w:val="both"/>
        <w:rPr>
          <w:rFonts w:ascii="Arial" w:hAnsi="Arial" w:eastAsia="Arial" w:cs="Arial"/>
          <w:color w:val="000000"/>
          <w:sz w:val="22"/>
          <w:szCs w:val="22"/>
          <w:lang w:val="es-AR"/>
        </w:rPr>
      </w:pPr>
    </w:p>
    <w:p>
      <w:pPr>
        <w:ind w:left="709" w:right="709"/>
        <w:jc w:val="both"/>
        <w:rPr>
          <w:rFonts w:ascii="Arial" w:hAnsi="Arial" w:eastAsia="Arial" w:cs="Arial"/>
          <w:color w:val="000000"/>
          <w:sz w:val="22"/>
          <w:szCs w:val="22"/>
          <w:lang w:val="es-AR"/>
        </w:rPr>
      </w:pPr>
    </w:p>
    <w:p>
      <w:pPr>
        <w:ind w:left="709" w:right="709"/>
        <w:jc w:val="both"/>
        <w:rPr>
          <w:rFonts w:ascii="Arial" w:hAnsi="Arial" w:eastAsia="Arial" w:cs="Arial"/>
          <w:color w:val="000000"/>
          <w:sz w:val="22"/>
          <w:szCs w:val="22"/>
        </w:rPr>
      </w:pPr>
      <w:r>
        <w:rPr>
          <w:rFonts w:ascii="Arial" w:hAnsi="Arial" w:eastAsia="Arial" w:cs="Arial"/>
          <w:b/>
          <w:color w:val="000000"/>
          <w:sz w:val="22"/>
          <w:szCs w:val="22"/>
        </w:rPr>
        <w:t>Palabras Claves:</w:t>
      </w:r>
      <w:r>
        <w:rPr>
          <w:rFonts w:ascii="Arial" w:hAnsi="Arial" w:eastAsia="Arial" w:cs="Arial"/>
          <w:color w:val="000000"/>
          <w:sz w:val="22"/>
          <w:szCs w:val="22"/>
        </w:rPr>
        <w:t xml:space="preserve"> </w:t>
      </w:r>
      <w:r>
        <w:rPr>
          <w:rFonts w:ascii="Arial" w:hAnsi="Arial" w:eastAsia="Arial" w:cs="Arial"/>
          <w:color w:val="000000"/>
          <w:sz w:val="22"/>
          <w:szCs w:val="22"/>
          <w:lang w:val="es-AR"/>
        </w:rPr>
        <w:t>Descentralización</w:t>
      </w:r>
      <w:r>
        <w:rPr>
          <w:rFonts w:ascii="Arial" w:hAnsi="Arial" w:eastAsia="Arial" w:cs="Arial"/>
          <w:color w:val="000000"/>
          <w:sz w:val="22"/>
          <w:szCs w:val="22"/>
        </w:rPr>
        <w:t xml:space="preserve">, </w:t>
      </w:r>
      <w:r>
        <w:rPr>
          <w:rFonts w:ascii="Arial" w:hAnsi="Arial" w:eastAsia="Arial" w:cs="Arial"/>
          <w:color w:val="000000"/>
          <w:sz w:val="22"/>
          <w:szCs w:val="22"/>
          <w:lang w:val="es-AR"/>
        </w:rPr>
        <w:t>territorialidad</w:t>
      </w:r>
      <w:r>
        <w:rPr>
          <w:rFonts w:ascii="Arial" w:hAnsi="Arial" w:eastAsia="Arial" w:cs="Arial"/>
          <w:color w:val="000000"/>
          <w:sz w:val="22"/>
          <w:szCs w:val="22"/>
        </w:rPr>
        <w:t xml:space="preserve">, </w:t>
      </w:r>
      <w:r>
        <w:rPr>
          <w:rFonts w:ascii="Arial" w:hAnsi="Arial" w:eastAsia="Arial" w:cs="Arial"/>
          <w:color w:val="000000"/>
          <w:sz w:val="22"/>
          <w:szCs w:val="22"/>
          <w:lang w:val="es-AR"/>
        </w:rPr>
        <w:t>comunicación</w:t>
      </w:r>
      <w:r>
        <w:rPr>
          <w:rFonts w:ascii="Arial" w:hAnsi="Arial" w:eastAsia="Arial" w:cs="Arial"/>
          <w:color w:val="000000"/>
          <w:sz w:val="22"/>
          <w:szCs w:val="22"/>
        </w:rPr>
        <w:t>.</w:t>
      </w:r>
    </w:p>
    <w:p>
      <w:pPr>
        <w:rPr>
          <w:rFonts w:ascii="Arial" w:hAnsi="Arial" w:eastAsia="Arial" w:cs="Arial"/>
          <w:color w:val="000000"/>
          <w:sz w:val="22"/>
          <w:szCs w:val="22"/>
        </w:rPr>
      </w:pPr>
      <w:r>
        <w:rPr>
          <w:rFonts w:ascii="Arial" w:hAnsi="Arial" w:eastAsia="Arial" w:cs="Arial"/>
          <w:color w:val="000000"/>
          <w:sz w:val="22"/>
          <w:szCs w:val="22"/>
        </w:rPr>
        <w:br w:type="page"/>
      </w:r>
    </w:p>
    <w:p>
      <w:pPr>
        <w:numPr>
          <w:ilvl w:val="0"/>
          <w:numId w:val="1"/>
        </w:numPr>
        <w:tabs>
          <w:tab w:val="left" w:pos="550"/>
        </w:tabs>
        <w:ind w:left="0" w:firstLine="0"/>
        <w:jc w:val="both"/>
        <w:rPr>
          <w:rFonts w:ascii="Arial" w:hAnsi="Arial" w:eastAsia="Arial" w:cs="Arial"/>
          <w:color w:val="000000"/>
          <w:sz w:val="22"/>
          <w:szCs w:val="22"/>
        </w:rPr>
      </w:pPr>
      <w:r>
        <w:rPr>
          <w:rFonts w:ascii="Arial" w:hAnsi="Arial" w:eastAsia="Arial" w:cs="Arial"/>
          <w:b/>
          <w:color w:val="000000"/>
          <w:sz w:val="22"/>
          <w:szCs w:val="22"/>
        </w:rPr>
        <w:t>INTRODUCCIÓN</w:t>
      </w:r>
    </w:p>
    <w:p>
      <w:pPr>
        <w:jc w:val="both"/>
        <w:rPr>
          <w:rFonts w:ascii="Arial" w:hAnsi="Arial" w:eastAsia="Arial" w:cs="Arial"/>
          <w:color w:val="000000"/>
          <w:sz w:val="22"/>
          <w:szCs w:val="22"/>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A fines administrativos municipales, la ciudad de Córdoba está dividida actualmente en 14 áreas. Cada una de ellas tiene como cabecera una sede física denominada Centro de Participación Comunal (CPC). La Dirección de </w:t>
      </w:r>
      <w:r>
        <w:rPr>
          <w:rFonts w:hint="default" w:ascii="Arial" w:hAnsi="Arial" w:eastAsia="Arial" w:cs="Arial"/>
          <w:color w:val="000000"/>
          <w:sz w:val="22"/>
          <w:szCs w:val="22"/>
          <w:lang w:val="es-AR"/>
        </w:rPr>
        <w:t>Comunicación</w:t>
      </w:r>
      <w:r>
        <w:rPr>
          <w:rFonts w:ascii="Arial" w:hAnsi="Arial" w:eastAsia="Arial" w:cs="Arial"/>
          <w:color w:val="000000"/>
          <w:sz w:val="22"/>
          <w:szCs w:val="22"/>
          <w:lang w:val="es-AR"/>
        </w:rPr>
        <w:t xml:space="preserve"> Ciudadana </w:t>
      </w:r>
      <w:r>
        <w:rPr>
          <w:rFonts w:hint="default" w:ascii="Arial" w:hAnsi="Arial" w:eastAsia="Arial" w:cs="Arial"/>
          <w:color w:val="000000"/>
          <w:sz w:val="22"/>
          <w:szCs w:val="22"/>
          <w:lang w:val="es-AR"/>
        </w:rPr>
        <w:t>es</w:t>
      </w:r>
      <w:r>
        <w:rPr>
          <w:rFonts w:ascii="Arial" w:hAnsi="Arial" w:eastAsia="Arial" w:cs="Arial"/>
          <w:color w:val="000000"/>
          <w:sz w:val="22"/>
          <w:szCs w:val="22"/>
          <w:lang w:val="es-AR"/>
        </w:rPr>
        <w:t xml:space="preserve"> la dependencia que se encarga de gestionar la comunicación de cada uno de esas sedes.</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Una de las política</w:t>
      </w:r>
      <w:r>
        <w:rPr>
          <w:rFonts w:hint="default" w:ascii="Arial" w:hAnsi="Arial" w:eastAsia="Arial" w:cs="Arial"/>
          <w:color w:val="000000"/>
          <w:sz w:val="22"/>
          <w:szCs w:val="22"/>
          <w:lang w:val="es-AR"/>
        </w:rPr>
        <w:t>s</w:t>
      </w:r>
      <w:r>
        <w:rPr>
          <w:rFonts w:ascii="Arial" w:hAnsi="Arial" w:eastAsia="Arial" w:cs="Arial"/>
          <w:color w:val="000000"/>
          <w:sz w:val="22"/>
          <w:szCs w:val="22"/>
          <w:lang w:val="es-AR"/>
        </w:rPr>
        <w:t xml:space="preserve"> principales definidas para el periodo 2019-2024 es la de la descentralización operativa y administrativa de la Municipalidad de Córdoba, que tiene por objetivos brindar servicios, soluciones y soporte a la ciudadanía, teniendo en cuentas las múltiples y diferentes realidades zonales, barriales y micro barriales de una ciudad cuya población estimada para el año 2022 según Indec (2015) se acerca a los 1,5 millones de personas.   </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En ese contexto y marco de decisiones, el componente territorial es, posiblemente, el elemento de mayor relevancia para la consecución de los objetivos de descentralización. Fundamental en múltiples aspectos: en el logístico en relación a la obra pública, en el de la experiencia ciudadana en relación a la atención al vecino de última milla, en el presupuestario en relación a la distribución de los recursos humanos.   </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Ergo, una gestión de comunicación eficiente en el ámbito señalado no puede sino tener en cuenta la territorialidad y su tesitura.</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Desde ese punto de vista se ha desarrollado un modelo de trabajo -siempre en movimiento y transformación-, para extraer valor a datos georreferenciados, que posibilitan tomar decisiones comunicacionales asertivas y brindar soporte a otras áreas de gestión.  </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Cada modelo desarrollado fue previamente diseñado en base a problemas concretos, que se materializan en preguntas que los tableros responden. </w:t>
      </w:r>
    </w:p>
    <w:p>
      <w:pPr>
        <w:ind w:firstLine="720"/>
        <w:jc w:val="both"/>
        <w:rPr>
          <w:rFonts w:ascii="Arial" w:hAnsi="Arial" w:eastAsia="Arial" w:cs="Arial"/>
          <w:color w:val="000000"/>
          <w:sz w:val="22"/>
          <w:szCs w:val="22"/>
          <w:lang w:val="es-AR"/>
        </w:rPr>
      </w:pPr>
    </w:p>
    <w:p>
      <w:pPr>
        <w:numPr>
          <w:ilvl w:val="0"/>
          <w:numId w:val="2"/>
        </w:numPr>
        <w:ind w:firstLine="720"/>
        <w:jc w:val="both"/>
        <w:rPr>
          <w:rFonts w:ascii="Arial" w:hAnsi="Arial" w:eastAsia="Arial" w:cs="Arial"/>
          <w:color w:val="000000"/>
          <w:sz w:val="22"/>
          <w:szCs w:val="22"/>
          <w:lang w:val="es-AR"/>
        </w:rPr>
      </w:pPr>
      <w:r>
        <w:rPr>
          <w:rFonts w:ascii="Arial" w:hAnsi="Arial" w:eastAsia="SimSun" w:cs="Arial"/>
          <w:color w:val="202124"/>
          <w:sz w:val="22"/>
          <w:szCs w:val="22"/>
          <w:shd w:val="clear" w:color="auto" w:fill="FFFFFF"/>
        </w:rPr>
        <w:t>¿</w:t>
      </w:r>
      <w:r>
        <w:rPr>
          <w:rFonts w:ascii="Arial" w:hAnsi="Arial" w:eastAsia="Arial" w:cs="Arial"/>
          <w:color w:val="000000"/>
          <w:sz w:val="22"/>
          <w:szCs w:val="22"/>
          <w:lang w:val="es-AR"/>
        </w:rPr>
        <w:t xml:space="preserve">Cuáles son las consultas ciudadanas en cada sector de la ciudad? </w:t>
      </w:r>
      <w:r>
        <w:rPr>
          <w:rFonts w:ascii="Arial" w:hAnsi="Arial" w:eastAsia="SimSun" w:cs="Arial"/>
          <w:color w:val="202124"/>
          <w:sz w:val="22"/>
          <w:szCs w:val="22"/>
          <w:shd w:val="clear" w:color="auto" w:fill="FFFFFF"/>
        </w:rPr>
        <w:t>¿</w:t>
      </w:r>
      <w:r>
        <w:rPr>
          <w:rFonts w:ascii="Arial" w:hAnsi="Arial" w:eastAsia="SimSun" w:cs="Arial"/>
          <w:color w:val="202124"/>
          <w:sz w:val="22"/>
          <w:szCs w:val="22"/>
          <w:shd w:val="clear" w:color="auto" w:fill="FFFFFF"/>
          <w:lang w:val="es-AR"/>
        </w:rPr>
        <w:t>Cuáles son los reclamos? Esto refiere a la comunicación directa del vecino con el municipio.</w:t>
      </w:r>
    </w:p>
    <w:p>
      <w:pPr>
        <w:numPr>
          <w:ilvl w:val="0"/>
          <w:numId w:val="2"/>
        </w:numPr>
        <w:ind w:firstLine="720"/>
        <w:jc w:val="both"/>
        <w:rPr>
          <w:rFonts w:ascii="Arial" w:hAnsi="Arial" w:eastAsia="Arial" w:cs="Arial"/>
          <w:color w:val="000000"/>
          <w:sz w:val="22"/>
          <w:szCs w:val="22"/>
          <w:lang w:val="es-AR"/>
        </w:rPr>
      </w:pPr>
      <w:r>
        <w:rPr>
          <w:rFonts w:ascii="Arial" w:hAnsi="Arial" w:eastAsia="SimSun" w:cs="Arial"/>
          <w:color w:val="202124"/>
          <w:sz w:val="24"/>
          <w:szCs w:val="24"/>
          <w:shd w:val="clear" w:color="auto" w:fill="FFFFFF"/>
        </w:rPr>
        <w:t> </w:t>
      </w:r>
      <w:r>
        <w:rPr>
          <w:rFonts w:ascii="Arial" w:hAnsi="Arial" w:eastAsia="SimSun" w:cs="Arial"/>
          <w:color w:val="202124"/>
          <w:sz w:val="22"/>
          <w:szCs w:val="22"/>
          <w:shd w:val="clear" w:color="auto" w:fill="FFFFFF"/>
        </w:rPr>
        <w:t>¿</w:t>
      </w:r>
      <w:r>
        <w:rPr>
          <w:rFonts w:ascii="Arial" w:hAnsi="Arial" w:eastAsia="SimSun" w:cs="Arial"/>
          <w:color w:val="202124"/>
          <w:sz w:val="22"/>
          <w:szCs w:val="22"/>
          <w:shd w:val="clear" w:color="auto" w:fill="FFFFFF"/>
          <w:lang w:val="es-AR"/>
        </w:rPr>
        <w:t>Qué se dice en cada zona? Esto refiere a la opinión pública zonal.</w:t>
      </w:r>
    </w:p>
    <w:p>
      <w:pPr>
        <w:numPr>
          <w:ilvl w:val="0"/>
          <w:numId w:val="2"/>
        </w:numPr>
        <w:ind w:firstLine="720"/>
        <w:jc w:val="both"/>
        <w:rPr>
          <w:rFonts w:ascii="Arial" w:hAnsi="Arial" w:eastAsia="Arial" w:cs="Arial"/>
          <w:color w:val="000000"/>
          <w:sz w:val="22"/>
          <w:szCs w:val="22"/>
          <w:lang w:val="es-AR"/>
        </w:rPr>
      </w:pPr>
      <w:r>
        <w:rPr>
          <w:rFonts w:ascii="Arial" w:hAnsi="Arial" w:eastAsia="SimSun" w:cs="Arial"/>
          <w:color w:val="202124"/>
          <w:sz w:val="22"/>
          <w:szCs w:val="22"/>
          <w:shd w:val="clear" w:color="auto" w:fill="FFFFFF"/>
        </w:rPr>
        <w:t>¿</w:t>
      </w:r>
      <w:r>
        <w:rPr>
          <w:rFonts w:ascii="Arial" w:hAnsi="Arial" w:eastAsia="SimSun" w:cs="Arial"/>
          <w:color w:val="202124"/>
          <w:sz w:val="22"/>
          <w:szCs w:val="22"/>
          <w:shd w:val="clear" w:color="auto" w:fill="FFFFFF"/>
          <w:lang w:val="es-AR"/>
        </w:rPr>
        <w:t>Dónde están los principales soportes de comunicación en vía pública y qué mensaje tienen en cada momento? Esto refiere a la gestión de cartelería.</w:t>
      </w:r>
    </w:p>
    <w:p>
      <w:pPr>
        <w:numPr>
          <w:ilvl w:val="0"/>
          <w:numId w:val="2"/>
        </w:numPr>
        <w:ind w:firstLine="720"/>
        <w:jc w:val="both"/>
        <w:rPr>
          <w:rFonts w:ascii="Arial" w:hAnsi="Arial" w:eastAsia="Arial" w:cs="Arial"/>
          <w:color w:val="000000"/>
          <w:sz w:val="22"/>
          <w:szCs w:val="22"/>
          <w:lang w:val="es-AR"/>
        </w:rPr>
      </w:pPr>
      <w:r>
        <w:rPr>
          <w:rFonts w:ascii="Arial" w:hAnsi="Arial" w:eastAsia="SimSun" w:cs="Arial"/>
          <w:color w:val="202124"/>
          <w:sz w:val="22"/>
          <w:szCs w:val="22"/>
          <w:shd w:val="clear" w:color="auto" w:fill="FFFFFF"/>
        </w:rPr>
        <w:t>¿</w:t>
      </w:r>
      <w:r>
        <w:rPr>
          <w:rFonts w:ascii="Arial" w:hAnsi="Arial" w:eastAsia="SimSun" w:cs="Arial"/>
          <w:color w:val="202124"/>
          <w:sz w:val="22"/>
          <w:szCs w:val="22"/>
          <w:shd w:val="clear" w:color="auto" w:fill="FFFFFF"/>
          <w:lang w:val="es-AR"/>
        </w:rPr>
        <w:t xml:space="preserve">Dónde se realizan obras? Dataset en desarrollo. </w:t>
      </w:r>
    </w:p>
    <w:p>
      <w:pPr>
        <w:numPr>
          <w:ilvl w:val="0"/>
          <w:numId w:val="0"/>
        </w:numPr>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La conjugación y análisis de toda esta información es el insumo para la toma de decisiones en el ámbito de la Dirección de Comunicación Ciudadana. El mayor desafío fue y sigue siendo la obtención de datos en base a los recursos humanos existentes, la unificación de criterios en toda la organización municipal y la tendencia consuetudinaria a la toma de decisiones basada en la intuición.  </w:t>
      </w:r>
    </w:p>
    <w:p>
      <w:pPr>
        <w:ind w:firstLine="720"/>
        <w:jc w:val="both"/>
        <w:rPr>
          <w:rFonts w:ascii="Arial" w:hAnsi="Arial" w:eastAsia="Arial" w:cs="Arial"/>
          <w:color w:val="000000"/>
          <w:sz w:val="22"/>
          <w:szCs w:val="22"/>
          <w:lang w:val="es-AR"/>
        </w:rPr>
      </w:pPr>
    </w:p>
    <w:p>
      <w:pPr>
        <w:ind w:firstLine="720"/>
        <w:jc w:val="both"/>
        <w:rPr>
          <w:rFonts w:hint="default" w:ascii="Arial" w:hAnsi="Arial" w:eastAsia="Arial" w:cs="Arial"/>
          <w:color w:val="000000"/>
          <w:sz w:val="22"/>
          <w:szCs w:val="22"/>
          <w:lang w:val="es-AR"/>
        </w:rPr>
      </w:pPr>
      <w:r>
        <w:rPr>
          <w:rFonts w:hint="default" w:ascii="Arial" w:hAnsi="Arial" w:eastAsia="Arial" w:cs="Arial"/>
          <w:color w:val="000000"/>
          <w:sz w:val="22"/>
          <w:szCs w:val="22"/>
          <w:lang w:val="es-AR"/>
        </w:rPr>
        <w:t xml:space="preserve">Cabe señalar que el proyecto puede enmarcarse dentro del ámbitos de las propuestas descriptivas, según G. Dankhe (1986), que las define como aquellas buscan especificar propiedades significativas de grupos, comunidades o fenómenos”. Al momento, no se han desarrollado modelos de estadística predictiva basados  en inteligencia artificial. </w:t>
      </w:r>
    </w:p>
    <w:p>
      <w:pPr>
        <w:ind w:firstLine="720"/>
        <w:jc w:val="both"/>
        <w:rPr>
          <w:rFonts w:ascii="Arial" w:hAnsi="Arial" w:eastAsia="Arial" w:cs="Arial"/>
          <w:color w:val="000000"/>
          <w:sz w:val="22"/>
          <w:szCs w:val="22"/>
          <w:lang w:val="es-AR"/>
        </w:rPr>
      </w:pPr>
      <w:r>
        <w:rPr>
          <w:rFonts w:hint="default" w:ascii="Arial" w:hAnsi="Arial" w:eastAsia="Arial" w:cs="Arial"/>
          <w:color w:val="000000"/>
          <w:sz w:val="22"/>
          <w:szCs w:val="22"/>
          <w:lang w:val="es-AR"/>
        </w:rPr>
        <w:t xml:space="preserve"> </w:t>
      </w: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Pasando del porqué al cómo, a continuación</w:t>
      </w:r>
      <w:r>
        <w:rPr>
          <w:rFonts w:hint="default" w:ascii="Arial" w:hAnsi="Arial" w:eastAsia="Arial" w:cs="Arial"/>
          <w:color w:val="000000"/>
          <w:sz w:val="22"/>
          <w:szCs w:val="22"/>
          <w:lang w:val="es-AR"/>
        </w:rPr>
        <w:t xml:space="preserve">, </w:t>
      </w:r>
      <w:r>
        <w:rPr>
          <w:rFonts w:ascii="Arial" w:hAnsi="Arial" w:eastAsia="Arial" w:cs="Arial"/>
          <w:color w:val="000000"/>
          <w:sz w:val="22"/>
          <w:szCs w:val="22"/>
          <w:lang w:val="es-AR"/>
        </w:rPr>
        <w:t xml:space="preserve">se ofrece una descripción a grandes rasgos de cada modelo. </w:t>
      </w:r>
    </w:p>
    <w:p>
      <w:pPr>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  </w:t>
      </w:r>
    </w:p>
    <w:p>
      <w:pPr>
        <w:jc w:val="center"/>
        <w:rPr>
          <w:rFonts w:ascii="Arial" w:hAnsi="Arial" w:eastAsia="Arial" w:cs="Arial"/>
          <w:color w:val="000000"/>
          <w:sz w:val="22"/>
          <w:szCs w:val="22"/>
        </w:rPr>
      </w:pPr>
    </w:p>
    <w:p>
      <w:pPr>
        <w:numPr>
          <w:ilvl w:val="0"/>
          <w:numId w:val="1"/>
        </w:numPr>
        <w:tabs>
          <w:tab w:val="left" w:pos="180"/>
          <w:tab w:val="left" w:pos="360"/>
        </w:tabs>
        <w:ind w:left="0" w:firstLine="0"/>
        <w:jc w:val="both"/>
        <w:rPr>
          <w:rFonts w:ascii="Arial" w:hAnsi="Arial" w:eastAsia="Arial" w:cs="Arial"/>
          <w:b/>
          <w:bCs/>
          <w:color w:val="000000"/>
          <w:sz w:val="22"/>
          <w:szCs w:val="22"/>
        </w:rPr>
      </w:pPr>
      <w:r>
        <w:rPr>
          <w:rFonts w:ascii="Arial" w:hAnsi="Arial" w:eastAsia="Arial" w:cs="Arial"/>
          <w:b/>
          <w:bCs/>
          <w:color w:val="000000"/>
          <w:sz w:val="22"/>
          <w:szCs w:val="22"/>
          <w:lang w:val="es-AR"/>
        </w:rPr>
        <w:t>DEMANDAS INFORMATIVAS GEOLOCALIZADAS</w:t>
      </w:r>
    </w:p>
    <w:p>
      <w:pPr>
        <w:jc w:val="both"/>
        <w:rPr>
          <w:rFonts w:ascii="Arial" w:hAnsi="Arial" w:eastAsia="Arial" w:cs="Arial"/>
          <w:color w:val="000000"/>
          <w:sz w:val="22"/>
          <w:szCs w:val="22"/>
        </w:rPr>
      </w:pPr>
    </w:p>
    <w:p>
      <w:pPr>
        <w:ind w:firstLine="720"/>
        <w:jc w:val="both"/>
        <w:rPr>
          <w:rFonts w:hint="default" w:ascii="Arial" w:hAnsi="Arial" w:eastAsia="Arial" w:cs="Arial"/>
          <w:color w:val="000000"/>
          <w:sz w:val="22"/>
          <w:szCs w:val="22"/>
          <w:lang w:val="es-AR"/>
        </w:rPr>
      </w:pPr>
      <w:r>
        <w:rPr>
          <w:rFonts w:ascii="Arial" w:hAnsi="Arial" w:eastAsia="Arial" w:cs="Arial"/>
          <w:color w:val="000000"/>
          <w:sz w:val="22"/>
          <w:szCs w:val="22"/>
          <w:lang w:val="es-AR"/>
        </w:rPr>
        <w:t xml:space="preserve">Las redes sociales </w:t>
      </w:r>
      <w:r>
        <w:rPr>
          <w:rFonts w:hint="default" w:ascii="Arial" w:hAnsi="Arial" w:eastAsia="Arial" w:cs="Arial"/>
          <w:color w:val="000000"/>
          <w:sz w:val="22"/>
          <w:szCs w:val="22"/>
          <w:lang w:val="es-AR"/>
        </w:rPr>
        <w:t xml:space="preserve">(Facebook e Instagram) </w:t>
      </w:r>
      <w:r>
        <w:rPr>
          <w:rFonts w:ascii="Arial" w:hAnsi="Arial" w:eastAsia="Arial" w:cs="Arial"/>
          <w:color w:val="000000"/>
          <w:sz w:val="22"/>
          <w:szCs w:val="22"/>
          <w:lang w:val="es-AR"/>
        </w:rPr>
        <w:t>de los Centros de Participación Comunal tienen una audiencia cercana de 150.000 cuentas</w:t>
      </w:r>
      <w:r>
        <w:rPr>
          <w:rFonts w:hint="default" w:ascii="Arial" w:hAnsi="Arial" w:eastAsia="Arial" w:cs="Arial"/>
          <w:color w:val="000000"/>
          <w:sz w:val="22"/>
          <w:szCs w:val="22"/>
          <w:lang w:val="es-AR"/>
        </w:rPr>
        <w:t>. S</w:t>
      </w:r>
      <w:r>
        <w:rPr>
          <w:rFonts w:ascii="Arial" w:hAnsi="Arial" w:eastAsia="Arial" w:cs="Arial"/>
          <w:color w:val="000000"/>
          <w:sz w:val="22"/>
          <w:szCs w:val="22"/>
          <w:lang w:val="es-AR"/>
        </w:rPr>
        <w:t>egún las citadas proyecciones demográficas de Indec</w:t>
      </w:r>
      <w:r>
        <w:rPr>
          <w:rFonts w:hint="default" w:ascii="Arial" w:hAnsi="Arial" w:eastAsia="Arial" w:cs="Arial"/>
          <w:color w:val="000000"/>
          <w:sz w:val="22"/>
          <w:szCs w:val="22"/>
          <w:lang w:val="es-AR"/>
        </w:rPr>
        <w:t>, eso</w:t>
      </w:r>
      <w:r>
        <w:rPr>
          <w:rFonts w:ascii="Arial" w:hAnsi="Arial" w:eastAsia="Arial" w:cs="Arial"/>
          <w:color w:val="000000"/>
          <w:sz w:val="22"/>
          <w:szCs w:val="22"/>
          <w:lang w:val="es-AR"/>
        </w:rPr>
        <w:t xml:space="preserve"> representa el 10% de la población. </w:t>
      </w:r>
      <w:r>
        <w:rPr>
          <w:rFonts w:hint="default" w:ascii="Arial" w:hAnsi="Arial" w:eastAsia="Arial" w:cs="Arial"/>
          <w:color w:val="000000"/>
          <w:sz w:val="22"/>
          <w:szCs w:val="22"/>
          <w:lang w:val="es-AR"/>
        </w:rPr>
        <w:t>No obstante, cierto es que no todas las cuentas son personales y no toda la ciudadanía posee cuentas de redes sociales, con lo cual el análisis no podría ser lineal.</w:t>
      </w:r>
    </w:p>
    <w:p>
      <w:pPr>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hint="default" w:ascii="Arial" w:hAnsi="Arial" w:eastAsia="Arial" w:cs="Arial"/>
          <w:color w:val="000000"/>
          <w:sz w:val="22"/>
          <w:szCs w:val="22"/>
          <w:lang w:val="es-AR"/>
        </w:rPr>
        <w:t>Sin embargo, e</w:t>
      </w:r>
      <w:r>
        <w:rPr>
          <w:rFonts w:ascii="Arial" w:hAnsi="Arial" w:eastAsia="Arial" w:cs="Arial"/>
          <w:color w:val="000000"/>
          <w:sz w:val="22"/>
          <w:szCs w:val="22"/>
          <w:lang w:val="es-AR"/>
        </w:rPr>
        <w:t xml:space="preserve">n términos </w:t>
      </w:r>
      <w:r>
        <w:rPr>
          <w:rFonts w:hint="default" w:ascii="Arial" w:hAnsi="Arial" w:eastAsia="Arial" w:cs="Arial"/>
          <w:color w:val="000000"/>
          <w:sz w:val="22"/>
          <w:szCs w:val="22"/>
          <w:lang w:val="es-AR"/>
        </w:rPr>
        <w:t>cuantitativos</w:t>
      </w:r>
      <w:r>
        <w:rPr>
          <w:rFonts w:ascii="Arial" w:hAnsi="Arial" w:eastAsia="Arial" w:cs="Arial"/>
          <w:color w:val="000000"/>
          <w:sz w:val="22"/>
          <w:szCs w:val="22"/>
          <w:lang w:val="es-AR"/>
        </w:rPr>
        <w:t xml:space="preserve">, </w:t>
      </w:r>
      <w:r>
        <w:rPr>
          <w:rFonts w:hint="default" w:ascii="Arial" w:hAnsi="Arial" w:eastAsia="Arial" w:cs="Arial"/>
          <w:color w:val="000000"/>
          <w:sz w:val="22"/>
          <w:szCs w:val="22"/>
          <w:lang w:val="es-AR"/>
        </w:rPr>
        <w:t xml:space="preserve">ese volumen de audiencia </w:t>
      </w:r>
      <w:r>
        <w:rPr>
          <w:rFonts w:ascii="Arial" w:hAnsi="Arial" w:eastAsia="Arial" w:cs="Arial"/>
          <w:color w:val="000000"/>
          <w:sz w:val="22"/>
          <w:szCs w:val="22"/>
          <w:lang w:val="es-AR"/>
        </w:rPr>
        <w:t xml:space="preserve">puede considerarse </w:t>
      </w:r>
      <w:r>
        <w:rPr>
          <w:rFonts w:hint="default" w:ascii="Arial" w:hAnsi="Arial" w:eastAsia="Arial" w:cs="Arial"/>
          <w:color w:val="000000"/>
          <w:sz w:val="22"/>
          <w:szCs w:val="22"/>
          <w:lang w:val="es-AR"/>
        </w:rPr>
        <w:t xml:space="preserve">lo suficientemente locuaz como </w:t>
      </w:r>
      <w:r>
        <w:rPr>
          <w:rFonts w:ascii="Arial" w:hAnsi="Arial" w:eastAsia="Arial" w:cs="Arial"/>
          <w:color w:val="000000"/>
          <w:sz w:val="22"/>
          <w:szCs w:val="22"/>
          <w:lang w:val="es-AR"/>
        </w:rPr>
        <w:t>muestra</w:t>
      </w:r>
      <w:r>
        <w:rPr>
          <w:rFonts w:hint="default" w:ascii="Arial" w:hAnsi="Arial" w:eastAsia="Arial" w:cs="Arial"/>
          <w:color w:val="000000"/>
          <w:sz w:val="22"/>
          <w:szCs w:val="22"/>
          <w:lang w:val="es-AR"/>
        </w:rPr>
        <w:t xml:space="preserve"> de </w:t>
      </w:r>
      <w:r>
        <w:rPr>
          <w:rFonts w:ascii="Arial" w:hAnsi="Arial" w:eastAsia="Arial" w:cs="Arial"/>
          <w:color w:val="000000"/>
          <w:sz w:val="22"/>
          <w:szCs w:val="22"/>
          <w:lang w:val="es-AR"/>
        </w:rPr>
        <w:t>“</w:t>
      </w:r>
      <w:r>
        <w:rPr>
          <w:rFonts w:hint="default" w:ascii="Arial" w:hAnsi="Arial" w:eastAsia="Arial" w:cs="Arial"/>
          <w:color w:val="000000"/>
          <w:sz w:val="22"/>
          <w:szCs w:val="22"/>
          <w:lang w:val="es-AR"/>
        </w:rPr>
        <w:t>t</w:t>
      </w:r>
      <w:r>
        <w:rPr>
          <w:rFonts w:ascii="Arial" w:hAnsi="Arial" w:eastAsia="Arial" w:cs="Arial"/>
          <w:color w:val="000000"/>
          <w:sz w:val="22"/>
          <w:szCs w:val="22"/>
          <w:lang w:val="es-AR"/>
        </w:rPr>
        <w:t>erritorialidad en redes”</w:t>
      </w:r>
      <w:r>
        <w:rPr>
          <w:rFonts w:hint="default" w:ascii="Arial" w:hAnsi="Arial" w:eastAsia="Arial" w:cs="Arial"/>
          <w:color w:val="000000"/>
          <w:sz w:val="22"/>
          <w:szCs w:val="22"/>
          <w:lang w:val="es-AR"/>
        </w:rPr>
        <w:t>,</w:t>
      </w:r>
      <w:r>
        <w:rPr>
          <w:rFonts w:ascii="Arial" w:hAnsi="Arial" w:eastAsia="Arial" w:cs="Arial"/>
          <w:color w:val="000000"/>
          <w:sz w:val="22"/>
          <w:szCs w:val="22"/>
          <w:lang w:val="es-AR"/>
        </w:rPr>
        <w:t xml:space="preserve"> y sirve para detectar cómo se comunican los ciudadanos con el municipio. El factor zonal maximiza la calidad de la información que se puede extraer: la mayoría de la audiencia de las redes de un determinado CPC viven o tienen vínculo directo con el área que aglutina esa sede.  </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Teniendo en cuenta ello, se decidió dar respuesta en esas redes sociales a los mensajes de vecinos y registrarlos para luego poder extraer valor de esa información.</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Se crearon dos grandes categorías de mensajes recibidos: i) Consultas: todos aquellos inputs que implican una demanda susceptible de ser satisfecha con información y no requieren una gestión de obra o servicio. ii) Reclamos: todo input que demande una gestión de obra o servicio y refiera a una problemática que el vecino no puede solucionar con mera información.</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Las consultas son insumo para las acciones de comunicación. Son organizadas en base a categorías pre definidas y analizadas en base a su frecuencia para poder gestionar campañas eficientes, por ejemplo, de redes sociales o cartelería.</w:t>
      </w:r>
      <w:r>
        <w:rPr>
          <w:rFonts w:hint="default" w:ascii="Arial" w:hAnsi="Arial" w:eastAsia="Arial" w:cs="Arial"/>
          <w:color w:val="000000"/>
          <w:sz w:val="22"/>
          <w:szCs w:val="22"/>
          <w:lang w:val="es-AR"/>
        </w:rPr>
        <w:t xml:space="preserve"> </w:t>
      </w:r>
      <w:r>
        <w:rPr>
          <w:rFonts w:ascii="Arial" w:hAnsi="Arial" w:eastAsia="Arial" w:cs="Arial"/>
          <w:color w:val="000000"/>
          <w:sz w:val="22"/>
          <w:szCs w:val="22"/>
          <w:lang w:val="es-AR"/>
        </w:rPr>
        <w:t>Los reclamos forman parte de un universo de demandas que la Municipalidad de Córdoba recibe en todos su</w:t>
      </w:r>
      <w:r>
        <w:rPr>
          <w:rFonts w:hint="default" w:ascii="Arial" w:hAnsi="Arial" w:eastAsia="Arial" w:cs="Arial"/>
          <w:color w:val="000000"/>
          <w:sz w:val="22"/>
          <w:szCs w:val="22"/>
          <w:lang w:val="es-AR"/>
        </w:rPr>
        <w:t>s</w:t>
      </w:r>
      <w:r>
        <w:rPr>
          <w:rFonts w:ascii="Arial" w:hAnsi="Arial" w:eastAsia="Arial" w:cs="Arial"/>
          <w:color w:val="000000"/>
          <w:sz w:val="22"/>
          <w:szCs w:val="22"/>
          <w:lang w:val="es-AR"/>
        </w:rPr>
        <w:t xml:space="preserve"> canales de atención y sirven para organizar la gestión de soluciones de las áreas operativas.        </w:t>
      </w: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  </w:t>
      </w:r>
    </w:p>
    <w:p>
      <w:pPr>
        <w:rPr>
          <w:rFonts w:ascii="Arial" w:hAnsi="Arial" w:eastAsia="Arial" w:cs="Arial"/>
          <w:b/>
          <w:bCs/>
          <w:color w:val="000000"/>
          <w:sz w:val="22"/>
          <w:szCs w:val="22"/>
          <w:lang w:val="es-AR"/>
        </w:rPr>
      </w:pPr>
      <w:r>
        <w:rPr>
          <w:rFonts w:ascii="Arial" w:hAnsi="Arial" w:eastAsia="Arial" w:cs="Arial"/>
          <w:b/>
          <w:bCs/>
          <w:color w:val="000000"/>
          <w:sz w:val="22"/>
          <w:szCs w:val="22"/>
          <w:lang w:val="es-AR"/>
        </w:rPr>
        <w:t>Solución técnica</w:t>
      </w:r>
    </w:p>
    <w:p>
      <w:pPr>
        <w:rPr>
          <w:rFonts w:ascii="Arial" w:hAnsi="Arial" w:eastAsia="Arial" w:cs="Arial"/>
          <w:color w:val="000000"/>
          <w:sz w:val="22"/>
          <w:szCs w:val="22"/>
          <w:lang w:val="es-AR"/>
        </w:rPr>
      </w:pPr>
    </w:p>
    <w:p>
      <w:pPr>
        <w:ind w:firstLine="720" w:firstLineChars="0"/>
        <w:rPr>
          <w:rFonts w:hint="default" w:ascii="Arial" w:hAnsi="Arial" w:eastAsia="Arial"/>
          <w:color w:val="000000"/>
          <w:sz w:val="22"/>
          <w:szCs w:val="22"/>
          <w:lang w:val="es-AR"/>
        </w:rPr>
      </w:pPr>
      <w:r>
        <w:rPr>
          <w:rFonts w:hint="default" w:ascii="Arial" w:hAnsi="Arial" w:eastAsia="Arial"/>
          <w:color w:val="000000"/>
          <w:sz w:val="22"/>
          <w:szCs w:val="22"/>
          <w:lang w:val="es-AR"/>
        </w:rPr>
        <w:t>Tanto consultas y reclamos son diariamente cargadas y categorizadas por los responsables de cada red social de los 14 CPC en la solución Survey123 de la plataforma ArcGis. Todo datapoint impacta en un tablero configurado en dicho servicio.</w:t>
      </w:r>
    </w:p>
    <w:p>
      <w:pPr>
        <w:rPr>
          <w:rFonts w:hint="default" w:ascii="Arial" w:hAnsi="Arial" w:eastAsia="Arial"/>
          <w:color w:val="000000"/>
          <w:sz w:val="22"/>
          <w:szCs w:val="22"/>
          <w:lang w:val="es-AR"/>
        </w:rPr>
      </w:pPr>
    </w:p>
    <w:p>
      <w:pPr>
        <w:ind w:firstLine="720" w:firstLineChars="0"/>
        <w:rPr>
          <w:rFonts w:hint="default" w:ascii="Arial" w:hAnsi="Arial" w:eastAsia="Arial"/>
          <w:color w:val="000000"/>
          <w:sz w:val="22"/>
          <w:szCs w:val="22"/>
          <w:lang w:val="es-AR"/>
        </w:rPr>
      </w:pPr>
      <w:r>
        <w:rPr>
          <w:rFonts w:hint="default" w:ascii="Arial" w:hAnsi="Arial" w:eastAsia="Arial"/>
          <w:color w:val="000000"/>
          <w:sz w:val="22"/>
          <w:szCs w:val="22"/>
          <w:lang w:val="es-AR"/>
        </w:rPr>
        <w:t>Ese dashboard tiene cargadas dos capas de polígonos ya existentes, que delimitan las zonas de injerencia de cada CPC y los límites de cada barrio. Esto posibilita filtrar resultados por esas dos variables territoriales.</w:t>
      </w:r>
    </w:p>
    <w:p>
      <w:pPr>
        <w:rPr>
          <w:rFonts w:hint="default" w:ascii="Arial" w:hAnsi="Arial" w:eastAsia="Arial"/>
          <w:color w:val="000000"/>
          <w:sz w:val="22"/>
          <w:szCs w:val="22"/>
          <w:lang w:val="es-AR"/>
        </w:rPr>
      </w:pPr>
    </w:p>
    <w:p>
      <w:pPr>
        <w:ind w:firstLine="720" w:firstLineChars="0"/>
        <w:rPr>
          <w:rFonts w:ascii="Arial" w:hAnsi="Arial" w:eastAsia="Arial" w:cs="Arial"/>
          <w:color w:val="000000"/>
          <w:sz w:val="22"/>
          <w:szCs w:val="22"/>
          <w:lang w:val="es-AR"/>
        </w:rPr>
      </w:pPr>
      <w:r>
        <w:rPr>
          <w:rFonts w:hint="default" w:ascii="Arial" w:hAnsi="Arial" w:eastAsia="Arial"/>
          <w:color w:val="000000"/>
          <w:sz w:val="22"/>
          <w:szCs w:val="22"/>
          <w:lang w:val="es-AR"/>
        </w:rPr>
        <w:t>El 95% de los reclamos pueden ser georreferenciados. En cambio, solo el 10% de las consultas es susceptible de ser localizada espacialmente con un punto, puesto que aparecen con mayor frecuencia dudas sobre cómo hacer trámites (ej.: carnet de conducir). No obstante, cada consulta tiene referencia a su red social de origen, lo que permite saber, en cada distrito, cuáles son las mismas e inclusive, al obtener el dato del barrio desde dónde el ciudadano la realiza (el data entry pregunta al vecino), se hace viable tener cortes por barrio.</w:t>
      </w:r>
    </w:p>
    <w:p>
      <w:pPr>
        <w:rPr>
          <w:rFonts w:ascii="Arial" w:hAnsi="Arial" w:eastAsia="Arial" w:cs="Arial"/>
          <w:color w:val="000000"/>
          <w:sz w:val="22"/>
          <w:szCs w:val="22"/>
          <w:lang w:val="es-AR"/>
        </w:rPr>
      </w:pPr>
      <w:r>
        <w:rPr>
          <w:rFonts w:ascii="Arial" w:hAnsi="Arial" w:eastAsia="Arial" w:cs="Arial"/>
          <w:color w:val="000000"/>
          <w:sz w:val="22"/>
          <w:szCs w:val="22"/>
          <w:lang w:val="es-AR"/>
        </w:rPr>
        <w:t xml:space="preserve">   </w:t>
      </w:r>
      <w:r>
        <w:rPr>
          <w:rFonts w:ascii="Arial" w:hAnsi="Arial" w:eastAsia="Arial" w:cs="Arial"/>
          <w:color w:val="000000"/>
          <w:sz w:val="22"/>
          <w:szCs w:val="22"/>
          <w:lang w:val="en-US"/>
        </w:rPr>
        <w:drawing>
          <wp:inline distT="0" distB="0" distL="114300" distR="114300">
            <wp:extent cx="5029200" cy="2828925"/>
            <wp:effectExtent l="0" t="0" r="0" b="9525"/>
            <wp:docPr id="7" name="Imagen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1"/>
                    <pic:cNvPicPr>
                      <a:picLocks noChangeAspect="1"/>
                    </pic:cNvPicPr>
                  </pic:nvPicPr>
                  <pic:blipFill>
                    <a:blip r:embed="rId4"/>
                    <a:stretch>
                      <a:fillRect/>
                    </a:stretch>
                  </pic:blipFill>
                  <pic:spPr>
                    <a:xfrm>
                      <a:off x="0" y="0"/>
                      <a:ext cx="5029200" cy="2828925"/>
                    </a:xfrm>
                    <a:prstGeom prst="rect">
                      <a:avLst/>
                    </a:prstGeom>
                  </pic:spPr>
                </pic:pic>
              </a:graphicData>
            </a:graphic>
          </wp:inline>
        </w:drawing>
      </w:r>
    </w:p>
    <w:p>
      <w:pPr>
        <w:rPr>
          <w:rFonts w:ascii="Arial" w:hAnsi="Arial" w:eastAsia="Arial" w:cs="Arial"/>
          <w:color w:val="000000"/>
          <w:sz w:val="22"/>
          <w:szCs w:val="22"/>
          <w:lang w:val="es-AR"/>
        </w:rPr>
      </w:pPr>
    </w:p>
    <w:p>
      <w:pPr>
        <w:jc w:val="both"/>
        <w:rPr>
          <w:rFonts w:ascii="Arial" w:hAnsi="Arial" w:eastAsia="Arial" w:cs="Arial"/>
          <w:color w:val="000000"/>
          <w:sz w:val="4"/>
          <w:szCs w:val="4"/>
        </w:rPr>
      </w:pPr>
    </w:p>
    <w:p>
      <w:pPr>
        <w:jc w:val="both"/>
        <w:rPr>
          <w:rFonts w:ascii="Arial" w:hAnsi="Arial" w:eastAsia="Arial" w:cs="Arial"/>
          <w:color w:val="000000"/>
          <w:sz w:val="4"/>
          <w:szCs w:val="4"/>
        </w:rPr>
      </w:pPr>
    </w:p>
    <w:p>
      <w:pPr>
        <w:jc w:val="center"/>
        <w:rPr>
          <w:rFonts w:ascii="Arial" w:hAnsi="Arial" w:eastAsia="Arial" w:cs="Arial"/>
          <w:color w:val="000000"/>
          <w:sz w:val="4"/>
          <w:szCs w:val="4"/>
        </w:rPr>
      </w:pPr>
    </w:p>
    <w:p>
      <w:pPr>
        <w:jc w:val="center"/>
        <w:rPr>
          <w:rFonts w:ascii="Arial" w:hAnsi="Arial" w:eastAsia="Arial" w:cs="Arial"/>
          <w:color w:val="000000"/>
          <w:sz w:val="18"/>
          <w:szCs w:val="18"/>
          <w:lang w:val="es-AR"/>
        </w:rPr>
      </w:pPr>
      <w:r>
        <w:rPr>
          <w:rFonts w:ascii="Arial" w:hAnsi="Arial" w:eastAsia="Arial" w:cs="Arial"/>
          <w:color w:val="000000"/>
          <w:sz w:val="18"/>
          <w:szCs w:val="18"/>
        </w:rPr>
        <w:t xml:space="preserve">Figura 1: </w:t>
      </w:r>
      <w:r>
        <w:rPr>
          <w:rFonts w:ascii="Arial" w:hAnsi="Arial" w:eastAsia="Arial" w:cs="Arial"/>
          <w:color w:val="000000"/>
          <w:sz w:val="18"/>
          <w:szCs w:val="18"/>
          <w:lang w:val="es-AR"/>
        </w:rPr>
        <w:t>Fisonomía del tablero “Territorialidad en Redes” en ArcGis.</w:t>
      </w:r>
    </w:p>
    <w:p>
      <w:pPr>
        <w:rPr>
          <w:rFonts w:ascii="Arial" w:hAnsi="Arial" w:eastAsia="Arial" w:cs="Arial"/>
          <w:color w:val="000000"/>
          <w:sz w:val="22"/>
          <w:szCs w:val="22"/>
          <w:lang w:val="es-AR"/>
        </w:rPr>
      </w:pPr>
    </w:p>
    <w:p>
      <w:pPr>
        <w:ind w:firstLine="720" w:firstLineChars="0"/>
        <w:rPr>
          <w:rFonts w:hint="default" w:ascii="Arial" w:hAnsi="Arial" w:eastAsia="Arial"/>
          <w:color w:val="000000"/>
          <w:sz w:val="22"/>
          <w:szCs w:val="22"/>
          <w:lang w:val="es-AR"/>
        </w:rPr>
      </w:pPr>
      <w:r>
        <w:rPr>
          <w:rFonts w:hint="default" w:ascii="Arial" w:hAnsi="Arial" w:eastAsia="Arial"/>
          <w:color w:val="000000"/>
          <w:sz w:val="22"/>
          <w:szCs w:val="22"/>
          <w:lang w:val="es-AR"/>
        </w:rPr>
        <w:t xml:space="preserve">De modo complementario, se ha desarrollado un tablero específicamente pensado para el consumo de decisores, denominado “Análisis de territorialidad en redes sociales”. Por tal motivo, tiene foco en lo que en la jerga de datos suele denominarse como “data-storytelling”. En dicho tablero es posible ver parámetros generales, con gráficos de toda la ciudad. Sin perjuicio de ello, se mantienen los filtros de CPC y barrio para análisis pormenorizado. A partir de esta información es posible planificar campañas de contenido de servicio relevantes para cada vecino en su zona.  </w:t>
      </w:r>
    </w:p>
    <w:p>
      <w:pPr>
        <w:ind w:firstLine="720" w:firstLineChars="0"/>
        <w:rPr>
          <w:rFonts w:hint="default" w:ascii="Arial" w:hAnsi="Arial" w:eastAsia="Arial"/>
          <w:color w:val="000000"/>
          <w:sz w:val="22"/>
          <w:szCs w:val="22"/>
          <w:lang w:val="es-AR"/>
        </w:rPr>
      </w:pPr>
    </w:p>
    <w:p>
      <w:pPr>
        <w:rPr>
          <w:rFonts w:ascii="Arial" w:hAnsi="Arial" w:eastAsia="Arial" w:cs="Arial"/>
          <w:color w:val="000000"/>
          <w:sz w:val="22"/>
          <w:szCs w:val="22"/>
          <w:lang w:val="es-AR"/>
        </w:rPr>
      </w:pPr>
      <w:r>
        <w:rPr>
          <w:rFonts w:ascii="Arial" w:hAnsi="Arial" w:eastAsia="Arial" w:cs="Arial"/>
          <w:color w:val="000000"/>
          <w:sz w:val="22"/>
          <w:szCs w:val="22"/>
          <w:lang w:val="en-US"/>
        </w:rPr>
        <w:drawing>
          <wp:inline distT="0" distB="0" distL="114300" distR="114300">
            <wp:extent cx="5033645" cy="2070100"/>
            <wp:effectExtent l="0" t="0" r="14605" b="6350"/>
            <wp:docPr id="6" name="Imagen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2"/>
                    <pic:cNvPicPr>
                      <a:picLocks noChangeAspect="1"/>
                    </pic:cNvPicPr>
                  </pic:nvPicPr>
                  <pic:blipFill>
                    <a:blip r:embed="rId5"/>
                    <a:stretch>
                      <a:fillRect/>
                    </a:stretch>
                  </pic:blipFill>
                  <pic:spPr>
                    <a:xfrm>
                      <a:off x="0" y="0"/>
                      <a:ext cx="5033645" cy="2070100"/>
                    </a:xfrm>
                    <a:prstGeom prst="rect">
                      <a:avLst/>
                    </a:prstGeom>
                  </pic:spPr>
                </pic:pic>
              </a:graphicData>
            </a:graphic>
          </wp:inline>
        </w:drawing>
      </w:r>
    </w:p>
    <w:p>
      <w:pPr>
        <w:rPr>
          <w:rFonts w:ascii="Arial" w:hAnsi="Arial" w:eastAsia="Arial" w:cs="Arial"/>
          <w:color w:val="000000"/>
          <w:sz w:val="22"/>
          <w:szCs w:val="22"/>
          <w:lang w:val="es-AR"/>
        </w:rPr>
      </w:pPr>
    </w:p>
    <w:p>
      <w:pPr>
        <w:jc w:val="center"/>
        <w:rPr>
          <w:rFonts w:ascii="Arial" w:hAnsi="Arial" w:eastAsia="Arial" w:cs="Arial"/>
          <w:color w:val="000000"/>
          <w:sz w:val="18"/>
          <w:szCs w:val="18"/>
          <w:lang w:val="es-AR"/>
        </w:rPr>
      </w:pPr>
      <w:r>
        <w:rPr>
          <w:rFonts w:ascii="Arial" w:hAnsi="Arial" w:eastAsia="Arial" w:cs="Arial"/>
          <w:color w:val="000000"/>
          <w:sz w:val="18"/>
          <w:szCs w:val="18"/>
        </w:rPr>
        <w:t xml:space="preserve">Figura </w:t>
      </w:r>
      <w:r>
        <w:rPr>
          <w:rFonts w:ascii="Arial" w:hAnsi="Arial" w:eastAsia="Arial" w:cs="Arial"/>
          <w:color w:val="000000"/>
          <w:sz w:val="18"/>
          <w:szCs w:val="18"/>
          <w:lang w:val="es-AR"/>
        </w:rPr>
        <w:t>2</w:t>
      </w:r>
      <w:r>
        <w:rPr>
          <w:rFonts w:ascii="Arial" w:hAnsi="Arial" w:eastAsia="Arial" w:cs="Arial"/>
          <w:color w:val="000000"/>
          <w:sz w:val="18"/>
          <w:szCs w:val="18"/>
        </w:rPr>
        <w:t xml:space="preserve">: </w:t>
      </w:r>
      <w:r>
        <w:rPr>
          <w:rFonts w:ascii="Arial" w:hAnsi="Arial" w:eastAsia="Arial" w:cs="Arial"/>
          <w:color w:val="000000"/>
          <w:sz w:val="18"/>
          <w:szCs w:val="18"/>
          <w:lang w:val="es-AR"/>
        </w:rPr>
        <w:t xml:space="preserve">Fisonomía del Tablero “Análisis de territorialidad en redes” en ArcGis. </w:t>
      </w:r>
    </w:p>
    <w:p>
      <w:pPr>
        <w:rPr>
          <w:rFonts w:ascii="Arial" w:hAnsi="Arial" w:eastAsia="Arial" w:cs="Arial"/>
          <w:color w:val="000000"/>
          <w:sz w:val="22"/>
          <w:szCs w:val="22"/>
          <w:lang w:val="es-AR"/>
        </w:rPr>
      </w:pPr>
    </w:p>
    <w:p>
      <w:pPr>
        <w:jc w:val="both"/>
        <w:rPr>
          <w:rFonts w:ascii="Arial" w:hAnsi="Arial" w:eastAsia="Arial" w:cs="Arial"/>
          <w:color w:val="000000"/>
          <w:sz w:val="22"/>
          <w:szCs w:val="22"/>
        </w:rPr>
      </w:pPr>
    </w:p>
    <w:p>
      <w:pPr>
        <w:numPr>
          <w:ilvl w:val="0"/>
          <w:numId w:val="1"/>
        </w:numPr>
        <w:tabs>
          <w:tab w:val="left" w:pos="180"/>
          <w:tab w:val="left" w:pos="360"/>
        </w:tabs>
        <w:ind w:left="0" w:firstLine="0"/>
        <w:jc w:val="both"/>
        <w:rPr>
          <w:rFonts w:ascii="Arial" w:hAnsi="Arial" w:eastAsia="Arial" w:cs="Arial"/>
          <w:b/>
          <w:bCs/>
          <w:color w:val="000000"/>
          <w:sz w:val="22"/>
          <w:szCs w:val="22"/>
        </w:rPr>
      </w:pPr>
      <w:r>
        <w:rPr>
          <w:rFonts w:ascii="Arial" w:hAnsi="Arial" w:eastAsia="Arial" w:cs="Arial"/>
          <w:b/>
          <w:bCs/>
          <w:color w:val="000000"/>
          <w:sz w:val="22"/>
          <w:szCs w:val="22"/>
          <w:lang w:val="es-AR"/>
        </w:rPr>
        <w:t xml:space="preserve">OPINIÓN PÚBLICA ZONAL </w:t>
      </w:r>
    </w:p>
    <w:p>
      <w:pPr>
        <w:jc w:val="both"/>
        <w:rPr>
          <w:rFonts w:ascii="Arial" w:hAnsi="Arial" w:eastAsia="Arial" w:cs="Arial"/>
          <w:color w:val="000000"/>
          <w:sz w:val="22"/>
          <w:szCs w:val="22"/>
        </w:rPr>
      </w:pPr>
    </w:p>
    <w:p>
      <w:pPr>
        <w:ind w:firstLine="719" w:firstLineChars="327"/>
        <w:jc w:val="both"/>
        <w:rPr>
          <w:rFonts w:ascii="Arial" w:hAnsi="Arial" w:eastAsia="SimSun" w:cs="Arial"/>
          <w:color w:val="202124"/>
          <w:sz w:val="22"/>
          <w:szCs w:val="22"/>
          <w:shd w:val="clear" w:color="auto" w:fill="FFFFFF"/>
          <w:lang w:val="es-AR"/>
        </w:rPr>
      </w:pPr>
      <w:r>
        <w:rPr>
          <w:rFonts w:ascii="Arial" w:hAnsi="Arial" w:eastAsia="Arial" w:cs="Arial"/>
          <w:color w:val="000000"/>
          <w:sz w:val="22"/>
          <w:szCs w:val="22"/>
          <w:lang w:val="es-AR"/>
        </w:rPr>
        <w:t>La solución que se menciona en este apartado intenta dar respuesta a la pregunta “</w:t>
      </w:r>
      <w:r>
        <w:rPr>
          <w:rFonts w:ascii="Arial" w:hAnsi="Arial" w:eastAsia="SimSun" w:cs="Arial"/>
          <w:color w:val="202124"/>
          <w:sz w:val="22"/>
          <w:szCs w:val="22"/>
          <w:shd w:val="clear" w:color="auto" w:fill="FFFFFF"/>
        </w:rPr>
        <w:t>¿</w:t>
      </w:r>
      <w:r>
        <w:rPr>
          <w:rFonts w:ascii="Arial" w:hAnsi="Arial" w:eastAsia="SimSun" w:cs="Arial"/>
          <w:color w:val="202124"/>
          <w:sz w:val="22"/>
          <w:szCs w:val="22"/>
          <w:shd w:val="clear" w:color="auto" w:fill="FFFFFF"/>
          <w:lang w:val="es-AR"/>
        </w:rPr>
        <w:t xml:space="preserve">Qué dicen los vecinos en cada zona?”. Es decir, busca obtener una muestra de la opinión pública zonal por barrio y zona de influencia de cada CPC. </w:t>
      </w:r>
    </w:p>
    <w:p>
      <w:pPr>
        <w:ind w:firstLine="719" w:firstLineChars="327"/>
        <w:jc w:val="both"/>
        <w:rPr>
          <w:rFonts w:ascii="Arial" w:hAnsi="Arial" w:eastAsia="SimSun" w:cs="Arial"/>
          <w:color w:val="202124"/>
          <w:sz w:val="22"/>
          <w:szCs w:val="22"/>
          <w:shd w:val="clear" w:color="auto" w:fill="FFFFFF"/>
          <w:lang w:val="es-AR"/>
        </w:rPr>
      </w:pPr>
    </w:p>
    <w:p>
      <w:pPr>
        <w:ind w:firstLine="719" w:firstLineChars="327"/>
        <w:jc w:val="both"/>
        <w:rPr>
          <w:rFonts w:ascii="Arial" w:hAnsi="Arial" w:eastAsia="SimSun" w:cs="Arial"/>
          <w:color w:val="202124"/>
          <w:sz w:val="22"/>
          <w:szCs w:val="22"/>
          <w:shd w:val="clear" w:color="auto" w:fill="FFFFFF"/>
          <w:lang w:val="es-AR"/>
        </w:rPr>
      </w:pPr>
      <w:r>
        <w:rPr>
          <w:rFonts w:ascii="Arial" w:hAnsi="Arial" w:eastAsia="SimSun" w:cs="Arial"/>
          <w:color w:val="202124"/>
          <w:sz w:val="22"/>
          <w:szCs w:val="22"/>
          <w:shd w:val="clear" w:color="auto" w:fill="FFFFFF"/>
          <w:lang w:val="es-AR"/>
        </w:rPr>
        <w:t>El recorte posible con los recursos existentes fue el de la expresión institucional o grupal en redes sociales. Para ello, se localizaron más de 700 fuentes institucionales barriales en toda la ciudad, divididas en tres categorías según su tipo: i) organizaciones zonales -clubes, ong´s, asociaciones, fundaciones, etc-, ii) grupos virtuales zonales -grupos barriales en redes sociales- y Centros Vecinales -organizaciones barriales reconocidas normativamente por el municipio-.</w:t>
      </w:r>
    </w:p>
    <w:p>
      <w:pPr>
        <w:ind w:firstLine="719" w:firstLineChars="327"/>
        <w:jc w:val="both"/>
        <w:rPr>
          <w:rFonts w:ascii="Arial" w:hAnsi="Arial" w:eastAsia="SimSun" w:cs="Arial"/>
          <w:color w:val="202124"/>
          <w:sz w:val="22"/>
          <w:szCs w:val="22"/>
          <w:shd w:val="clear" w:color="auto" w:fill="FFFFFF"/>
          <w:lang w:val="es-AR"/>
        </w:rPr>
      </w:pPr>
    </w:p>
    <w:p>
      <w:pPr>
        <w:ind w:firstLine="719" w:firstLineChars="327"/>
        <w:jc w:val="both"/>
        <w:rPr>
          <w:rFonts w:ascii="Arial" w:hAnsi="Arial" w:eastAsia="SimSun" w:cs="Arial"/>
          <w:color w:val="202124"/>
          <w:sz w:val="22"/>
          <w:szCs w:val="22"/>
          <w:shd w:val="clear" w:color="auto" w:fill="FFFFFF"/>
          <w:lang w:val="es-AR"/>
        </w:rPr>
      </w:pPr>
      <w:r>
        <w:rPr>
          <w:rFonts w:ascii="Arial" w:hAnsi="Arial" w:eastAsia="SimSun" w:cs="Arial"/>
          <w:color w:val="202124"/>
          <w:sz w:val="22"/>
          <w:szCs w:val="22"/>
          <w:shd w:val="clear" w:color="auto" w:fill="FFFFFF"/>
          <w:lang w:val="es-AR"/>
        </w:rPr>
        <w:t>Desde 2020 y diariamente, el equipo de reporteros de la Dirección de Comunicación Ciudadana auditó en cada una de esa</w:t>
      </w:r>
      <w:r>
        <w:rPr>
          <w:rFonts w:hint="default" w:ascii="Arial" w:hAnsi="Arial" w:eastAsia="SimSun" w:cs="Arial"/>
          <w:color w:val="202124"/>
          <w:sz w:val="22"/>
          <w:szCs w:val="22"/>
          <w:shd w:val="clear" w:color="auto" w:fill="FFFFFF"/>
          <w:lang w:val="es-AR"/>
        </w:rPr>
        <w:t xml:space="preserve">s </w:t>
      </w:r>
      <w:r>
        <w:rPr>
          <w:rFonts w:ascii="Arial" w:hAnsi="Arial" w:eastAsia="SimSun" w:cs="Arial"/>
          <w:color w:val="202124"/>
          <w:sz w:val="22"/>
          <w:szCs w:val="22"/>
          <w:shd w:val="clear" w:color="auto" w:fill="FFFFFF"/>
          <w:lang w:val="es-AR"/>
        </w:rPr>
        <w:t>fuentes segmentadas por barrio y CPC la publicación con mayor interacción, posibilitando una medición cuantitativa del impacto y conformando de ese modo una “torta” de opinión pública.</w:t>
      </w:r>
    </w:p>
    <w:p>
      <w:pPr>
        <w:ind w:firstLine="719" w:firstLineChars="327"/>
        <w:jc w:val="both"/>
        <w:rPr>
          <w:rFonts w:ascii="Arial" w:hAnsi="Arial" w:eastAsia="SimSun" w:cs="Arial"/>
          <w:color w:val="202124"/>
          <w:sz w:val="22"/>
          <w:szCs w:val="22"/>
          <w:shd w:val="clear" w:color="auto" w:fill="FFFFFF"/>
          <w:lang w:val="es-AR"/>
        </w:rPr>
      </w:pPr>
    </w:p>
    <w:p>
      <w:pPr>
        <w:ind w:firstLine="722" w:firstLineChars="327"/>
        <w:jc w:val="both"/>
        <w:rPr>
          <w:rFonts w:ascii="Arial" w:hAnsi="Arial" w:eastAsia="SimSun" w:cs="Arial"/>
          <w:color w:val="202124"/>
          <w:sz w:val="22"/>
          <w:szCs w:val="22"/>
          <w:shd w:val="clear" w:color="auto" w:fill="FFFFFF"/>
          <w:lang w:val="es-AR"/>
        </w:rPr>
      </w:pPr>
      <w:r>
        <w:rPr>
          <w:rFonts w:ascii="Arial" w:hAnsi="Arial" w:eastAsia="SimSun" w:cs="Arial"/>
          <w:b/>
          <w:bCs/>
          <w:color w:val="202124"/>
          <w:sz w:val="22"/>
          <w:szCs w:val="22"/>
          <w:shd w:val="clear" w:color="auto" w:fill="FFFFFF"/>
          <w:lang w:val="es-AR"/>
        </w:rPr>
        <w:t>Solución técnica</w:t>
      </w:r>
    </w:p>
    <w:p>
      <w:pPr>
        <w:ind w:firstLine="719" w:firstLineChars="327"/>
        <w:jc w:val="both"/>
        <w:rPr>
          <w:rFonts w:ascii="Arial" w:hAnsi="Arial" w:eastAsia="SimSun" w:cs="Arial"/>
          <w:color w:val="202124"/>
          <w:sz w:val="22"/>
          <w:szCs w:val="22"/>
          <w:shd w:val="clear" w:color="auto" w:fill="FFFFFF"/>
          <w:lang w:val="es-AR"/>
        </w:rPr>
      </w:pPr>
    </w:p>
    <w:p>
      <w:pPr>
        <w:ind w:firstLine="719" w:firstLineChars="327"/>
        <w:jc w:val="both"/>
        <w:rPr>
          <w:rFonts w:ascii="Arial" w:hAnsi="Arial" w:eastAsia="SimSun" w:cs="Arial"/>
          <w:color w:val="202124"/>
          <w:sz w:val="22"/>
          <w:szCs w:val="22"/>
          <w:shd w:val="clear" w:color="auto" w:fill="FFFFFF"/>
          <w:lang w:val="es-AR"/>
        </w:rPr>
      </w:pPr>
      <w:r>
        <w:rPr>
          <w:rFonts w:ascii="Arial" w:hAnsi="Arial" w:eastAsia="SimSun" w:cs="Arial"/>
          <w:color w:val="202124"/>
          <w:sz w:val="22"/>
          <w:szCs w:val="22"/>
          <w:shd w:val="clear" w:color="auto" w:fill="FFFFFF"/>
          <w:lang w:val="es-AR"/>
        </w:rPr>
        <w:t>La recolección y curado de la información de acuerdo a categorizaciones preestablecidas se realizó por personas específicamente capacitadas para tal fin, y se procesaron con herramientas del servicio en línea de Microsoft, generando visualizaciones en Power BI online.</w:t>
      </w:r>
    </w:p>
    <w:p>
      <w:pPr>
        <w:ind w:firstLine="719" w:firstLineChars="327"/>
        <w:jc w:val="both"/>
        <w:rPr>
          <w:rFonts w:ascii="Arial" w:hAnsi="Arial" w:eastAsia="SimSun" w:cs="Arial"/>
          <w:color w:val="202124"/>
          <w:sz w:val="22"/>
          <w:szCs w:val="22"/>
          <w:shd w:val="clear" w:color="auto" w:fill="FFFFFF"/>
          <w:lang w:val="es-AR"/>
        </w:rPr>
      </w:pPr>
    </w:p>
    <w:p>
      <w:pPr>
        <w:ind w:firstLine="719" w:firstLineChars="327"/>
        <w:jc w:val="both"/>
        <w:rPr>
          <w:rFonts w:ascii="Arial" w:hAnsi="Arial" w:eastAsia="SimSun" w:cs="Arial"/>
          <w:color w:val="202124"/>
          <w:sz w:val="22"/>
          <w:szCs w:val="22"/>
          <w:shd w:val="clear" w:color="auto" w:fill="FFFFFF"/>
          <w:lang w:val="es-AR"/>
        </w:rPr>
      </w:pPr>
      <w:r>
        <w:rPr>
          <w:rFonts w:ascii="Arial" w:hAnsi="Arial" w:eastAsia="SimSun" w:cs="Arial"/>
          <w:color w:val="202124"/>
          <w:sz w:val="22"/>
          <w:szCs w:val="22"/>
          <w:shd w:val="clear" w:color="auto" w:fill="FFFFFF"/>
          <w:lang w:val="es-AR"/>
        </w:rPr>
        <w:t>De este modo, es posible conjugar los resultados de la demanda directa de la ciudadanía a la Municipalidad de Córdoba que se describió en el apartado 2 de este documento, con las temáticas circulantes en un determinado momento, en cada CPC y barrio. A continuación</w:t>
      </w:r>
      <w:r>
        <w:rPr>
          <w:rFonts w:hint="default" w:ascii="Arial" w:hAnsi="Arial" w:eastAsia="SimSun" w:cs="Arial"/>
          <w:color w:val="202124"/>
          <w:sz w:val="22"/>
          <w:szCs w:val="22"/>
          <w:shd w:val="clear" w:color="auto" w:fill="FFFFFF"/>
          <w:lang w:val="es-AR"/>
        </w:rPr>
        <w:t>,</w:t>
      </w:r>
      <w:r>
        <w:rPr>
          <w:rFonts w:ascii="Arial" w:hAnsi="Arial" w:eastAsia="SimSun" w:cs="Arial"/>
          <w:color w:val="202124"/>
          <w:sz w:val="22"/>
          <w:szCs w:val="22"/>
          <w:shd w:val="clear" w:color="auto" w:fill="FFFFFF"/>
          <w:lang w:val="es-AR"/>
        </w:rPr>
        <w:t xml:space="preserve"> se muestra la interface del modelo, que incluía la posibilidad trazar el origen de la información, incluyendo enlaces hacia la fuente. </w:t>
      </w:r>
    </w:p>
    <w:p>
      <w:pPr>
        <w:ind w:firstLine="719" w:firstLineChars="327"/>
        <w:jc w:val="both"/>
        <w:rPr>
          <w:rFonts w:ascii="Arial" w:hAnsi="Arial" w:eastAsia="SimSun" w:cs="Arial"/>
          <w:color w:val="202124"/>
          <w:sz w:val="22"/>
          <w:szCs w:val="22"/>
          <w:shd w:val="clear" w:color="auto" w:fill="FFFFFF"/>
          <w:lang w:val="es-AR"/>
        </w:rPr>
      </w:pPr>
    </w:p>
    <w:p>
      <w:pPr>
        <w:ind w:firstLine="719" w:firstLineChars="327"/>
        <w:jc w:val="both"/>
        <w:rPr>
          <w:rFonts w:ascii="Arial" w:hAnsi="Arial" w:eastAsia="SimSun" w:cs="Arial"/>
          <w:color w:val="202124"/>
          <w:sz w:val="22"/>
          <w:szCs w:val="22"/>
          <w:shd w:val="clear" w:color="auto" w:fill="FFFFFF"/>
          <w:lang w:val="es-AR"/>
        </w:rPr>
      </w:pPr>
      <w:r>
        <w:rPr>
          <w:rFonts w:ascii="Arial" w:hAnsi="Arial" w:eastAsia="SimSun" w:cs="Arial"/>
          <w:color w:val="202124"/>
          <w:sz w:val="22"/>
          <w:szCs w:val="22"/>
          <w:shd w:val="clear" w:color="auto" w:fill="FFFFFF"/>
          <w:lang w:val="en-US"/>
        </w:rPr>
        <w:drawing>
          <wp:inline distT="0" distB="0" distL="114300" distR="114300">
            <wp:extent cx="5029835" cy="2562225"/>
            <wp:effectExtent l="0" t="0" r="18415" b="9525"/>
            <wp:docPr id="1" name="Imagen 1" descr="pow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owerr"/>
                    <pic:cNvPicPr>
                      <a:picLocks noChangeAspect="1"/>
                    </pic:cNvPicPr>
                  </pic:nvPicPr>
                  <pic:blipFill>
                    <a:blip r:embed="rId6"/>
                    <a:stretch>
                      <a:fillRect/>
                    </a:stretch>
                  </pic:blipFill>
                  <pic:spPr>
                    <a:xfrm>
                      <a:off x="0" y="0"/>
                      <a:ext cx="5029835" cy="2562225"/>
                    </a:xfrm>
                    <a:prstGeom prst="rect">
                      <a:avLst/>
                    </a:prstGeom>
                  </pic:spPr>
                </pic:pic>
              </a:graphicData>
            </a:graphic>
          </wp:inline>
        </w:drawing>
      </w:r>
    </w:p>
    <w:p>
      <w:pPr>
        <w:jc w:val="both"/>
        <w:rPr>
          <w:rFonts w:ascii="Arial" w:hAnsi="Arial" w:eastAsia="Arial" w:cs="Arial"/>
          <w:color w:val="000000"/>
          <w:sz w:val="22"/>
          <w:szCs w:val="22"/>
          <w:lang w:val="es-AR"/>
        </w:rPr>
      </w:pPr>
    </w:p>
    <w:p>
      <w:pPr>
        <w:jc w:val="center"/>
        <w:rPr>
          <w:rFonts w:ascii="Arial" w:hAnsi="Arial" w:eastAsia="Arial" w:cs="Arial"/>
          <w:color w:val="000000"/>
          <w:sz w:val="18"/>
          <w:szCs w:val="18"/>
          <w:lang w:val="es-AR"/>
        </w:rPr>
      </w:pPr>
      <w:r>
        <w:rPr>
          <w:rFonts w:ascii="Arial" w:hAnsi="Arial" w:eastAsia="Arial" w:cs="Arial"/>
          <w:color w:val="000000"/>
          <w:sz w:val="18"/>
          <w:szCs w:val="18"/>
        </w:rPr>
        <w:t xml:space="preserve">Figura </w:t>
      </w:r>
      <w:r>
        <w:rPr>
          <w:rFonts w:ascii="Arial" w:hAnsi="Arial" w:eastAsia="Arial" w:cs="Arial"/>
          <w:color w:val="000000"/>
          <w:sz w:val="18"/>
          <w:szCs w:val="18"/>
          <w:lang w:val="es-AR"/>
        </w:rPr>
        <w:t>3</w:t>
      </w:r>
      <w:r>
        <w:rPr>
          <w:rFonts w:ascii="Arial" w:hAnsi="Arial" w:eastAsia="Arial" w:cs="Arial"/>
          <w:color w:val="000000"/>
          <w:sz w:val="18"/>
          <w:szCs w:val="18"/>
        </w:rPr>
        <w:t xml:space="preserve">: </w:t>
      </w:r>
      <w:r>
        <w:rPr>
          <w:rFonts w:ascii="Arial" w:hAnsi="Arial" w:eastAsia="Arial" w:cs="Arial"/>
          <w:color w:val="000000"/>
          <w:sz w:val="18"/>
          <w:szCs w:val="18"/>
          <w:lang w:val="es-AR"/>
        </w:rPr>
        <w:t xml:space="preserve">Fisonomía del Tablero “Opinión pública zonal” en Power BI. </w:t>
      </w:r>
    </w:p>
    <w:p>
      <w:pPr>
        <w:jc w:val="both"/>
        <w:rPr>
          <w:rFonts w:ascii="Arial" w:hAnsi="Arial" w:eastAsia="Arial" w:cs="Arial"/>
          <w:color w:val="000000"/>
          <w:sz w:val="22"/>
          <w:szCs w:val="22"/>
          <w:lang w:val="es-AR"/>
        </w:rPr>
      </w:pPr>
    </w:p>
    <w:p>
      <w:pPr>
        <w:tabs>
          <w:tab w:val="left" w:pos="180"/>
        </w:tabs>
        <w:jc w:val="both"/>
        <w:rPr>
          <w:rFonts w:ascii="Arial" w:hAnsi="Arial" w:eastAsia="Arial" w:cs="Arial"/>
          <w:color w:val="000000"/>
          <w:sz w:val="22"/>
          <w:szCs w:val="22"/>
        </w:rPr>
      </w:pPr>
    </w:p>
    <w:p>
      <w:pPr>
        <w:widowControl w:val="0"/>
        <w:numPr>
          <w:ilvl w:val="0"/>
          <w:numId w:val="0"/>
        </w:numPr>
        <w:tabs>
          <w:tab w:val="left" w:pos="180"/>
          <w:tab w:val="left" w:pos="360"/>
        </w:tabs>
        <w:ind w:leftChars="0"/>
        <w:jc w:val="both"/>
        <w:rPr>
          <w:rFonts w:ascii="Arial" w:hAnsi="Arial" w:eastAsia="Arial" w:cs="Arial"/>
          <w:b/>
          <w:bCs/>
          <w:color w:val="000000"/>
          <w:sz w:val="22"/>
          <w:szCs w:val="22"/>
        </w:rPr>
      </w:pPr>
      <w:r>
        <w:rPr>
          <w:rFonts w:hint="default" w:ascii="Arial" w:hAnsi="Arial" w:eastAsia="Arial" w:cs="Arial"/>
          <w:b/>
          <w:bCs/>
          <w:color w:val="000000"/>
          <w:sz w:val="22"/>
          <w:szCs w:val="22"/>
          <w:lang w:val="es-AR"/>
        </w:rPr>
        <w:t xml:space="preserve">4. </w:t>
      </w:r>
      <w:r>
        <w:rPr>
          <w:rFonts w:ascii="Arial" w:hAnsi="Arial" w:eastAsia="Arial" w:cs="Arial"/>
          <w:b/>
          <w:bCs/>
          <w:color w:val="000000"/>
          <w:sz w:val="22"/>
          <w:szCs w:val="22"/>
          <w:lang w:val="es-AR"/>
        </w:rPr>
        <w:t>GESTIÓN DE COMUNICACIÓN EN VÍA PÚBLICA</w:t>
      </w:r>
    </w:p>
    <w:p>
      <w:pPr>
        <w:jc w:val="both"/>
        <w:rPr>
          <w:rFonts w:ascii="Arial" w:hAnsi="Arial" w:eastAsia="Arial" w:cs="Arial"/>
          <w:color w:val="000000"/>
          <w:sz w:val="22"/>
          <w:szCs w:val="22"/>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La vasta extensión del ejido urbano de la ciudad de Córdoba conlleva el desafío para una comunicación en vía pública</w:t>
      </w:r>
      <w:r>
        <w:rPr>
          <w:rFonts w:ascii="Arial" w:hAnsi="Arial" w:eastAsia="Arial" w:cs="Arial"/>
          <w:color w:val="000000"/>
          <w:sz w:val="22"/>
          <w:szCs w:val="22"/>
        </w:rPr>
        <w:t>.</w:t>
      </w:r>
      <w:r>
        <w:rPr>
          <w:rFonts w:ascii="Arial" w:hAnsi="Arial" w:eastAsia="Arial" w:cs="Arial"/>
          <w:color w:val="000000"/>
          <w:sz w:val="22"/>
          <w:szCs w:val="22"/>
          <w:lang w:val="es-AR"/>
        </w:rPr>
        <w:t xml:space="preserve"> En tal sentido, registrar y sistematizar los espacios físicos y cartelería se impuso como una primera acción para eficiencia de recursos. </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La segunda gran labor fue generar tablas que se relacionen de modo tal que puedan brindar la información no solo sobre la ubicación exacta, barrio y CPC, sino también sobre los mensajes existentes y los históricos. De ese modo, y junto a los demás modelos ya detallados, es factible responder consultas como permanencia de un mensaje en determinado sector, o distribución de una categoría de mensajes en toda la ciudad. </w:t>
      </w:r>
    </w:p>
    <w:p>
      <w:pPr>
        <w:ind w:firstLine="720"/>
        <w:jc w:val="both"/>
        <w:rPr>
          <w:rFonts w:ascii="Arial" w:hAnsi="Arial" w:eastAsia="Arial" w:cs="Arial"/>
          <w:color w:val="000000"/>
          <w:sz w:val="22"/>
          <w:szCs w:val="22"/>
          <w:lang w:val="es-AR"/>
        </w:rPr>
      </w:pPr>
    </w:p>
    <w:p>
      <w:pPr>
        <w:jc w:val="both"/>
        <w:rPr>
          <w:rFonts w:ascii="Arial" w:hAnsi="Arial" w:eastAsia="Arial" w:cs="Arial"/>
          <w:b/>
          <w:bCs/>
          <w:color w:val="000000"/>
          <w:sz w:val="22"/>
          <w:szCs w:val="22"/>
          <w:lang w:val="es-AR"/>
        </w:rPr>
      </w:pPr>
      <w:r>
        <w:rPr>
          <w:rFonts w:ascii="Arial" w:hAnsi="Arial" w:eastAsia="Arial" w:cs="Arial"/>
          <w:b/>
          <w:bCs/>
          <w:color w:val="000000"/>
          <w:sz w:val="22"/>
          <w:szCs w:val="22"/>
          <w:lang w:val="es-AR"/>
        </w:rPr>
        <w:t>Solución técnica</w:t>
      </w:r>
    </w:p>
    <w:p>
      <w:pPr>
        <w:jc w:val="both"/>
        <w:rPr>
          <w:rFonts w:ascii="Arial" w:hAnsi="Arial" w:eastAsia="Arial" w:cs="Arial"/>
          <w:b/>
          <w:bCs/>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Al momento de la redacción de este documento, ese proceso se está llevando a cabo mediante registros de precisión con herramientas de recolección del entorno ArcGis. Asimismo, un tablero con posibilidad de edición para carga de nuevos contenidos está disponible en el portal interno de inteligencia territorial del municipio. </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 xml:space="preserve">La solución permite filtrar por categoría de mensajes, fecha de recambio, y por supuesto, ubicación. Además, cuenta con gráficos de análisis y visualizador de mensajes. Lo que se muestra a continuación es esto último.  </w:t>
      </w: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p>
    <w:p>
      <w:pPr>
        <w:ind w:firstLine="720"/>
        <w:jc w:val="both"/>
        <w:rPr>
          <w:rFonts w:ascii="Arial" w:hAnsi="Arial" w:eastAsia="Arial" w:cs="Arial"/>
          <w:color w:val="000000"/>
          <w:sz w:val="22"/>
          <w:szCs w:val="22"/>
          <w:lang w:val="es-AR"/>
        </w:rPr>
      </w:pPr>
      <w:r>
        <w:rPr>
          <w:rFonts w:ascii="Arial" w:hAnsi="Arial" w:eastAsia="Arial" w:cs="Arial"/>
          <w:color w:val="000000"/>
          <w:sz w:val="22"/>
          <w:szCs w:val="22"/>
          <w:lang w:val="en-US"/>
        </w:rPr>
        <w:drawing>
          <wp:anchor distT="0" distB="0" distL="114300" distR="114300" simplePos="0" relativeHeight="251659264" behindDoc="0" locked="0" layoutInCell="1" allowOverlap="1">
            <wp:simplePos x="0" y="0"/>
            <wp:positionH relativeFrom="column">
              <wp:posOffset>31750</wp:posOffset>
            </wp:positionH>
            <wp:positionV relativeFrom="paragraph">
              <wp:posOffset>122555</wp:posOffset>
            </wp:positionV>
            <wp:extent cx="5033010" cy="2624455"/>
            <wp:effectExtent l="0" t="0" r="15240" b="4445"/>
            <wp:wrapTopAndBottom/>
            <wp:docPr id="3" name="Imagen 3" descr="ca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artel"/>
                    <pic:cNvPicPr>
                      <a:picLocks noChangeAspect="1"/>
                    </pic:cNvPicPr>
                  </pic:nvPicPr>
                  <pic:blipFill>
                    <a:blip r:embed="rId7"/>
                    <a:stretch>
                      <a:fillRect/>
                    </a:stretch>
                  </pic:blipFill>
                  <pic:spPr>
                    <a:xfrm>
                      <a:off x="0" y="0"/>
                      <a:ext cx="5033010" cy="2624455"/>
                    </a:xfrm>
                    <a:prstGeom prst="rect">
                      <a:avLst/>
                    </a:prstGeom>
                  </pic:spPr>
                </pic:pic>
              </a:graphicData>
            </a:graphic>
          </wp:anchor>
        </w:drawing>
      </w:r>
    </w:p>
    <w:p>
      <w:pPr>
        <w:ind w:firstLine="720"/>
        <w:jc w:val="center"/>
        <w:rPr>
          <w:rFonts w:ascii="Arial" w:hAnsi="Arial" w:eastAsia="Arial" w:cs="Arial"/>
          <w:color w:val="000000"/>
          <w:sz w:val="22"/>
          <w:szCs w:val="22"/>
          <w:lang w:val="es-AR"/>
        </w:rPr>
      </w:pPr>
    </w:p>
    <w:p>
      <w:pPr>
        <w:jc w:val="center"/>
        <w:rPr>
          <w:rFonts w:ascii="Arial" w:hAnsi="Arial" w:eastAsia="Arial" w:cs="Arial"/>
          <w:color w:val="000000"/>
          <w:sz w:val="18"/>
          <w:szCs w:val="18"/>
          <w:lang w:val="es-AR"/>
        </w:rPr>
      </w:pPr>
      <w:r>
        <w:rPr>
          <w:rFonts w:ascii="Arial" w:hAnsi="Arial" w:eastAsia="Arial" w:cs="Arial"/>
          <w:color w:val="000000"/>
          <w:sz w:val="18"/>
          <w:szCs w:val="18"/>
        </w:rPr>
        <w:t xml:space="preserve">Figura </w:t>
      </w:r>
      <w:r>
        <w:rPr>
          <w:rFonts w:hint="default" w:ascii="Arial" w:hAnsi="Arial" w:eastAsia="Arial" w:cs="Arial"/>
          <w:color w:val="000000"/>
          <w:sz w:val="18"/>
          <w:szCs w:val="18"/>
          <w:lang w:val="es-AR"/>
        </w:rPr>
        <w:t>4</w:t>
      </w:r>
      <w:r>
        <w:rPr>
          <w:rFonts w:ascii="Arial" w:hAnsi="Arial" w:eastAsia="Arial" w:cs="Arial"/>
          <w:color w:val="000000"/>
          <w:sz w:val="18"/>
          <w:szCs w:val="18"/>
        </w:rPr>
        <w:t xml:space="preserve">: </w:t>
      </w:r>
      <w:r>
        <w:rPr>
          <w:rFonts w:ascii="Arial" w:hAnsi="Arial" w:eastAsia="Arial" w:cs="Arial"/>
          <w:color w:val="000000"/>
          <w:sz w:val="18"/>
          <w:szCs w:val="18"/>
          <w:lang w:val="es-AR"/>
        </w:rPr>
        <w:t xml:space="preserve">Sección de análisis del tablero “Cartelería en vía pública” en entorno ArcGis. </w:t>
      </w:r>
    </w:p>
    <w:p>
      <w:pPr>
        <w:ind w:firstLine="720"/>
        <w:jc w:val="both"/>
        <w:rPr>
          <w:rFonts w:ascii="Arial" w:hAnsi="Arial" w:eastAsia="Arial" w:cs="Arial"/>
          <w:color w:val="000000"/>
          <w:sz w:val="22"/>
          <w:szCs w:val="22"/>
          <w:lang w:val="es-AR"/>
        </w:rPr>
      </w:pPr>
    </w:p>
    <w:p>
      <w:pPr>
        <w:jc w:val="center"/>
        <w:rPr>
          <w:rFonts w:ascii="Arial" w:hAnsi="Arial" w:eastAsia="Arial" w:cs="Arial"/>
          <w:color w:val="000000"/>
          <w:sz w:val="22"/>
          <w:szCs w:val="22"/>
        </w:rPr>
      </w:pPr>
    </w:p>
    <w:p>
      <w:pPr>
        <w:rPr>
          <w:rFonts w:ascii="Arial" w:hAnsi="Arial" w:eastAsia="Arial" w:cs="Arial"/>
          <w:color w:val="000000"/>
          <w:sz w:val="22"/>
          <w:szCs w:val="22"/>
        </w:rPr>
      </w:pPr>
      <w:r>
        <w:rPr>
          <w:rFonts w:ascii="Arial" w:hAnsi="Arial" w:eastAsia="Arial" w:cs="Arial"/>
          <w:color w:val="000000"/>
          <w:sz w:val="22"/>
          <w:szCs w:val="22"/>
        </w:rPr>
        <w:br w:type="page"/>
      </w:r>
      <w:bookmarkStart w:id="0" w:name="_GoBack"/>
      <w:bookmarkEnd w:id="0"/>
    </w:p>
    <w:p>
      <w:pPr>
        <w:widowControl w:val="0"/>
        <w:numPr>
          <w:ilvl w:val="0"/>
          <w:numId w:val="1"/>
        </w:numPr>
        <w:jc w:val="both"/>
        <w:rPr>
          <w:rFonts w:ascii="Arial" w:hAnsi="Arial" w:eastAsia="Arial" w:cs="Arial"/>
          <w:color w:val="000000"/>
          <w:sz w:val="22"/>
          <w:szCs w:val="22"/>
        </w:rPr>
      </w:pPr>
      <w:r>
        <w:rPr>
          <w:rFonts w:ascii="Arial" w:hAnsi="Arial" w:eastAsia="Arial" w:cs="Arial"/>
          <w:b/>
          <w:color w:val="000000"/>
          <w:sz w:val="22"/>
          <w:szCs w:val="22"/>
        </w:rPr>
        <w:t>CONCLUSIONES</w:t>
      </w:r>
    </w:p>
    <w:p>
      <w:pPr>
        <w:widowControl w:val="0"/>
        <w:jc w:val="both"/>
        <w:rPr>
          <w:rFonts w:ascii="Arial" w:hAnsi="Arial" w:eastAsia="Arial" w:cs="Arial"/>
          <w:color w:val="000000"/>
          <w:sz w:val="22"/>
          <w:szCs w:val="22"/>
        </w:rPr>
      </w:pPr>
    </w:p>
    <w:p>
      <w:pPr>
        <w:widowControl w:val="0"/>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Los modelos expuestos tiene</w:t>
      </w:r>
      <w:r>
        <w:rPr>
          <w:rFonts w:hint="default" w:ascii="Arial" w:hAnsi="Arial" w:eastAsia="Arial" w:cs="Arial"/>
          <w:color w:val="000000"/>
          <w:sz w:val="22"/>
          <w:szCs w:val="22"/>
          <w:lang w:val="es-AR"/>
        </w:rPr>
        <w:t>n</w:t>
      </w:r>
      <w:r>
        <w:rPr>
          <w:rFonts w:ascii="Arial" w:hAnsi="Arial" w:eastAsia="Arial" w:cs="Arial"/>
          <w:color w:val="000000"/>
          <w:sz w:val="22"/>
          <w:szCs w:val="22"/>
          <w:lang w:val="es-AR"/>
        </w:rPr>
        <w:t xml:space="preserve"> por finalidad acompañar el proceso de descentralización de la Municipalidad de Córdoba desde la Secretaria de Comunicación. La adopción de una cultura data-driven por parte de la organización permite la mejora continua de la calidad de decisiones y se erige como una necesidad en el camino hacia la transformación de Córdoba en una ciudad inteligente. </w:t>
      </w:r>
    </w:p>
    <w:p>
      <w:pPr>
        <w:widowControl w:val="0"/>
        <w:ind w:firstLine="720"/>
        <w:jc w:val="both"/>
        <w:rPr>
          <w:rFonts w:ascii="Arial" w:hAnsi="Arial" w:eastAsia="Arial" w:cs="Arial"/>
          <w:color w:val="000000"/>
          <w:sz w:val="22"/>
          <w:szCs w:val="22"/>
          <w:lang w:val="es-AR"/>
        </w:rPr>
      </w:pPr>
    </w:p>
    <w:p>
      <w:pPr>
        <w:widowControl w:val="0"/>
        <w:ind w:firstLine="720"/>
        <w:jc w:val="both"/>
        <w:rPr>
          <w:rFonts w:ascii="Arial" w:hAnsi="Arial" w:eastAsia="Arial" w:cs="Arial"/>
          <w:color w:val="000000"/>
          <w:sz w:val="22"/>
          <w:szCs w:val="22"/>
          <w:lang w:val="es-AR"/>
        </w:rPr>
      </w:pPr>
      <w:r>
        <w:rPr>
          <w:rFonts w:ascii="Arial" w:hAnsi="Arial" w:eastAsia="Arial" w:cs="Arial"/>
          <w:color w:val="000000"/>
          <w:sz w:val="22"/>
          <w:szCs w:val="22"/>
          <w:lang w:val="es-AR"/>
        </w:rPr>
        <w:t>En lo específico, se proyecta profundizar el trabajo con una capa que pueda dar cuenta de las obras realizadas en la ciudad y un modelo que posibilite un análisis integrado de las capas en un entorno de visualización legible para los stakeholders correspondientes.</w:t>
      </w:r>
    </w:p>
    <w:p>
      <w:pPr>
        <w:widowControl w:val="0"/>
        <w:jc w:val="both"/>
        <w:rPr>
          <w:rFonts w:ascii="Arial" w:hAnsi="Arial" w:eastAsia="Arial" w:cs="Arial"/>
          <w:color w:val="000000"/>
          <w:sz w:val="22"/>
          <w:szCs w:val="22"/>
          <w:lang w:val="es-AR"/>
        </w:rPr>
      </w:pPr>
    </w:p>
    <w:p>
      <w:pPr>
        <w:widowControl w:val="0"/>
        <w:jc w:val="both"/>
        <w:rPr>
          <w:rFonts w:ascii="Arial" w:hAnsi="Arial" w:eastAsia="Arial" w:cs="Arial"/>
          <w:color w:val="000000"/>
          <w:sz w:val="22"/>
          <w:szCs w:val="22"/>
          <w:lang w:val="es-AR"/>
        </w:rPr>
      </w:pPr>
    </w:p>
    <w:p>
      <w:pPr>
        <w:widowControl w:val="0"/>
        <w:numPr>
          <w:ilvl w:val="0"/>
          <w:numId w:val="1"/>
        </w:numPr>
        <w:jc w:val="both"/>
        <w:rPr>
          <w:rFonts w:ascii="Arial" w:hAnsi="Arial" w:eastAsia="Arial" w:cs="Arial"/>
          <w:color w:val="000000"/>
          <w:sz w:val="22"/>
          <w:szCs w:val="22"/>
        </w:rPr>
      </w:pPr>
      <w:r>
        <w:rPr>
          <w:rFonts w:ascii="Arial" w:hAnsi="Arial" w:eastAsia="Arial" w:cs="Arial"/>
          <w:b/>
          <w:color w:val="000000"/>
          <w:sz w:val="22"/>
          <w:szCs w:val="22"/>
        </w:rPr>
        <w:t>AGRADECIMIENTOS</w:t>
      </w:r>
    </w:p>
    <w:p>
      <w:pPr>
        <w:widowControl w:val="0"/>
        <w:jc w:val="both"/>
        <w:rPr>
          <w:rFonts w:ascii="Arial" w:hAnsi="Arial" w:eastAsia="Arial" w:cs="Arial"/>
          <w:color w:val="000000"/>
          <w:sz w:val="22"/>
          <w:szCs w:val="22"/>
        </w:rPr>
      </w:pPr>
    </w:p>
    <w:p>
      <w:pPr>
        <w:ind w:firstLine="720" w:firstLineChars="0"/>
        <w:jc w:val="both"/>
        <w:rPr>
          <w:rFonts w:ascii="Arial" w:hAnsi="Arial" w:eastAsia="Arial" w:cs="Arial"/>
          <w:color w:val="000000"/>
          <w:sz w:val="22"/>
          <w:szCs w:val="22"/>
          <w:lang w:val="es-AR"/>
        </w:rPr>
      </w:pPr>
      <w:r>
        <w:rPr>
          <w:rFonts w:ascii="Arial" w:hAnsi="Arial" w:eastAsia="Arial" w:cs="Arial"/>
          <w:color w:val="000000"/>
          <w:sz w:val="22"/>
          <w:szCs w:val="22"/>
        </w:rPr>
        <w:t xml:space="preserve">Se agradece </w:t>
      </w:r>
      <w:r>
        <w:rPr>
          <w:rFonts w:ascii="Arial" w:hAnsi="Arial" w:eastAsia="Arial" w:cs="Arial"/>
          <w:color w:val="000000"/>
          <w:sz w:val="22"/>
          <w:szCs w:val="22"/>
          <w:lang w:val="es-AR"/>
        </w:rPr>
        <w:t xml:space="preserve">el entusiasmo, soporte material y técnico a la Dirección de Datos y Análisis Estadístico de la Municipalidad de Córdoba. Asimismo, se agradece la capacidad, vocación docente y calidez humana del equipo de Ciampagna S.A.  </w:t>
      </w:r>
    </w:p>
    <w:p>
      <w:pPr>
        <w:jc w:val="both"/>
        <w:rPr>
          <w:rFonts w:ascii="Arial" w:hAnsi="Arial" w:eastAsia="Arial" w:cs="Arial"/>
          <w:color w:val="000000"/>
          <w:sz w:val="22"/>
          <w:szCs w:val="22"/>
        </w:rPr>
      </w:pPr>
    </w:p>
    <w:p>
      <w:pPr>
        <w:jc w:val="both"/>
        <w:rPr>
          <w:rFonts w:ascii="Arial" w:hAnsi="Arial" w:eastAsia="Arial" w:cs="Arial"/>
          <w:color w:val="000000"/>
          <w:sz w:val="22"/>
          <w:szCs w:val="22"/>
        </w:rPr>
      </w:pPr>
    </w:p>
    <w:p>
      <w:pPr>
        <w:widowControl w:val="0"/>
        <w:numPr>
          <w:ilvl w:val="0"/>
          <w:numId w:val="1"/>
        </w:numPr>
        <w:jc w:val="both"/>
        <w:rPr>
          <w:rFonts w:ascii="Arial" w:hAnsi="Arial" w:eastAsia="Arial" w:cs="Arial"/>
          <w:color w:val="000000"/>
          <w:sz w:val="22"/>
          <w:szCs w:val="22"/>
        </w:rPr>
      </w:pPr>
      <w:r>
        <w:rPr>
          <w:rFonts w:ascii="Arial" w:hAnsi="Arial" w:eastAsia="Arial" w:cs="Arial"/>
          <w:b/>
          <w:color w:val="000000"/>
          <w:sz w:val="22"/>
          <w:szCs w:val="22"/>
        </w:rPr>
        <w:t>REFERENCIAS</w:t>
      </w:r>
    </w:p>
    <w:p>
      <w:pPr>
        <w:ind w:firstLine="227"/>
        <w:jc w:val="both"/>
        <w:rPr>
          <w:rFonts w:ascii="Arial" w:hAnsi="Arial" w:eastAsia="Arial" w:cs="Arial"/>
          <w:color w:val="000000"/>
        </w:rPr>
      </w:pPr>
    </w:p>
    <w:p>
      <w:pPr>
        <w:widowControl w:val="0"/>
        <w:spacing w:before="4"/>
        <w:jc w:val="both"/>
        <w:rPr>
          <w:rFonts w:hint="default" w:ascii="Arial" w:hAnsi="Arial" w:eastAsia="Arial" w:cs="Arial"/>
          <w:color w:val="000000"/>
          <w:sz w:val="22"/>
          <w:szCs w:val="22"/>
          <w:lang w:val="es-AR"/>
        </w:rPr>
      </w:pPr>
      <w:r>
        <w:rPr>
          <w:rFonts w:hint="default" w:ascii="Arial" w:hAnsi="Arial" w:eastAsia="Arial"/>
          <w:color w:val="000000"/>
          <w:sz w:val="22"/>
          <w:szCs w:val="22"/>
          <w:lang w:val="es-AR"/>
        </w:rPr>
        <w:t>Dankhe, G (1986). Investigación y comunicación. En Fernández Callado “La comunicación humana”. Ciudad de México. pp. 385 - 454.</w:t>
      </w:r>
    </w:p>
    <w:p>
      <w:pPr>
        <w:widowControl w:val="0"/>
        <w:spacing w:before="4"/>
        <w:jc w:val="both"/>
        <w:rPr>
          <w:rFonts w:ascii="Arial" w:hAnsi="Arial" w:eastAsia="Arial" w:cs="Arial"/>
          <w:color w:val="000000"/>
          <w:sz w:val="22"/>
          <w:szCs w:val="22"/>
          <w:lang w:val="es-AR"/>
        </w:rPr>
      </w:pPr>
    </w:p>
    <w:p>
      <w:pPr>
        <w:widowControl w:val="0"/>
        <w:spacing w:before="4"/>
        <w:jc w:val="both"/>
        <w:rPr>
          <w:rFonts w:ascii="Arial" w:hAnsi="Arial" w:eastAsia="Arial"/>
          <w:color w:val="000000"/>
          <w:sz w:val="22"/>
          <w:szCs w:val="22"/>
          <w:lang w:val="es-AR"/>
        </w:rPr>
      </w:pPr>
      <w:r>
        <w:rPr>
          <w:rFonts w:ascii="Arial" w:hAnsi="Arial" w:eastAsia="Arial" w:cs="Arial"/>
          <w:color w:val="000000"/>
          <w:sz w:val="22"/>
          <w:szCs w:val="22"/>
          <w:lang w:val="es-AR"/>
        </w:rPr>
        <w:t xml:space="preserve">Instituto Nacional de Estadísticas y Censos de Argentina (2015). </w:t>
      </w:r>
      <w:r>
        <w:rPr>
          <w:rFonts w:ascii="Arial" w:hAnsi="Arial" w:eastAsia="Arial"/>
          <w:color w:val="000000"/>
          <w:sz w:val="22"/>
          <w:szCs w:val="22"/>
          <w:lang w:val="es-AR"/>
        </w:rPr>
        <w:t>Estimaciones de población por sexo, departamento y año calendario. Buenos Aires. Pp</w:t>
      </w:r>
      <w:r>
        <w:rPr>
          <w:rFonts w:hint="default" w:ascii="Arial" w:hAnsi="Arial" w:eastAsia="Arial"/>
          <w:color w:val="000000"/>
          <w:sz w:val="22"/>
          <w:szCs w:val="22"/>
          <w:lang w:val="es-AR"/>
        </w:rPr>
        <w:t>.</w:t>
      </w:r>
      <w:r>
        <w:rPr>
          <w:rFonts w:ascii="Arial" w:hAnsi="Arial" w:eastAsia="Arial"/>
          <w:color w:val="000000"/>
          <w:sz w:val="22"/>
          <w:szCs w:val="22"/>
          <w:lang w:val="es-AR"/>
        </w:rPr>
        <w:t xml:space="preserve"> 45. </w:t>
      </w:r>
      <w:r>
        <w:fldChar w:fldCharType="begin"/>
      </w:r>
      <w:r>
        <w:instrText xml:space="preserve"> HYPERLINK "https://sitioanterior.indec.gob.ar/ftp/cuadros/poblacion/proyeccion_departamentos_10_25.pdf" </w:instrText>
      </w:r>
      <w:r>
        <w:fldChar w:fldCharType="separate"/>
      </w:r>
      <w:r>
        <w:rPr>
          <w:rStyle w:val="10"/>
          <w:rFonts w:ascii="Arial" w:hAnsi="Arial" w:eastAsia="Arial"/>
          <w:color w:val="000000"/>
          <w:sz w:val="22"/>
          <w:szCs w:val="22"/>
          <w:lang w:val="es-AR"/>
        </w:rPr>
        <w:t>https://sitioanterior.indec.gob.ar/ftp/cuadros/poblacion/proyeccion_departamentos_10_25.pdf</w:t>
      </w:r>
      <w:r>
        <w:rPr>
          <w:rStyle w:val="10"/>
          <w:rFonts w:ascii="Arial" w:hAnsi="Arial" w:eastAsia="Arial"/>
          <w:color w:val="000000"/>
          <w:sz w:val="22"/>
          <w:szCs w:val="22"/>
          <w:lang w:val="es-AR"/>
        </w:rPr>
        <w:fldChar w:fldCharType="end"/>
      </w:r>
    </w:p>
    <w:p>
      <w:pPr>
        <w:widowControl w:val="0"/>
        <w:spacing w:before="4"/>
        <w:jc w:val="both"/>
        <w:rPr>
          <w:rFonts w:ascii="Arial" w:hAnsi="Arial" w:eastAsia="Arial"/>
          <w:color w:val="000000"/>
          <w:sz w:val="22"/>
          <w:szCs w:val="22"/>
          <w:lang w:val="es-AR"/>
        </w:rPr>
      </w:pPr>
    </w:p>
    <w:p>
      <w:pPr>
        <w:widowControl w:val="0"/>
        <w:spacing w:before="4"/>
        <w:jc w:val="both"/>
        <w:rPr>
          <w:rFonts w:ascii="Arial" w:hAnsi="Arial" w:eastAsia="Arial" w:cs="Arial"/>
          <w:color w:val="000000"/>
          <w:sz w:val="22"/>
          <w:szCs w:val="22"/>
        </w:rPr>
      </w:pPr>
    </w:p>
    <w:p>
      <w:pPr>
        <w:widowControl w:val="0"/>
        <w:spacing w:before="4"/>
        <w:jc w:val="both"/>
        <w:rPr>
          <w:rFonts w:ascii="Arial" w:hAnsi="Arial" w:eastAsia="Arial" w:cs="Arial"/>
          <w:color w:val="000000"/>
          <w:sz w:val="22"/>
          <w:szCs w:val="22"/>
        </w:rPr>
      </w:pPr>
    </w:p>
    <w:sectPr>
      <w:pgSz w:w="11906" w:h="16838"/>
      <w:pgMar w:top="2835" w:right="1985" w:bottom="2835" w:left="1985"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22"/>
      <w:lvlText w:val="%1."/>
      <w:lvlJc w:val="left"/>
      <w:pPr>
        <w:ind w:left="360" w:hanging="360"/>
      </w:pPr>
      <w:rPr>
        <w:vertAlign w:val="baseline"/>
      </w:rPr>
    </w:lvl>
    <w:lvl w:ilvl="1" w:tentative="0">
      <w:start w:val="1"/>
      <w:numFmt w:val="lowerLetter"/>
      <w:pStyle w:val="17"/>
      <w:lvlText w:val="%2."/>
      <w:lvlJc w:val="left"/>
      <w:pPr>
        <w:ind w:left="1080" w:hanging="360"/>
      </w:pPr>
      <w:rPr>
        <w:vertAlign w:val="baseline"/>
      </w:rPr>
    </w:lvl>
    <w:lvl w:ilvl="2" w:tentative="0">
      <w:start w:val="1"/>
      <w:numFmt w:val="lowerRoman"/>
      <w:pStyle w:val="18"/>
      <w:lvlText w:val="%3."/>
      <w:lvlJc w:val="right"/>
      <w:pPr>
        <w:ind w:left="1800" w:hanging="180"/>
      </w:pPr>
      <w:rPr>
        <w:vertAlign w:val="baseline"/>
      </w:rPr>
    </w:lvl>
    <w:lvl w:ilvl="3" w:tentative="0">
      <w:start w:val="1"/>
      <w:numFmt w:val="decimal"/>
      <w:pStyle w:val="19"/>
      <w:lvlText w:val="%4."/>
      <w:lvlJc w:val="left"/>
      <w:pPr>
        <w:ind w:left="2520" w:hanging="360"/>
      </w:pPr>
      <w:rPr>
        <w:vertAlign w:val="baseline"/>
      </w:rPr>
    </w:lvl>
    <w:lvl w:ilvl="4" w:tentative="0">
      <w:start w:val="1"/>
      <w:numFmt w:val="lowerLetter"/>
      <w:pStyle w:val="21"/>
      <w:lvlText w:val="%5."/>
      <w:lvlJc w:val="left"/>
      <w:pPr>
        <w:ind w:left="3240" w:hanging="360"/>
      </w:pPr>
      <w:rPr>
        <w:vertAlign w:val="baseline"/>
      </w:rPr>
    </w:lvl>
    <w:lvl w:ilvl="5" w:tentative="0">
      <w:start w:val="1"/>
      <w:numFmt w:val="lowerRoman"/>
      <w:lvlText w:val="%6."/>
      <w:lvlJc w:val="right"/>
      <w:pPr>
        <w:ind w:left="3960" w:hanging="180"/>
      </w:pPr>
      <w:rPr>
        <w:vertAlign w:val="baseline"/>
      </w:rPr>
    </w:lvl>
    <w:lvl w:ilvl="6" w:tentative="0">
      <w:start w:val="1"/>
      <w:numFmt w:val="decimal"/>
      <w:lvlText w:val="%7."/>
      <w:lvlJc w:val="left"/>
      <w:pPr>
        <w:ind w:left="4680" w:hanging="360"/>
      </w:pPr>
      <w:rPr>
        <w:vertAlign w:val="baseline"/>
      </w:rPr>
    </w:lvl>
    <w:lvl w:ilvl="7" w:tentative="0">
      <w:start w:val="1"/>
      <w:numFmt w:val="lowerLetter"/>
      <w:lvlText w:val="%8."/>
      <w:lvlJc w:val="left"/>
      <w:pPr>
        <w:ind w:left="5400" w:hanging="360"/>
      </w:pPr>
      <w:rPr>
        <w:vertAlign w:val="baseline"/>
      </w:rPr>
    </w:lvl>
    <w:lvl w:ilvl="8" w:tentative="0">
      <w:start w:val="1"/>
      <w:numFmt w:val="lowerRoman"/>
      <w:lvlText w:val="%9."/>
      <w:lvlJc w:val="right"/>
      <w:pPr>
        <w:ind w:left="6120" w:hanging="180"/>
      </w:pPr>
      <w:rPr>
        <w:vertAlign w:val="baseline"/>
      </w:rPr>
    </w:lvl>
  </w:abstractNum>
  <w:abstractNum w:abstractNumId="1">
    <w:nsid w:val="7FC189FB"/>
    <w:multiLevelType w:val="singleLevel"/>
    <w:tmpl w:val="7FC189F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10"/>
    <w:rsid w:val="0048409C"/>
    <w:rsid w:val="004A0AAF"/>
    <w:rsid w:val="00795F86"/>
    <w:rsid w:val="007E3910"/>
    <w:rsid w:val="00965CCB"/>
    <w:rsid w:val="00AB1E3A"/>
    <w:rsid w:val="013B1645"/>
    <w:rsid w:val="01591DEC"/>
    <w:rsid w:val="02CC4CA2"/>
    <w:rsid w:val="03784D49"/>
    <w:rsid w:val="0508671D"/>
    <w:rsid w:val="08E87CCC"/>
    <w:rsid w:val="08F8082A"/>
    <w:rsid w:val="0B824BA4"/>
    <w:rsid w:val="11A256FB"/>
    <w:rsid w:val="11AD2CAC"/>
    <w:rsid w:val="16883B9B"/>
    <w:rsid w:val="17824BE3"/>
    <w:rsid w:val="17CF7616"/>
    <w:rsid w:val="18BB7574"/>
    <w:rsid w:val="1BDB4749"/>
    <w:rsid w:val="1BE81F7E"/>
    <w:rsid w:val="22723990"/>
    <w:rsid w:val="23BE4F22"/>
    <w:rsid w:val="26ED1119"/>
    <w:rsid w:val="288D248B"/>
    <w:rsid w:val="2D276D86"/>
    <w:rsid w:val="2E254B29"/>
    <w:rsid w:val="2F605E97"/>
    <w:rsid w:val="2FEC0B1A"/>
    <w:rsid w:val="30C54B45"/>
    <w:rsid w:val="34347A01"/>
    <w:rsid w:val="35AB6B9C"/>
    <w:rsid w:val="37F47D3A"/>
    <w:rsid w:val="394C5A0D"/>
    <w:rsid w:val="3AFD5356"/>
    <w:rsid w:val="3CF14DC8"/>
    <w:rsid w:val="43D958A4"/>
    <w:rsid w:val="4B8D724C"/>
    <w:rsid w:val="4D611AFB"/>
    <w:rsid w:val="55D300EC"/>
    <w:rsid w:val="55DA1F6B"/>
    <w:rsid w:val="55E52893"/>
    <w:rsid w:val="57126F34"/>
    <w:rsid w:val="591F5EDE"/>
    <w:rsid w:val="596806FB"/>
    <w:rsid w:val="5A2131FE"/>
    <w:rsid w:val="5ABA263E"/>
    <w:rsid w:val="5B0E5935"/>
    <w:rsid w:val="5D06210A"/>
    <w:rsid w:val="5D9B25D1"/>
    <w:rsid w:val="5E0E6B15"/>
    <w:rsid w:val="60057D01"/>
    <w:rsid w:val="62EE01E1"/>
    <w:rsid w:val="641355D5"/>
    <w:rsid w:val="678C15DA"/>
    <w:rsid w:val="685166F6"/>
    <w:rsid w:val="6B8357FB"/>
    <w:rsid w:val="6D7875A9"/>
    <w:rsid w:val="6DE27B9C"/>
    <w:rsid w:val="6E333D78"/>
    <w:rsid w:val="6EE46792"/>
    <w:rsid w:val="74AF3355"/>
    <w:rsid w:val="74B44DF9"/>
    <w:rsid w:val="7946037B"/>
    <w:rsid w:val="79BD29F3"/>
    <w:rsid w:val="7E8B0306"/>
    <w:rsid w:val="7EE2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qFormat/>
    <w:uiPriority w:val="0"/>
    <w:rPr>
      <w:rFonts w:asciiTheme="minorHAnsi" w:hAnsiTheme="minorHAnsi" w:eastAsiaTheme="minorEastAsia" w:cstheme="minorBidi"/>
      <w:lang w:val="es-ES"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qFormat/>
    <w:uiPriority w:val="0"/>
    <w:rPr>
      <w:color w:val="0000FF"/>
      <w:u w:val="single"/>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2">
    <w:name w:val="Title"/>
    <w:basedOn w:val="1"/>
    <w:next w:val="1"/>
    <w:qFormat/>
    <w:uiPriority w:val="0"/>
    <w:pPr>
      <w:keepNext/>
      <w:keepLines/>
      <w:spacing w:before="480" w:after="120"/>
    </w:pPr>
    <w:rPr>
      <w:b/>
      <w:sz w:val="72"/>
      <w:szCs w:val="72"/>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Normal1"/>
    <w:qFormat/>
    <w:uiPriority w:val="0"/>
    <w:pPr>
      <w:suppressAutoHyphens/>
      <w:spacing w:line="1" w:lineRule="atLeast"/>
      <w:ind w:left="-1" w:leftChars="-1" w:hanging="1" w:hangingChars="1"/>
      <w:jc w:val="both"/>
      <w:textAlignment w:val="top"/>
      <w:outlineLvl w:val="0"/>
    </w:pPr>
    <w:rPr>
      <w:rFonts w:ascii="Times" w:hAnsi="Times" w:eastAsiaTheme="minorEastAsia" w:cstheme="minorBidi"/>
      <w:position w:val="-1"/>
      <w:lang w:val="en-US" w:eastAsia="de-DE" w:bidi="ar-SA"/>
    </w:rPr>
  </w:style>
  <w:style w:type="character" w:customStyle="1" w:styleId="15">
    <w:name w:val="Fuente de párrafo predeter.1"/>
    <w:qFormat/>
    <w:uiPriority w:val="0"/>
    <w:rPr>
      <w:w w:val="100"/>
      <w:position w:val="-1"/>
      <w:vertAlign w:val="baseline"/>
      <w:cs w:val="0"/>
    </w:rPr>
  </w:style>
  <w:style w:type="table" w:customStyle="1" w:styleId="16">
    <w:name w:val="Tabla normal1"/>
    <w:qFormat/>
    <w:uiPriority w:val="0"/>
    <w:pPr>
      <w:suppressAutoHyphens/>
      <w:spacing w:line="1" w:lineRule="atLeast"/>
      <w:ind w:left="-1" w:leftChars="-1" w:hanging="1" w:hangingChars="1"/>
      <w:textAlignment w:val="top"/>
      <w:outlineLvl w:val="0"/>
    </w:pPr>
    <w:rPr>
      <w:position w:val="-1"/>
    </w:rPr>
    <w:tblPr>
      <w:tblCellMar>
        <w:top w:w="0" w:type="dxa"/>
        <w:left w:w="108" w:type="dxa"/>
        <w:bottom w:w="0" w:type="dxa"/>
        <w:right w:w="108" w:type="dxa"/>
      </w:tblCellMar>
    </w:tblPr>
  </w:style>
  <w:style w:type="paragraph" w:customStyle="1" w:styleId="17">
    <w:name w:val="Encabezado 1"/>
    <w:basedOn w:val="14"/>
    <w:next w:val="14"/>
    <w:qFormat/>
    <w:uiPriority w:val="0"/>
    <w:pPr>
      <w:keepNext/>
      <w:keepLines/>
      <w:numPr>
        <w:ilvl w:val="1"/>
        <w:numId w:val="1"/>
      </w:numPr>
      <w:tabs>
        <w:tab w:val="left" w:pos="624"/>
      </w:tabs>
      <w:suppressAutoHyphens w:val="0"/>
      <w:spacing w:before="240" w:after="180"/>
      <w:ind w:left="-1" w:hanging="1"/>
      <w:outlineLvl w:val="1"/>
    </w:pPr>
    <w:rPr>
      <w:b/>
      <w:sz w:val="28"/>
      <w:szCs w:val="28"/>
      <w:lang w:val="es-ES"/>
    </w:rPr>
  </w:style>
  <w:style w:type="paragraph" w:customStyle="1" w:styleId="18">
    <w:name w:val="Encabezado 2"/>
    <w:basedOn w:val="17"/>
    <w:next w:val="14"/>
    <w:qFormat/>
    <w:uiPriority w:val="0"/>
    <w:pPr>
      <w:numPr>
        <w:ilvl w:val="2"/>
      </w:numPr>
      <w:tabs>
        <w:tab w:val="clear" w:pos="624"/>
      </w:tabs>
      <w:spacing w:before="180" w:after="120"/>
      <w:ind w:left="-1" w:hanging="1"/>
      <w:outlineLvl w:val="2"/>
    </w:pPr>
    <w:rPr>
      <w:sz w:val="24"/>
    </w:rPr>
  </w:style>
  <w:style w:type="paragraph" w:customStyle="1" w:styleId="19">
    <w:name w:val="Encabezado 3"/>
    <w:basedOn w:val="18"/>
    <w:next w:val="14"/>
    <w:qFormat/>
    <w:uiPriority w:val="0"/>
    <w:pPr>
      <w:numPr>
        <w:ilvl w:val="3"/>
      </w:numPr>
      <w:spacing w:before="120"/>
      <w:ind w:left="-1" w:hanging="1"/>
      <w:outlineLvl w:val="3"/>
    </w:pPr>
    <w:rPr>
      <w:b w:val="0"/>
    </w:rPr>
  </w:style>
  <w:style w:type="paragraph" w:customStyle="1" w:styleId="20">
    <w:name w:val="Párrafo de lista1"/>
    <w:basedOn w:val="14"/>
    <w:qFormat/>
    <w:uiPriority w:val="0"/>
    <w:pPr>
      <w:ind w:left="720"/>
      <w:contextualSpacing/>
    </w:pPr>
  </w:style>
  <w:style w:type="paragraph" w:customStyle="1" w:styleId="21">
    <w:name w:val="Encabezado 4"/>
    <w:basedOn w:val="19"/>
    <w:next w:val="14"/>
    <w:qFormat/>
    <w:uiPriority w:val="0"/>
    <w:pPr>
      <w:numPr>
        <w:ilvl w:val="4"/>
      </w:numPr>
      <w:tabs>
        <w:tab w:val="left" w:pos="1021"/>
      </w:tabs>
      <w:ind w:left="-1" w:hanging="1"/>
    </w:pPr>
  </w:style>
  <w:style w:type="paragraph" w:customStyle="1" w:styleId="22">
    <w:name w:val="Titulo capitulo"/>
    <w:basedOn w:val="14"/>
    <w:next w:val="14"/>
    <w:qFormat/>
    <w:uiPriority w:val="0"/>
    <w:pPr>
      <w:keepNext/>
      <w:numPr>
        <w:ilvl w:val="0"/>
        <w:numId w:val="1"/>
      </w:numPr>
      <w:spacing w:after="240"/>
      <w:ind w:left="-1" w:hanging="1"/>
      <w:jc w:val="center"/>
    </w:pPr>
    <w:rPr>
      <w:b/>
      <w:sz w:val="32"/>
      <w:lang w:val="es-ES"/>
    </w:rPr>
  </w:style>
  <w:style w:type="character" w:customStyle="1" w:styleId="23">
    <w:name w:val="Hipervínculo1"/>
    <w:qFormat/>
    <w:uiPriority w:val="0"/>
    <w:rPr>
      <w:color w:val="0000FF"/>
      <w:w w:val="100"/>
      <w:position w:val="-1"/>
      <w:u w:val="single"/>
      <w:vertAlign w:val="baseline"/>
      <w:cs w:val="0"/>
    </w:rPr>
  </w:style>
  <w:style w:type="character" w:customStyle="1" w:styleId="24">
    <w:name w:val="apple-converted-space"/>
    <w:basedOn w:val="15"/>
    <w:qFormat/>
    <w:uiPriority w:val="0"/>
    <w:rPr>
      <w:w w:val="100"/>
      <w:position w:val="-1"/>
      <w:vertAlign w:val="baseline"/>
      <w:cs w:val="0"/>
    </w:rPr>
  </w:style>
  <w:style w:type="character" w:customStyle="1" w:styleId="25">
    <w:name w:val="Hipervínculo visitado1"/>
    <w:qFormat/>
    <w:uiPriority w:val="0"/>
    <w:rPr>
      <w:color w:val="800080"/>
      <w:w w:val="100"/>
      <w:position w:val="-1"/>
      <w:u w:val="single"/>
      <w:vertAlign w:val="baseline"/>
      <w:cs w:val="0"/>
    </w:rPr>
  </w:style>
  <w:style w:type="table" w:customStyle="1" w:styleId="26">
    <w:name w:val="_Style 22"/>
    <w:basedOn w:val="13"/>
    <w:qFormat/>
    <w:uiPriority w:val="0"/>
    <w:tblPr>
      <w:tblCellMar>
        <w:left w:w="70" w:type="dxa"/>
        <w:right w:w="7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ava/ou0QLYqk8G8oKpEDbl1Sw==">AMUW2mU7Wi2qwDGr5Wpw/enzv07w9Iy/qTwcEVNghC/DpJElqUak4wsvej84GIR2JjCLwNNf9gt9KuexaNKf8AOa0Us8NTpyuil7aU8pYYJqFjWdhG/rtZw=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9</Pages>
  <Words>2146</Words>
  <Characters>12235</Characters>
  <Lines>101</Lines>
  <Paragraphs>28</Paragraphs>
  <TotalTime>5</TotalTime>
  <ScaleCrop>false</ScaleCrop>
  <LinksUpToDate>false</LinksUpToDate>
  <CharactersWithSpaces>14353</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2022-04-14T20:16:00Z</dcterms:created>
  <dc:creator>Escuela</dc:creator>
  <cp:lastModifiedBy>Municipalidad de Cór</cp:lastModifiedBy>
  <dcterms:modified xsi:type="dcterms:W3CDTF">2022-07-19T01:46:27Z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3082-11.2.0.11191</vt:lpwstr>
  </property>
  <property fmtid="{D5CDD505-2E9C-101B-9397-08002B2CF9AE}" pid="3" name="ICV">
    <vt:lpwstr>54DD1416D2444ABC9EA949466F807F2B</vt:lpwstr>
  </property>
</Properties>
</file>