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48A700" w14:textId="0C5D2B34" w:rsidR="002A395D" w:rsidRDefault="00C02A6D" w:rsidP="00475682">
      <w:pPr>
        <w:pStyle w:val="Ttulo4"/>
        <w:jc w:val="center"/>
        <w:rPr>
          <w:rFonts w:ascii="Arial" w:eastAsia="Arial" w:hAnsi="Arial" w:cs="Arial"/>
          <w:b w:val="0"/>
          <w:color w:val="000000"/>
          <w:sz w:val="28"/>
          <w:szCs w:val="28"/>
        </w:rPr>
      </w:pPr>
      <w:bookmarkStart w:id="0" w:name="_GoBack"/>
      <w:bookmarkEnd w:id="0"/>
      <w:r w:rsidRPr="00C02A6D">
        <w:rPr>
          <w:rFonts w:ascii="Arial" w:eastAsia="Arial" w:hAnsi="Arial" w:cs="Arial"/>
          <w:color w:val="000000"/>
          <w:sz w:val="28"/>
          <w:szCs w:val="28"/>
        </w:rPr>
        <w:t>IDE</w:t>
      </w:r>
      <w:r w:rsidR="00F94623">
        <w:rPr>
          <w:rFonts w:ascii="Arial" w:eastAsia="Arial" w:hAnsi="Arial" w:cs="Arial"/>
          <w:color w:val="000000"/>
          <w:sz w:val="28"/>
          <w:szCs w:val="28"/>
        </w:rPr>
        <w:t xml:space="preserve"> y Catastro, u</w:t>
      </w:r>
      <w:r w:rsidR="008B7205">
        <w:rPr>
          <w:rFonts w:ascii="Arial" w:eastAsia="Arial" w:hAnsi="Arial" w:cs="Arial"/>
          <w:color w:val="000000"/>
          <w:sz w:val="28"/>
          <w:szCs w:val="28"/>
        </w:rPr>
        <w:t>na sinergia que fortalece el acceso a los datos públicos</w:t>
      </w:r>
    </w:p>
    <w:p w14:paraId="273B788D" w14:textId="77777777" w:rsidR="002A395D" w:rsidRDefault="002A395D">
      <w:pPr>
        <w:pBdr>
          <w:top w:val="nil"/>
          <w:left w:val="nil"/>
          <w:bottom w:val="nil"/>
          <w:right w:val="nil"/>
          <w:between w:val="nil"/>
        </w:pBdr>
        <w:jc w:val="center"/>
        <w:rPr>
          <w:rFonts w:ascii="Arial" w:eastAsia="Arial" w:hAnsi="Arial" w:cs="Arial"/>
          <w:color w:val="000000"/>
          <w:sz w:val="24"/>
          <w:szCs w:val="24"/>
        </w:rPr>
      </w:pPr>
    </w:p>
    <w:p w14:paraId="0CE5A5C8" w14:textId="77777777" w:rsidR="00256CAE" w:rsidRDefault="00256CAE" w:rsidP="00256CAE">
      <w:pPr>
        <w:pBdr>
          <w:top w:val="nil"/>
          <w:left w:val="nil"/>
          <w:bottom w:val="nil"/>
          <w:right w:val="nil"/>
          <w:between w:val="nil"/>
        </w:pBdr>
        <w:jc w:val="center"/>
        <w:rPr>
          <w:rFonts w:ascii="Arial" w:eastAsia="Arial" w:hAnsi="Arial" w:cs="Arial"/>
          <w:color w:val="000000"/>
          <w:sz w:val="22"/>
          <w:szCs w:val="22"/>
          <w:vertAlign w:val="superscript"/>
        </w:rPr>
      </w:pPr>
      <w:r>
        <w:rPr>
          <w:rFonts w:ascii="Arial" w:eastAsia="Arial" w:hAnsi="Arial" w:cs="Arial"/>
          <w:color w:val="000000"/>
          <w:sz w:val="22"/>
          <w:szCs w:val="22"/>
        </w:rPr>
        <w:t>Mario Piumetto</w:t>
      </w:r>
      <w:r>
        <w:rPr>
          <w:rFonts w:ascii="Arial" w:eastAsia="Arial" w:hAnsi="Arial" w:cs="Arial"/>
          <w:color w:val="000000"/>
          <w:sz w:val="22"/>
          <w:szCs w:val="22"/>
          <w:vertAlign w:val="superscript"/>
        </w:rPr>
        <w:t>1</w:t>
      </w:r>
      <w:r>
        <w:rPr>
          <w:rFonts w:ascii="Arial" w:eastAsia="Arial" w:hAnsi="Arial" w:cs="Arial"/>
          <w:color w:val="000000"/>
          <w:sz w:val="22"/>
          <w:szCs w:val="22"/>
        </w:rPr>
        <w:t>, Hernán Morales</w:t>
      </w:r>
      <w:r>
        <w:rPr>
          <w:rFonts w:ascii="Arial" w:eastAsia="Arial" w:hAnsi="Arial" w:cs="Arial"/>
          <w:color w:val="000000"/>
          <w:sz w:val="22"/>
          <w:szCs w:val="22"/>
          <w:vertAlign w:val="superscript"/>
        </w:rPr>
        <w:t>1</w:t>
      </w:r>
      <w:r>
        <w:rPr>
          <w:rFonts w:ascii="Arial" w:eastAsia="Arial" w:hAnsi="Arial" w:cs="Arial"/>
          <w:color w:val="000000"/>
          <w:sz w:val="22"/>
          <w:szCs w:val="22"/>
        </w:rPr>
        <w:t>, Gustavo García</w:t>
      </w:r>
      <w:r w:rsidRPr="004A09C0">
        <w:rPr>
          <w:rFonts w:ascii="Arial" w:eastAsia="Arial" w:hAnsi="Arial" w:cs="Arial"/>
          <w:color w:val="000000"/>
          <w:sz w:val="22"/>
          <w:szCs w:val="22"/>
          <w:vertAlign w:val="superscript"/>
        </w:rPr>
        <w:t>2</w:t>
      </w:r>
      <w:r>
        <w:rPr>
          <w:rFonts w:ascii="Arial" w:eastAsia="Arial" w:hAnsi="Arial" w:cs="Arial"/>
          <w:color w:val="000000"/>
          <w:sz w:val="22"/>
          <w:szCs w:val="22"/>
        </w:rPr>
        <w:t>, Sergio Sosa Quilaleo</w:t>
      </w:r>
      <w:r>
        <w:rPr>
          <w:rFonts w:ascii="Arial" w:eastAsia="Arial" w:hAnsi="Arial" w:cs="Arial"/>
          <w:color w:val="000000"/>
          <w:sz w:val="22"/>
          <w:szCs w:val="22"/>
          <w:vertAlign w:val="superscript"/>
        </w:rPr>
        <w:t>3</w:t>
      </w:r>
      <w:r>
        <w:rPr>
          <w:rFonts w:ascii="Arial" w:eastAsia="Arial" w:hAnsi="Arial" w:cs="Arial"/>
          <w:color w:val="000000"/>
          <w:sz w:val="22"/>
          <w:szCs w:val="22"/>
        </w:rPr>
        <w:t>, Steffi Giraudo</w:t>
      </w:r>
      <w:r>
        <w:rPr>
          <w:rFonts w:ascii="Arial" w:eastAsia="Arial" w:hAnsi="Arial" w:cs="Arial"/>
          <w:color w:val="000000"/>
          <w:sz w:val="22"/>
          <w:szCs w:val="22"/>
          <w:vertAlign w:val="superscript"/>
        </w:rPr>
        <w:t>4</w:t>
      </w:r>
    </w:p>
    <w:p w14:paraId="3EEFBE9D" w14:textId="77777777" w:rsidR="002A395D" w:rsidRDefault="002A395D">
      <w:pPr>
        <w:pBdr>
          <w:top w:val="nil"/>
          <w:left w:val="nil"/>
          <w:bottom w:val="nil"/>
          <w:right w:val="nil"/>
          <w:between w:val="nil"/>
        </w:pBdr>
        <w:jc w:val="center"/>
        <w:rPr>
          <w:rFonts w:ascii="Arial" w:eastAsia="Arial" w:hAnsi="Arial" w:cs="Arial"/>
          <w:color w:val="000000"/>
          <w:sz w:val="16"/>
          <w:szCs w:val="16"/>
        </w:rPr>
      </w:pPr>
    </w:p>
    <w:p w14:paraId="0E706A8D" w14:textId="2987CDA3" w:rsidR="002A395D" w:rsidRDefault="009C2BBE" w:rsidP="00337A4B">
      <w:pPr>
        <w:pBdr>
          <w:top w:val="nil"/>
          <w:left w:val="nil"/>
          <w:bottom w:val="nil"/>
          <w:right w:val="nil"/>
          <w:between w:val="nil"/>
        </w:pBdr>
        <w:jc w:val="center"/>
        <w:rPr>
          <w:rFonts w:ascii="Arial" w:eastAsia="Arial" w:hAnsi="Arial" w:cs="Arial"/>
          <w:color w:val="000000"/>
          <w:sz w:val="22"/>
          <w:szCs w:val="22"/>
        </w:rPr>
      </w:pPr>
      <w:r>
        <w:rPr>
          <w:rFonts w:ascii="Arial" w:eastAsia="Arial" w:hAnsi="Arial" w:cs="Arial"/>
          <w:color w:val="000000"/>
          <w:sz w:val="22"/>
          <w:szCs w:val="22"/>
          <w:vertAlign w:val="superscript"/>
        </w:rPr>
        <w:t>1</w:t>
      </w:r>
      <w:r>
        <w:rPr>
          <w:rFonts w:ascii="Arial" w:eastAsia="Arial" w:hAnsi="Arial" w:cs="Arial"/>
          <w:color w:val="000000"/>
          <w:sz w:val="22"/>
          <w:szCs w:val="22"/>
        </w:rPr>
        <w:t xml:space="preserve"> </w:t>
      </w:r>
      <w:r w:rsidR="00186CA3" w:rsidRPr="00186CA3">
        <w:rPr>
          <w:rFonts w:ascii="Arial" w:eastAsia="Arial" w:hAnsi="Arial" w:cs="Arial"/>
          <w:color w:val="000000"/>
          <w:sz w:val="22"/>
          <w:szCs w:val="22"/>
        </w:rPr>
        <w:t>IDECOR (Infraestructura de Datos Espac</w:t>
      </w:r>
      <w:r w:rsidR="00186CA3">
        <w:rPr>
          <w:rFonts w:ascii="Arial" w:eastAsia="Arial" w:hAnsi="Arial" w:cs="Arial"/>
          <w:color w:val="000000"/>
          <w:sz w:val="22"/>
          <w:szCs w:val="22"/>
        </w:rPr>
        <w:t xml:space="preserve">iales de Córdoba) – </w:t>
      </w:r>
      <w:r w:rsidR="00F04987">
        <w:rPr>
          <w:rFonts w:ascii="Arial" w:eastAsia="Arial" w:hAnsi="Arial" w:cs="Arial"/>
          <w:color w:val="000000"/>
          <w:sz w:val="22"/>
          <w:szCs w:val="22"/>
        </w:rPr>
        <w:t>Universidad Nacional</w:t>
      </w:r>
      <w:r w:rsidR="00337A4B">
        <w:rPr>
          <w:rFonts w:ascii="Arial" w:eastAsia="Arial" w:hAnsi="Arial" w:cs="Arial"/>
          <w:color w:val="000000"/>
          <w:sz w:val="22"/>
          <w:szCs w:val="22"/>
        </w:rPr>
        <w:t xml:space="preserve"> </w:t>
      </w:r>
      <w:r w:rsidR="00186CA3" w:rsidRPr="00186CA3">
        <w:rPr>
          <w:rFonts w:ascii="Arial" w:eastAsia="Arial" w:hAnsi="Arial" w:cs="Arial"/>
          <w:color w:val="000000"/>
          <w:sz w:val="22"/>
          <w:szCs w:val="22"/>
        </w:rPr>
        <w:t>de Córdoba, Facultad Ciencias Exactas Físicas y Naturales.</w:t>
      </w:r>
    </w:p>
    <w:p w14:paraId="7D321145" w14:textId="77777777" w:rsidR="00256CAE" w:rsidRDefault="00256CAE" w:rsidP="00256CAE">
      <w:pPr>
        <w:pBdr>
          <w:top w:val="nil"/>
          <w:left w:val="nil"/>
          <w:bottom w:val="nil"/>
          <w:right w:val="nil"/>
          <w:between w:val="nil"/>
        </w:pBdr>
        <w:jc w:val="center"/>
        <w:rPr>
          <w:rFonts w:ascii="Arial" w:eastAsia="Arial" w:hAnsi="Arial" w:cs="Arial"/>
          <w:color w:val="000000"/>
          <w:sz w:val="22"/>
          <w:szCs w:val="22"/>
        </w:rPr>
      </w:pPr>
      <w:r>
        <w:rPr>
          <w:rFonts w:ascii="Arial" w:eastAsia="Arial" w:hAnsi="Arial" w:cs="Arial"/>
          <w:color w:val="000000"/>
          <w:sz w:val="22"/>
          <w:szCs w:val="22"/>
          <w:vertAlign w:val="superscript"/>
        </w:rPr>
        <w:t xml:space="preserve">2 </w:t>
      </w:r>
      <w:r>
        <w:rPr>
          <w:rFonts w:ascii="Arial" w:eastAsia="Arial" w:hAnsi="Arial" w:cs="Arial"/>
          <w:color w:val="000000"/>
          <w:sz w:val="22"/>
          <w:szCs w:val="22"/>
        </w:rPr>
        <w:t>Dirección General de Catastro, Ministerio de Finanzas</w:t>
      </w:r>
    </w:p>
    <w:p w14:paraId="04CD79A2" w14:textId="77777777" w:rsidR="00256CAE" w:rsidRDefault="00256CAE" w:rsidP="00256CAE">
      <w:pPr>
        <w:pBdr>
          <w:top w:val="nil"/>
          <w:left w:val="nil"/>
          <w:bottom w:val="nil"/>
          <w:right w:val="nil"/>
          <w:between w:val="nil"/>
        </w:pBdr>
        <w:jc w:val="center"/>
        <w:rPr>
          <w:rFonts w:ascii="Arial" w:eastAsia="Arial" w:hAnsi="Arial" w:cs="Arial"/>
          <w:color w:val="000000"/>
          <w:sz w:val="22"/>
          <w:szCs w:val="22"/>
        </w:rPr>
      </w:pPr>
      <w:r>
        <w:rPr>
          <w:rFonts w:ascii="Arial" w:eastAsia="Arial" w:hAnsi="Arial" w:cs="Arial"/>
          <w:color w:val="000000"/>
          <w:sz w:val="22"/>
          <w:szCs w:val="22"/>
          <w:vertAlign w:val="superscript"/>
        </w:rPr>
        <w:t>3</w:t>
      </w:r>
      <w:r>
        <w:rPr>
          <w:rFonts w:ascii="Arial" w:eastAsia="Arial" w:hAnsi="Arial" w:cs="Arial"/>
          <w:color w:val="000000"/>
          <w:sz w:val="22"/>
          <w:szCs w:val="22"/>
        </w:rPr>
        <w:t xml:space="preserve"> </w:t>
      </w:r>
      <w:r w:rsidRPr="00337A4B">
        <w:rPr>
          <w:rFonts w:ascii="Arial" w:eastAsia="Arial" w:hAnsi="Arial" w:cs="Arial"/>
          <w:color w:val="000000"/>
          <w:sz w:val="22"/>
          <w:szCs w:val="22"/>
        </w:rPr>
        <w:t>Universidad Nacional de Córdoba, Facultad Ciencias Exactas Físicas y Naturales,</w:t>
      </w:r>
      <w:r>
        <w:rPr>
          <w:rFonts w:ascii="Arial" w:eastAsia="Arial" w:hAnsi="Arial" w:cs="Arial"/>
          <w:color w:val="000000"/>
          <w:sz w:val="22"/>
          <w:szCs w:val="22"/>
        </w:rPr>
        <w:t xml:space="preserve"> </w:t>
      </w:r>
      <w:r w:rsidRPr="00337A4B">
        <w:rPr>
          <w:rFonts w:ascii="Arial" w:eastAsia="Arial" w:hAnsi="Arial" w:cs="Arial"/>
          <w:color w:val="000000"/>
          <w:sz w:val="22"/>
          <w:szCs w:val="22"/>
        </w:rPr>
        <w:t>Centro de Estudios Territoriales.</w:t>
      </w:r>
    </w:p>
    <w:p w14:paraId="59BFEF2D" w14:textId="77777777" w:rsidR="00256CAE" w:rsidRPr="00337A4B" w:rsidRDefault="00256CAE" w:rsidP="00256CAE">
      <w:pPr>
        <w:pBdr>
          <w:top w:val="nil"/>
          <w:left w:val="nil"/>
          <w:bottom w:val="nil"/>
          <w:right w:val="nil"/>
          <w:between w:val="nil"/>
        </w:pBdr>
        <w:jc w:val="center"/>
        <w:rPr>
          <w:rFonts w:ascii="Arial" w:eastAsia="Arial" w:hAnsi="Arial" w:cs="Arial"/>
          <w:color w:val="000000"/>
          <w:sz w:val="22"/>
          <w:szCs w:val="22"/>
        </w:rPr>
      </w:pPr>
      <w:r>
        <w:rPr>
          <w:rFonts w:ascii="Arial" w:eastAsia="Arial" w:hAnsi="Arial" w:cs="Arial"/>
          <w:color w:val="000000"/>
          <w:sz w:val="22"/>
          <w:szCs w:val="22"/>
          <w:vertAlign w:val="superscript"/>
        </w:rPr>
        <w:t>4</w:t>
      </w:r>
      <w:r>
        <w:rPr>
          <w:rFonts w:ascii="Arial" w:eastAsia="Arial" w:hAnsi="Arial" w:cs="Arial"/>
          <w:color w:val="000000"/>
          <w:sz w:val="22"/>
          <w:szCs w:val="22"/>
        </w:rPr>
        <w:t xml:space="preserve"> </w:t>
      </w:r>
      <w:r w:rsidRPr="00337A4B">
        <w:rPr>
          <w:rFonts w:ascii="Arial" w:eastAsia="Arial" w:hAnsi="Arial" w:cs="Arial"/>
          <w:color w:val="000000"/>
          <w:sz w:val="22"/>
          <w:szCs w:val="22"/>
        </w:rPr>
        <w:t>Proyecto Estudio Territorial Inmobiliario, Secretaría de Ingresos Públicos y</w:t>
      </w:r>
    </w:p>
    <w:p w14:paraId="33477B72" w14:textId="77777777" w:rsidR="00256CAE" w:rsidRDefault="00256CAE" w:rsidP="00256CAE">
      <w:pPr>
        <w:pBdr>
          <w:top w:val="nil"/>
          <w:left w:val="nil"/>
          <w:bottom w:val="nil"/>
          <w:right w:val="nil"/>
          <w:between w:val="nil"/>
        </w:pBdr>
        <w:jc w:val="center"/>
        <w:rPr>
          <w:rFonts w:ascii="Arial" w:eastAsia="Arial" w:hAnsi="Arial" w:cs="Arial"/>
          <w:color w:val="000000"/>
          <w:sz w:val="22"/>
          <w:szCs w:val="22"/>
        </w:rPr>
      </w:pPr>
      <w:r w:rsidRPr="00337A4B">
        <w:rPr>
          <w:rFonts w:ascii="Arial" w:eastAsia="Arial" w:hAnsi="Arial" w:cs="Arial"/>
          <w:color w:val="000000"/>
          <w:sz w:val="22"/>
          <w:szCs w:val="22"/>
        </w:rPr>
        <w:t xml:space="preserve">Dirección General de Catastro. </w:t>
      </w:r>
    </w:p>
    <w:p w14:paraId="1145B862" w14:textId="77777777" w:rsidR="00475682" w:rsidRDefault="00475682" w:rsidP="00256CAE">
      <w:pPr>
        <w:pBdr>
          <w:top w:val="nil"/>
          <w:left w:val="nil"/>
          <w:bottom w:val="nil"/>
          <w:right w:val="nil"/>
          <w:between w:val="nil"/>
        </w:pBdr>
        <w:jc w:val="center"/>
        <w:rPr>
          <w:rFonts w:ascii="Arial" w:eastAsia="Arial" w:hAnsi="Arial" w:cs="Arial"/>
          <w:color w:val="000000"/>
          <w:sz w:val="22"/>
          <w:szCs w:val="22"/>
        </w:rPr>
      </w:pPr>
    </w:p>
    <w:p w14:paraId="5857A60B" w14:textId="77777777" w:rsidR="00256CAE" w:rsidRDefault="00256CAE" w:rsidP="00256CAE">
      <w:pPr>
        <w:pBdr>
          <w:top w:val="nil"/>
          <w:left w:val="nil"/>
          <w:bottom w:val="nil"/>
          <w:right w:val="nil"/>
          <w:between w:val="nil"/>
        </w:pBdr>
        <w:jc w:val="center"/>
        <w:rPr>
          <w:rFonts w:ascii="Arial" w:eastAsia="Arial" w:hAnsi="Arial" w:cs="Arial"/>
          <w:color w:val="000000"/>
          <w:sz w:val="22"/>
          <w:szCs w:val="22"/>
        </w:rPr>
      </w:pPr>
      <w:r>
        <w:rPr>
          <w:rFonts w:ascii="Arial" w:eastAsia="Arial" w:hAnsi="Arial" w:cs="Arial"/>
          <w:color w:val="000000"/>
          <w:sz w:val="22"/>
          <w:szCs w:val="22"/>
        </w:rPr>
        <w:t>Email: {m</w:t>
      </w:r>
      <w:r w:rsidRPr="00AF51FA">
        <w:rPr>
          <w:rFonts w:ascii="Arial" w:eastAsia="Arial" w:hAnsi="Arial" w:cs="Arial"/>
          <w:color w:val="000000"/>
          <w:sz w:val="22"/>
          <w:szCs w:val="22"/>
        </w:rPr>
        <w:t>ari</w:t>
      </w:r>
      <w:r>
        <w:rPr>
          <w:rFonts w:ascii="Arial" w:eastAsia="Arial" w:hAnsi="Arial" w:cs="Arial"/>
          <w:color w:val="000000"/>
          <w:sz w:val="22"/>
          <w:szCs w:val="22"/>
        </w:rPr>
        <w:t xml:space="preserve">oandres.piumetto, </w:t>
      </w:r>
      <w:r w:rsidRPr="00AF51FA">
        <w:rPr>
          <w:rFonts w:ascii="Arial" w:eastAsia="Arial" w:hAnsi="Arial" w:cs="Arial"/>
          <w:color w:val="000000"/>
          <w:sz w:val="22"/>
          <w:szCs w:val="22"/>
        </w:rPr>
        <w:t>gustavomarcelo.garcia</w:t>
      </w:r>
      <w:r>
        <w:rPr>
          <w:rFonts w:ascii="Arial" w:eastAsia="Arial" w:hAnsi="Arial" w:cs="Arial"/>
          <w:color w:val="000000"/>
          <w:sz w:val="22"/>
          <w:szCs w:val="22"/>
        </w:rPr>
        <w:t>, sergio.quilaleo, steffi.giraudo</w:t>
      </w:r>
      <w:r w:rsidRPr="00AF51FA">
        <w:rPr>
          <w:rFonts w:ascii="Arial" w:eastAsia="Arial" w:hAnsi="Arial" w:cs="Arial"/>
          <w:color w:val="000000"/>
          <w:sz w:val="22"/>
          <w:szCs w:val="22"/>
        </w:rPr>
        <w:t>}@cba.gov.ar</w:t>
      </w:r>
      <w:r>
        <w:rPr>
          <w:rFonts w:ascii="Arial" w:eastAsia="Arial" w:hAnsi="Arial" w:cs="Arial"/>
          <w:color w:val="000000"/>
          <w:sz w:val="22"/>
          <w:szCs w:val="22"/>
        </w:rPr>
        <w:t xml:space="preserve">, </w:t>
      </w:r>
      <w:r w:rsidRPr="00AF51FA">
        <w:rPr>
          <w:rFonts w:ascii="Arial" w:eastAsia="Arial" w:hAnsi="Arial" w:cs="Arial"/>
          <w:color w:val="000000"/>
          <w:sz w:val="22"/>
          <w:szCs w:val="22"/>
        </w:rPr>
        <w:t>hernan.morales@unc.edu.ar</w:t>
      </w:r>
    </w:p>
    <w:p w14:paraId="3445A4A8" w14:textId="77777777" w:rsidR="002A395D" w:rsidRDefault="002A395D">
      <w:pPr>
        <w:pBdr>
          <w:top w:val="nil"/>
          <w:left w:val="nil"/>
          <w:bottom w:val="nil"/>
          <w:right w:val="nil"/>
          <w:between w:val="nil"/>
        </w:pBdr>
        <w:jc w:val="both"/>
        <w:rPr>
          <w:rFonts w:ascii="Arial" w:eastAsia="Arial" w:hAnsi="Arial" w:cs="Arial"/>
          <w:color w:val="000000"/>
          <w:sz w:val="24"/>
          <w:szCs w:val="24"/>
        </w:rPr>
      </w:pPr>
    </w:p>
    <w:p w14:paraId="6ECA80CB" w14:textId="6FBDE953" w:rsidR="00337A4B" w:rsidRPr="00337A4B" w:rsidRDefault="009C2BBE" w:rsidP="00337A4B">
      <w:pPr>
        <w:pBdr>
          <w:top w:val="nil"/>
          <w:left w:val="nil"/>
          <w:bottom w:val="nil"/>
          <w:right w:val="nil"/>
          <w:between w:val="nil"/>
        </w:pBdr>
        <w:ind w:left="709" w:right="709"/>
        <w:jc w:val="both"/>
        <w:rPr>
          <w:rFonts w:ascii="Arial" w:eastAsia="Arial" w:hAnsi="Arial" w:cs="Arial"/>
          <w:color w:val="000000"/>
          <w:sz w:val="22"/>
          <w:szCs w:val="22"/>
        </w:rPr>
      </w:pPr>
      <w:r>
        <w:rPr>
          <w:rFonts w:ascii="Arial" w:eastAsia="Arial" w:hAnsi="Arial" w:cs="Arial"/>
          <w:b/>
          <w:color w:val="000000"/>
          <w:sz w:val="22"/>
          <w:szCs w:val="22"/>
        </w:rPr>
        <w:t>Resumen:</w:t>
      </w:r>
      <w:r>
        <w:rPr>
          <w:rFonts w:ascii="Arial" w:eastAsia="Arial" w:hAnsi="Arial" w:cs="Arial"/>
          <w:color w:val="000000"/>
          <w:sz w:val="22"/>
          <w:szCs w:val="22"/>
        </w:rPr>
        <w:t xml:space="preserve"> </w:t>
      </w:r>
      <w:r w:rsidR="00337A4B" w:rsidRPr="00337A4B">
        <w:rPr>
          <w:rFonts w:ascii="Arial" w:eastAsia="Arial" w:hAnsi="Arial" w:cs="Arial"/>
          <w:color w:val="000000"/>
          <w:sz w:val="22"/>
          <w:szCs w:val="22"/>
        </w:rPr>
        <w:t>El acceso a la Información pública es un derecho y tiene exigencia legal en Argentina</w:t>
      </w:r>
      <w:r w:rsidR="00600311">
        <w:rPr>
          <w:rFonts w:ascii="Arial" w:eastAsia="Arial" w:hAnsi="Arial" w:cs="Arial"/>
          <w:color w:val="000000"/>
          <w:sz w:val="22"/>
          <w:szCs w:val="22"/>
        </w:rPr>
        <w:t>. L</w:t>
      </w:r>
      <w:r w:rsidR="00337A4B" w:rsidRPr="00337A4B">
        <w:rPr>
          <w:rFonts w:ascii="Arial" w:eastAsia="Arial" w:hAnsi="Arial" w:cs="Arial"/>
          <w:color w:val="000000"/>
          <w:sz w:val="22"/>
          <w:szCs w:val="22"/>
        </w:rPr>
        <w:t xml:space="preserve">a Ley </w:t>
      </w:r>
      <w:r w:rsidR="00756485">
        <w:rPr>
          <w:rFonts w:ascii="Arial" w:eastAsia="Arial" w:hAnsi="Arial" w:cs="Arial"/>
          <w:color w:val="000000"/>
          <w:sz w:val="22"/>
          <w:szCs w:val="22"/>
        </w:rPr>
        <w:t>N</w:t>
      </w:r>
      <w:r w:rsidR="00337A4B" w:rsidRPr="00337A4B">
        <w:rPr>
          <w:rFonts w:ascii="Arial" w:eastAsia="Arial" w:hAnsi="Arial" w:cs="Arial"/>
          <w:color w:val="000000"/>
          <w:sz w:val="22"/>
          <w:szCs w:val="22"/>
        </w:rPr>
        <w:t>acional de Derecho de Acceso a la Información Pública N° 27275 y la Ley de Catastro de la Provincia de Córdoba N°10454</w:t>
      </w:r>
      <w:r w:rsidR="00600311">
        <w:rPr>
          <w:rFonts w:ascii="Arial" w:eastAsia="Arial" w:hAnsi="Arial" w:cs="Arial"/>
          <w:color w:val="000000"/>
          <w:sz w:val="22"/>
          <w:szCs w:val="22"/>
        </w:rPr>
        <w:t xml:space="preserve"> </w:t>
      </w:r>
      <w:r w:rsidR="00337A4B" w:rsidRPr="00337A4B">
        <w:rPr>
          <w:rFonts w:ascii="Arial" w:eastAsia="Arial" w:hAnsi="Arial" w:cs="Arial"/>
          <w:color w:val="000000"/>
          <w:sz w:val="22"/>
          <w:szCs w:val="22"/>
        </w:rPr>
        <w:t>contemplan la accesibilidad a la información en formatos abiertos.</w:t>
      </w:r>
    </w:p>
    <w:p w14:paraId="69BBDBB0" w14:textId="77777777" w:rsidR="00337A4B" w:rsidRPr="00337A4B" w:rsidRDefault="00337A4B" w:rsidP="00337A4B">
      <w:pPr>
        <w:pBdr>
          <w:top w:val="nil"/>
          <w:left w:val="nil"/>
          <w:bottom w:val="nil"/>
          <w:right w:val="nil"/>
          <w:between w:val="nil"/>
        </w:pBdr>
        <w:ind w:left="709" w:right="709"/>
        <w:jc w:val="both"/>
        <w:rPr>
          <w:rFonts w:ascii="Arial" w:eastAsia="Arial" w:hAnsi="Arial" w:cs="Arial"/>
          <w:color w:val="000000"/>
          <w:sz w:val="22"/>
          <w:szCs w:val="22"/>
        </w:rPr>
      </w:pPr>
      <w:r w:rsidRPr="00337A4B">
        <w:rPr>
          <w:rFonts w:ascii="Arial" w:eastAsia="Arial" w:hAnsi="Arial" w:cs="Arial"/>
          <w:color w:val="000000"/>
          <w:sz w:val="22"/>
          <w:szCs w:val="22"/>
        </w:rPr>
        <w:t>En los últimos años el uso de datos abiertos se ha incrementado en la medida de la disponibilidad de plataformas creadas ad hoc, y dentro de estas, la base de datos catastral puede convertirse en una herramienta eficaz para realizar análisis espaciales y determinar diversas valoraciones sobre el territorio.</w:t>
      </w:r>
    </w:p>
    <w:p w14:paraId="66E7D729" w14:textId="3559B160" w:rsidR="00337A4B" w:rsidRPr="00337A4B" w:rsidRDefault="00F04987" w:rsidP="00337A4B">
      <w:pPr>
        <w:pBdr>
          <w:top w:val="nil"/>
          <w:left w:val="nil"/>
          <w:bottom w:val="nil"/>
          <w:right w:val="nil"/>
          <w:between w:val="nil"/>
        </w:pBdr>
        <w:ind w:left="709" w:right="709"/>
        <w:jc w:val="both"/>
        <w:rPr>
          <w:rFonts w:ascii="Arial" w:eastAsia="Arial" w:hAnsi="Arial" w:cs="Arial"/>
          <w:color w:val="000000"/>
          <w:sz w:val="22"/>
          <w:szCs w:val="22"/>
        </w:rPr>
      </w:pPr>
      <w:r>
        <w:rPr>
          <w:rFonts w:ascii="Arial" w:eastAsia="Arial" w:hAnsi="Arial" w:cs="Arial"/>
          <w:color w:val="000000"/>
          <w:sz w:val="22"/>
          <w:szCs w:val="22"/>
        </w:rPr>
        <w:t>A</w:t>
      </w:r>
      <w:r w:rsidR="00337A4B" w:rsidRPr="00337A4B">
        <w:rPr>
          <w:rFonts w:ascii="Arial" w:eastAsia="Arial" w:hAnsi="Arial" w:cs="Arial"/>
          <w:color w:val="000000"/>
          <w:sz w:val="22"/>
          <w:szCs w:val="22"/>
        </w:rPr>
        <w:t xml:space="preserve"> los fines de que los datos sean utilizables es necesario cumplir con los Principios de la Carta Internacion</w:t>
      </w:r>
      <w:r w:rsidR="00F750C4">
        <w:rPr>
          <w:rFonts w:ascii="Arial" w:eastAsia="Arial" w:hAnsi="Arial" w:cs="Arial"/>
          <w:color w:val="000000"/>
          <w:sz w:val="22"/>
          <w:szCs w:val="22"/>
        </w:rPr>
        <w:t xml:space="preserve">al de Datos Abiertos, </w:t>
      </w:r>
      <w:r w:rsidR="00337A4B" w:rsidRPr="00337A4B">
        <w:rPr>
          <w:rFonts w:ascii="Arial" w:eastAsia="Arial" w:hAnsi="Arial" w:cs="Arial"/>
          <w:color w:val="000000"/>
          <w:sz w:val="22"/>
          <w:szCs w:val="22"/>
        </w:rPr>
        <w:t>que establecen que los datos deben ser: abiertos por defecto, oportunos, exhaustivos, accesibles, utilizables, comparables e interoperables con la premisa de mejorar la gobernanza</w:t>
      </w:r>
      <w:r w:rsidR="000B0615">
        <w:rPr>
          <w:rFonts w:ascii="Arial" w:eastAsia="Arial" w:hAnsi="Arial" w:cs="Arial"/>
          <w:color w:val="000000"/>
          <w:sz w:val="22"/>
          <w:szCs w:val="22"/>
        </w:rPr>
        <w:t xml:space="preserve"> y la participación ciudadana, permitiendo </w:t>
      </w:r>
      <w:r w:rsidR="00337A4B" w:rsidRPr="00337A4B">
        <w:rPr>
          <w:rFonts w:ascii="Arial" w:eastAsia="Arial" w:hAnsi="Arial" w:cs="Arial"/>
          <w:color w:val="000000"/>
          <w:sz w:val="22"/>
          <w:szCs w:val="22"/>
        </w:rPr>
        <w:t>el desarrollo incluyente y la innovación.</w:t>
      </w:r>
    </w:p>
    <w:p w14:paraId="67363322" w14:textId="77777777" w:rsidR="002A395D" w:rsidRDefault="00337A4B" w:rsidP="00337A4B">
      <w:pPr>
        <w:pBdr>
          <w:top w:val="nil"/>
          <w:left w:val="nil"/>
          <w:bottom w:val="nil"/>
          <w:right w:val="nil"/>
          <w:between w:val="nil"/>
        </w:pBdr>
        <w:ind w:left="709" w:right="709"/>
        <w:jc w:val="both"/>
        <w:rPr>
          <w:rFonts w:ascii="Arial" w:eastAsia="Arial" w:hAnsi="Arial" w:cs="Arial"/>
          <w:color w:val="000000"/>
          <w:sz w:val="22"/>
          <w:szCs w:val="22"/>
        </w:rPr>
      </w:pPr>
      <w:r w:rsidRPr="00337A4B">
        <w:rPr>
          <w:rFonts w:ascii="Arial" w:eastAsia="Arial" w:hAnsi="Arial" w:cs="Arial"/>
          <w:color w:val="000000"/>
          <w:sz w:val="22"/>
          <w:szCs w:val="22"/>
        </w:rPr>
        <w:t>En este artículo se ponderan los beneficios y la potencialidad del uso de los datos públicos y su integración a las IDEs, analizando brevemente la integración del Catastro provincial a IDECOR junto con algunas aplicaciones específicas.</w:t>
      </w:r>
    </w:p>
    <w:p w14:paraId="25548721" w14:textId="77777777" w:rsidR="002A395D" w:rsidRDefault="002A395D">
      <w:pPr>
        <w:pBdr>
          <w:top w:val="nil"/>
          <w:left w:val="nil"/>
          <w:bottom w:val="nil"/>
          <w:right w:val="nil"/>
          <w:between w:val="nil"/>
        </w:pBdr>
        <w:ind w:left="709" w:right="709"/>
        <w:jc w:val="both"/>
        <w:rPr>
          <w:rFonts w:ascii="Arial" w:eastAsia="Arial" w:hAnsi="Arial" w:cs="Arial"/>
          <w:color w:val="000000"/>
          <w:sz w:val="22"/>
          <w:szCs w:val="22"/>
        </w:rPr>
      </w:pPr>
    </w:p>
    <w:p w14:paraId="36D0C66B" w14:textId="0506BC0E" w:rsidR="002A395D" w:rsidRDefault="009C2BBE">
      <w:pPr>
        <w:pBdr>
          <w:top w:val="nil"/>
          <w:left w:val="nil"/>
          <w:bottom w:val="nil"/>
          <w:right w:val="nil"/>
          <w:between w:val="nil"/>
        </w:pBdr>
        <w:ind w:left="709" w:right="709"/>
        <w:jc w:val="both"/>
        <w:rPr>
          <w:rFonts w:ascii="Arial" w:eastAsia="Arial" w:hAnsi="Arial" w:cs="Arial"/>
          <w:color w:val="000000"/>
          <w:sz w:val="22"/>
          <w:szCs w:val="22"/>
        </w:rPr>
      </w:pPr>
      <w:r>
        <w:rPr>
          <w:rFonts w:ascii="Arial" w:eastAsia="Arial" w:hAnsi="Arial" w:cs="Arial"/>
          <w:b/>
          <w:color w:val="000000"/>
          <w:sz w:val="22"/>
          <w:szCs w:val="22"/>
        </w:rPr>
        <w:t>Palabras Claves:</w:t>
      </w:r>
      <w:r w:rsidR="00337A4B">
        <w:rPr>
          <w:rFonts w:ascii="Arial" w:eastAsia="Arial" w:hAnsi="Arial" w:cs="Arial"/>
          <w:color w:val="000000"/>
          <w:sz w:val="22"/>
          <w:szCs w:val="22"/>
        </w:rPr>
        <w:t xml:space="preserve"> IDE</w:t>
      </w:r>
      <w:r>
        <w:rPr>
          <w:rFonts w:ascii="Arial" w:eastAsia="Arial" w:hAnsi="Arial" w:cs="Arial"/>
          <w:color w:val="000000"/>
          <w:sz w:val="22"/>
          <w:szCs w:val="22"/>
        </w:rPr>
        <w:t xml:space="preserve">, </w:t>
      </w:r>
      <w:r w:rsidR="00337A4B">
        <w:rPr>
          <w:rFonts w:ascii="Arial" w:eastAsia="Arial" w:hAnsi="Arial" w:cs="Arial"/>
          <w:color w:val="000000"/>
          <w:sz w:val="22"/>
          <w:szCs w:val="22"/>
        </w:rPr>
        <w:t>Datos abiertos</w:t>
      </w:r>
      <w:r>
        <w:rPr>
          <w:rFonts w:ascii="Arial" w:eastAsia="Arial" w:hAnsi="Arial" w:cs="Arial"/>
          <w:color w:val="000000"/>
          <w:sz w:val="22"/>
          <w:szCs w:val="22"/>
        </w:rPr>
        <w:t xml:space="preserve">, </w:t>
      </w:r>
      <w:r w:rsidR="00337A4B">
        <w:rPr>
          <w:rFonts w:ascii="Arial" w:eastAsia="Arial" w:hAnsi="Arial" w:cs="Arial"/>
          <w:color w:val="000000"/>
          <w:sz w:val="22"/>
          <w:szCs w:val="22"/>
        </w:rPr>
        <w:t>Información pública</w:t>
      </w:r>
      <w:r w:rsidR="001B2B17">
        <w:rPr>
          <w:rFonts w:ascii="Arial" w:eastAsia="Arial" w:hAnsi="Arial" w:cs="Arial"/>
          <w:color w:val="000000"/>
          <w:sz w:val="22"/>
          <w:szCs w:val="22"/>
        </w:rPr>
        <w:t>.</w:t>
      </w:r>
    </w:p>
    <w:p w14:paraId="0258D104"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24572746" w14:textId="67AC7445" w:rsidR="002A395D" w:rsidRDefault="009C2BBE" w:rsidP="00BE1DFF">
      <w:pPr>
        <w:numPr>
          <w:ilvl w:val="0"/>
          <w:numId w:val="1"/>
        </w:numPr>
        <w:pBdr>
          <w:top w:val="nil"/>
          <w:left w:val="nil"/>
          <w:bottom w:val="nil"/>
          <w:right w:val="nil"/>
          <w:between w:val="nil"/>
        </w:pBdr>
        <w:tabs>
          <w:tab w:val="left" w:pos="550"/>
        </w:tabs>
        <w:ind w:left="0" w:firstLine="0"/>
        <w:jc w:val="both"/>
        <w:rPr>
          <w:rFonts w:ascii="Arial" w:eastAsia="Arial" w:hAnsi="Arial" w:cs="Arial"/>
          <w:b/>
          <w:color w:val="000000"/>
          <w:sz w:val="22"/>
          <w:szCs w:val="22"/>
        </w:rPr>
      </w:pPr>
      <w:r w:rsidRPr="004608FD">
        <w:rPr>
          <w:rFonts w:ascii="Arial" w:eastAsia="Arial" w:hAnsi="Arial" w:cs="Arial"/>
          <w:b/>
          <w:color w:val="000000"/>
          <w:sz w:val="22"/>
          <w:szCs w:val="22"/>
        </w:rPr>
        <w:lastRenderedPageBreak/>
        <w:t>INTRODUCCIÓN</w:t>
      </w:r>
      <w:r w:rsidR="00BE1DFF" w:rsidRPr="004608FD">
        <w:rPr>
          <w:rFonts w:ascii="Arial" w:eastAsia="Arial" w:hAnsi="Arial" w:cs="Arial"/>
          <w:b/>
          <w:color w:val="000000"/>
          <w:sz w:val="22"/>
          <w:szCs w:val="22"/>
        </w:rPr>
        <w:t>: ORIGEN</w:t>
      </w:r>
      <w:r w:rsidR="004608FD">
        <w:rPr>
          <w:rFonts w:ascii="Arial" w:eastAsia="Arial" w:hAnsi="Arial" w:cs="Arial"/>
          <w:b/>
          <w:color w:val="000000"/>
          <w:sz w:val="22"/>
          <w:szCs w:val="22"/>
        </w:rPr>
        <w:t xml:space="preserve"> Y EVOLUCIÓN</w:t>
      </w:r>
      <w:r w:rsidR="00BE1DFF" w:rsidRPr="004608FD">
        <w:rPr>
          <w:rFonts w:ascii="Arial" w:eastAsia="Arial" w:hAnsi="Arial" w:cs="Arial"/>
          <w:b/>
          <w:color w:val="000000"/>
          <w:sz w:val="22"/>
          <w:szCs w:val="22"/>
        </w:rPr>
        <w:t xml:space="preserve"> DE LAS IDE</w:t>
      </w:r>
      <w:r w:rsidR="004608FD">
        <w:rPr>
          <w:rFonts w:ascii="Arial" w:eastAsia="Arial" w:hAnsi="Arial" w:cs="Arial"/>
          <w:b/>
          <w:color w:val="000000"/>
          <w:sz w:val="22"/>
          <w:szCs w:val="22"/>
        </w:rPr>
        <w:t>S</w:t>
      </w:r>
      <w:r w:rsidR="00BE1DFF" w:rsidRPr="004608FD">
        <w:rPr>
          <w:rFonts w:ascii="Arial" w:eastAsia="Arial" w:hAnsi="Arial" w:cs="Arial"/>
          <w:b/>
          <w:color w:val="000000"/>
          <w:sz w:val="22"/>
          <w:szCs w:val="22"/>
        </w:rPr>
        <w:t xml:space="preserve"> EN ARGENTINA Y EN CÓRDOBA</w:t>
      </w:r>
    </w:p>
    <w:p w14:paraId="23449B7D" w14:textId="77777777" w:rsidR="00256CAE" w:rsidRPr="004608FD" w:rsidRDefault="00256CAE" w:rsidP="00256CAE">
      <w:pPr>
        <w:pBdr>
          <w:top w:val="nil"/>
          <w:left w:val="nil"/>
          <w:bottom w:val="nil"/>
          <w:right w:val="nil"/>
          <w:between w:val="nil"/>
        </w:pBdr>
        <w:tabs>
          <w:tab w:val="left" w:pos="550"/>
        </w:tabs>
        <w:jc w:val="both"/>
        <w:rPr>
          <w:rFonts w:ascii="Arial" w:eastAsia="Arial" w:hAnsi="Arial" w:cs="Arial"/>
          <w:b/>
          <w:color w:val="000000"/>
          <w:sz w:val="22"/>
          <w:szCs w:val="22"/>
        </w:rPr>
      </w:pPr>
    </w:p>
    <w:p w14:paraId="59745288" w14:textId="66ACF7B9" w:rsidR="00132CB6" w:rsidRDefault="00337A4B" w:rsidP="00337A4B">
      <w:pPr>
        <w:pBdr>
          <w:top w:val="nil"/>
          <w:left w:val="nil"/>
          <w:bottom w:val="nil"/>
          <w:right w:val="nil"/>
          <w:between w:val="nil"/>
        </w:pBdr>
        <w:jc w:val="both"/>
        <w:rPr>
          <w:rFonts w:ascii="Arial" w:eastAsia="Arial" w:hAnsi="Arial" w:cs="Arial"/>
          <w:color w:val="000000"/>
          <w:sz w:val="22"/>
          <w:szCs w:val="22"/>
        </w:rPr>
      </w:pPr>
      <w:r w:rsidRPr="00337A4B">
        <w:rPr>
          <w:rFonts w:ascii="Arial" w:eastAsia="Arial" w:hAnsi="Arial" w:cs="Arial"/>
          <w:color w:val="000000"/>
          <w:sz w:val="22"/>
          <w:szCs w:val="22"/>
        </w:rPr>
        <w:t>Desde el año 1999 se debate sobre los Sistemas de Inform</w:t>
      </w:r>
      <w:r w:rsidR="00F04987">
        <w:rPr>
          <w:rFonts w:ascii="Arial" w:eastAsia="Arial" w:hAnsi="Arial" w:cs="Arial"/>
          <w:color w:val="000000"/>
          <w:sz w:val="22"/>
          <w:szCs w:val="22"/>
        </w:rPr>
        <w:t>ación Geográfica, con el grupo i</w:t>
      </w:r>
      <w:r w:rsidRPr="00337A4B">
        <w:rPr>
          <w:rFonts w:ascii="Arial" w:eastAsia="Arial" w:hAnsi="Arial" w:cs="Arial"/>
          <w:color w:val="000000"/>
          <w:sz w:val="22"/>
          <w:szCs w:val="22"/>
        </w:rPr>
        <w:t>nterinstitucional impulsado por el IGM (Instituto Geográfico Militar): SIGRA (Sistema de Información Geográfica de la Repú</w:t>
      </w:r>
      <w:r w:rsidR="00BD011D">
        <w:rPr>
          <w:rFonts w:ascii="Arial" w:eastAsia="Arial" w:hAnsi="Arial" w:cs="Arial"/>
          <w:color w:val="000000"/>
          <w:sz w:val="22"/>
          <w:szCs w:val="22"/>
        </w:rPr>
        <w:t xml:space="preserve">blica Argentina), </w:t>
      </w:r>
      <w:r w:rsidR="00EC0FDF">
        <w:rPr>
          <w:rFonts w:ascii="Arial" w:eastAsia="Arial" w:hAnsi="Arial" w:cs="Arial"/>
          <w:color w:val="000000"/>
          <w:sz w:val="22"/>
          <w:szCs w:val="22"/>
        </w:rPr>
        <w:t xml:space="preserve">creado </w:t>
      </w:r>
      <w:r w:rsidR="00EC0FDF" w:rsidRPr="00337A4B">
        <w:rPr>
          <w:rFonts w:ascii="Arial" w:eastAsia="Arial" w:hAnsi="Arial" w:cs="Arial"/>
          <w:color w:val="000000"/>
          <w:sz w:val="22"/>
          <w:szCs w:val="22"/>
        </w:rPr>
        <w:t>con</w:t>
      </w:r>
      <w:r w:rsidRPr="00337A4B">
        <w:rPr>
          <w:rFonts w:ascii="Arial" w:eastAsia="Arial" w:hAnsi="Arial" w:cs="Arial"/>
          <w:color w:val="000000"/>
          <w:sz w:val="22"/>
          <w:szCs w:val="22"/>
        </w:rPr>
        <w:t xml:space="preserve"> el propósito de conformar una base única nacional de datos geográficos.</w:t>
      </w:r>
    </w:p>
    <w:p w14:paraId="5D63F74B" w14:textId="77777777" w:rsidR="00475682" w:rsidRDefault="00475682" w:rsidP="00337A4B">
      <w:pPr>
        <w:pBdr>
          <w:top w:val="nil"/>
          <w:left w:val="nil"/>
          <w:bottom w:val="nil"/>
          <w:right w:val="nil"/>
          <w:between w:val="nil"/>
        </w:pBdr>
        <w:jc w:val="both"/>
        <w:rPr>
          <w:rFonts w:ascii="Arial" w:eastAsia="Arial" w:hAnsi="Arial" w:cs="Arial"/>
          <w:color w:val="000000"/>
          <w:sz w:val="22"/>
          <w:szCs w:val="22"/>
        </w:rPr>
      </w:pPr>
    </w:p>
    <w:p w14:paraId="37D73D66" w14:textId="77777777" w:rsidR="00132CB6" w:rsidRDefault="00337A4B" w:rsidP="00337A4B">
      <w:pPr>
        <w:pBdr>
          <w:top w:val="nil"/>
          <w:left w:val="nil"/>
          <w:bottom w:val="nil"/>
          <w:right w:val="nil"/>
          <w:between w:val="nil"/>
        </w:pBdr>
        <w:jc w:val="both"/>
        <w:rPr>
          <w:rFonts w:ascii="Arial" w:eastAsia="Arial" w:hAnsi="Arial" w:cs="Arial"/>
          <w:color w:val="000000"/>
          <w:sz w:val="22"/>
          <w:szCs w:val="22"/>
        </w:rPr>
      </w:pPr>
      <w:r w:rsidRPr="00337A4B">
        <w:rPr>
          <w:rFonts w:ascii="Arial" w:eastAsia="Arial" w:hAnsi="Arial" w:cs="Arial"/>
          <w:color w:val="000000"/>
          <w:sz w:val="22"/>
          <w:szCs w:val="22"/>
        </w:rPr>
        <w:t>En el año 2004, se firma un convenio de cooperación técnica para desarrollar en forma conjunta un SIG Nacional, PROSIGA (Proyecto Sistema de Información Geográfica de la República Argentina)</w:t>
      </w:r>
      <w:r w:rsidR="00BE1DFF" w:rsidRPr="00337A4B">
        <w:rPr>
          <w:rFonts w:ascii="Arial" w:eastAsia="Arial" w:hAnsi="Arial" w:cs="Arial"/>
          <w:color w:val="000000"/>
          <w:sz w:val="22"/>
          <w:szCs w:val="22"/>
        </w:rPr>
        <w:t>, integrado</w:t>
      </w:r>
      <w:r w:rsidRPr="00337A4B">
        <w:rPr>
          <w:rFonts w:ascii="Arial" w:eastAsia="Arial" w:hAnsi="Arial" w:cs="Arial"/>
          <w:color w:val="000000"/>
          <w:sz w:val="22"/>
          <w:szCs w:val="22"/>
        </w:rPr>
        <w:t xml:space="preserve"> con datos aportados por los organismos participantes (IGM, </w:t>
      </w:r>
      <w:r w:rsidR="00BE1DFF" w:rsidRPr="00337A4B">
        <w:rPr>
          <w:rFonts w:ascii="Arial" w:eastAsia="Arial" w:hAnsi="Arial" w:cs="Arial"/>
          <w:color w:val="000000"/>
          <w:sz w:val="22"/>
          <w:szCs w:val="22"/>
        </w:rPr>
        <w:t>Secretar</w:t>
      </w:r>
      <w:r w:rsidR="00132CB6">
        <w:rPr>
          <w:rFonts w:ascii="Arial" w:eastAsia="Arial" w:hAnsi="Arial" w:cs="Arial"/>
          <w:color w:val="000000"/>
          <w:sz w:val="22"/>
          <w:szCs w:val="22"/>
        </w:rPr>
        <w:t>ía</w:t>
      </w:r>
      <w:r w:rsidR="00BE1DFF" w:rsidRPr="00337A4B">
        <w:rPr>
          <w:rFonts w:ascii="Arial" w:eastAsia="Arial" w:hAnsi="Arial" w:cs="Arial"/>
          <w:color w:val="000000"/>
          <w:sz w:val="22"/>
          <w:szCs w:val="22"/>
        </w:rPr>
        <w:t xml:space="preserve"> de</w:t>
      </w:r>
      <w:r w:rsidRPr="00337A4B">
        <w:rPr>
          <w:rFonts w:ascii="Arial" w:eastAsia="Arial" w:hAnsi="Arial" w:cs="Arial"/>
          <w:color w:val="000000"/>
          <w:sz w:val="22"/>
          <w:szCs w:val="22"/>
        </w:rPr>
        <w:t xml:space="preserve"> </w:t>
      </w:r>
      <w:r w:rsidR="00F04987" w:rsidRPr="00337A4B">
        <w:rPr>
          <w:rFonts w:ascii="Arial" w:eastAsia="Arial" w:hAnsi="Arial" w:cs="Arial"/>
          <w:color w:val="000000"/>
          <w:sz w:val="22"/>
          <w:szCs w:val="22"/>
        </w:rPr>
        <w:t>Energía</w:t>
      </w:r>
      <w:r w:rsidRPr="00337A4B">
        <w:rPr>
          <w:rFonts w:ascii="Arial" w:eastAsia="Arial" w:hAnsi="Arial" w:cs="Arial"/>
          <w:color w:val="000000"/>
          <w:sz w:val="22"/>
          <w:szCs w:val="22"/>
        </w:rPr>
        <w:t xml:space="preserve"> de la Nación, Gobierno de la Ciudad de Buenos Aires y la Secretaría de Agricultura, Ganadería y Pesca de la Nación).</w:t>
      </w:r>
    </w:p>
    <w:p w14:paraId="5F12E2B8" w14:textId="77777777" w:rsidR="00475682" w:rsidRDefault="00475682" w:rsidP="00337A4B">
      <w:pPr>
        <w:pBdr>
          <w:top w:val="nil"/>
          <w:left w:val="nil"/>
          <w:bottom w:val="nil"/>
          <w:right w:val="nil"/>
          <w:between w:val="nil"/>
        </w:pBdr>
        <w:jc w:val="both"/>
        <w:rPr>
          <w:rFonts w:ascii="Arial" w:eastAsia="Arial" w:hAnsi="Arial" w:cs="Arial"/>
          <w:color w:val="000000"/>
          <w:sz w:val="22"/>
          <w:szCs w:val="22"/>
        </w:rPr>
      </w:pPr>
    </w:p>
    <w:p w14:paraId="602AD6F8" w14:textId="23E10081" w:rsidR="00337A4B" w:rsidRDefault="00337A4B" w:rsidP="00337A4B">
      <w:pPr>
        <w:pBdr>
          <w:top w:val="nil"/>
          <w:left w:val="nil"/>
          <w:bottom w:val="nil"/>
          <w:right w:val="nil"/>
          <w:between w:val="nil"/>
        </w:pBdr>
        <w:jc w:val="both"/>
        <w:rPr>
          <w:rFonts w:ascii="Arial" w:eastAsia="Arial" w:hAnsi="Arial" w:cs="Arial"/>
          <w:color w:val="000000"/>
          <w:sz w:val="22"/>
          <w:szCs w:val="22"/>
        </w:rPr>
      </w:pPr>
      <w:r w:rsidRPr="00337A4B">
        <w:rPr>
          <w:rFonts w:ascii="Arial" w:eastAsia="Arial" w:hAnsi="Arial" w:cs="Arial"/>
          <w:color w:val="000000"/>
          <w:sz w:val="22"/>
          <w:szCs w:val="22"/>
        </w:rPr>
        <w:t>En noviembre de 2005, se lanzó el portal del proyecto y en el año 2006 se inició la segunda fase, abriéndolo a otros organismos. Además se adopta</w:t>
      </w:r>
      <w:r w:rsidR="00C82DFE">
        <w:rPr>
          <w:rFonts w:ascii="Arial" w:eastAsia="Arial" w:hAnsi="Arial" w:cs="Arial"/>
          <w:color w:val="000000"/>
          <w:sz w:val="22"/>
          <w:szCs w:val="22"/>
        </w:rPr>
        <w:t>ron las tecnologías y filosofía</w:t>
      </w:r>
      <w:r w:rsidRPr="00337A4B">
        <w:rPr>
          <w:rFonts w:ascii="Arial" w:eastAsia="Arial" w:hAnsi="Arial" w:cs="Arial"/>
          <w:color w:val="000000"/>
          <w:sz w:val="22"/>
          <w:szCs w:val="22"/>
        </w:rPr>
        <w:t xml:space="preserve"> de las IDE</w:t>
      </w:r>
      <w:r w:rsidR="00F04987">
        <w:rPr>
          <w:rFonts w:ascii="Arial" w:eastAsia="Arial" w:hAnsi="Arial" w:cs="Arial"/>
          <w:color w:val="000000"/>
          <w:sz w:val="22"/>
          <w:szCs w:val="22"/>
        </w:rPr>
        <w:t>s</w:t>
      </w:r>
      <w:r w:rsidR="00C82DFE">
        <w:rPr>
          <w:rFonts w:ascii="Arial" w:eastAsia="Arial" w:hAnsi="Arial" w:cs="Arial"/>
          <w:color w:val="000000"/>
          <w:sz w:val="22"/>
          <w:szCs w:val="22"/>
        </w:rPr>
        <w:t xml:space="preserve"> junto con l</w:t>
      </w:r>
      <w:r w:rsidRPr="00337A4B">
        <w:rPr>
          <w:rFonts w:ascii="Arial" w:eastAsia="Arial" w:hAnsi="Arial" w:cs="Arial"/>
          <w:color w:val="000000"/>
          <w:sz w:val="22"/>
          <w:szCs w:val="22"/>
        </w:rPr>
        <w:t>as normas que permitieron resolver los problemas técnicos de integración de datos que se habían presentado inicialmente, llegando así al año 2007, donde comienzan las jornadas nacionales sobre IDERA que continúan hasta la fecha. Actualmente IDERA cuenta con la adhesión de una importante cantidad de organismos nacionales, provinciales, municipales y de investigación, que publican información.</w:t>
      </w:r>
    </w:p>
    <w:p w14:paraId="72908AF3" w14:textId="77777777" w:rsidR="00475682" w:rsidRPr="00337A4B" w:rsidRDefault="00475682" w:rsidP="00337A4B">
      <w:pPr>
        <w:pBdr>
          <w:top w:val="nil"/>
          <w:left w:val="nil"/>
          <w:bottom w:val="nil"/>
          <w:right w:val="nil"/>
          <w:between w:val="nil"/>
        </w:pBdr>
        <w:jc w:val="both"/>
        <w:rPr>
          <w:rFonts w:ascii="Arial" w:eastAsia="Arial" w:hAnsi="Arial" w:cs="Arial"/>
          <w:color w:val="000000"/>
          <w:sz w:val="22"/>
          <w:szCs w:val="22"/>
        </w:rPr>
      </w:pPr>
    </w:p>
    <w:p w14:paraId="255B6A5B" w14:textId="3315FD98" w:rsidR="002A395D" w:rsidRDefault="00337A4B" w:rsidP="00033DCB">
      <w:pPr>
        <w:pBdr>
          <w:top w:val="nil"/>
          <w:left w:val="nil"/>
          <w:bottom w:val="nil"/>
          <w:right w:val="nil"/>
          <w:between w:val="nil"/>
        </w:pBdr>
        <w:jc w:val="both"/>
        <w:rPr>
          <w:rFonts w:ascii="Arial" w:eastAsia="Arial" w:hAnsi="Arial" w:cs="Arial"/>
          <w:color w:val="000000"/>
          <w:sz w:val="4"/>
          <w:szCs w:val="4"/>
        </w:rPr>
      </w:pPr>
      <w:r w:rsidRPr="00337A4B">
        <w:rPr>
          <w:rFonts w:ascii="Arial" w:eastAsia="Arial" w:hAnsi="Arial" w:cs="Arial"/>
          <w:color w:val="000000"/>
          <w:sz w:val="22"/>
          <w:szCs w:val="22"/>
        </w:rPr>
        <w:t>Dentro del ámbito de la administración pública provincial, la Infraestructura de Datos Espaciales de la Provincia de Córdoba (IDECOR) tuvo su origen en 2004 con el proyecto ETISIG (Equipo de Trabajo Interinstitucional en Sistemas de Información Geográfica). En el año 2013 se institucionaliza su creación a través del Decreto n°107</w:t>
      </w:r>
      <w:r w:rsidR="00F94623">
        <w:rPr>
          <w:rFonts w:ascii="Arial" w:eastAsia="Arial" w:hAnsi="Arial" w:cs="Arial"/>
          <w:color w:val="000000"/>
          <w:sz w:val="22"/>
          <w:szCs w:val="22"/>
        </w:rPr>
        <w:t>5, definiendo su objetivo: “(…)</w:t>
      </w:r>
      <w:r w:rsidR="00F539A3">
        <w:rPr>
          <w:rFonts w:ascii="Arial" w:eastAsia="Arial" w:hAnsi="Arial" w:cs="Arial"/>
          <w:color w:val="000000"/>
          <w:sz w:val="22"/>
          <w:szCs w:val="22"/>
        </w:rPr>
        <w:t xml:space="preserve"> </w:t>
      </w:r>
      <w:r w:rsidR="00F539A3" w:rsidRPr="00F539A3">
        <w:rPr>
          <w:rFonts w:ascii="Arial" w:eastAsia="Arial" w:hAnsi="Arial" w:cs="Arial"/>
          <w:color w:val="000000"/>
          <w:sz w:val="22"/>
          <w:szCs w:val="22"/>
        </w:rPr>
        <w:t>contribuir a perfeccionar</w:t>
      </w:r>
      <w:r w:rsidR="00F539A3">
        <w:rPr>
          <w:rFonts w:ascii="Arial" w:eastAsia="Arial" w:hAnsi="Arial" w:cs="Arial"/>
          <w:color w:val="000000"/>
          <w:sz w:val="22"/>
          <w:szCs w:val="22"/>
        </w:rPr>
        <w:t xml:space="preserve"> </w:t>
      </w:r>
      <w:r w:rsidR="00F539A3" w:rsidRPr="00F539A3">
        <w:rPr>
          <w:rFonts w:ascii="Arial" w:eastAsia="Arial" w:hAnsi="Arial" w:cs="Arial"/>
          <w:color w:val="000000"/>
          <w:sz w:val="22"/>
          <w:szCs w:val="22"/>
        </w:rPr>
        <w:t>la gestión pública y fortalecer la transparencia, potenciando la accesibilidad y</w:t>
      </w:r>
      <w:r w:rsidR="00F539A3">
        <w:rPr>
          <w:rFonts w:ascii="Arial" w:eastAsia="Arial" w:hAnsi="Arial" w:cs="Arial"/>
          <w:color w:val="000000"/>
          <w:sz w:val="22"/>
          <w:szCs w:val="22"/>
        </w:rPr>
        <w:t xml:space="preserve"> </w:t>
      </w:r>
      <w:r w:rsidR="00F539A3" w:rsidRPr="00F539A3">
        <w:rPr>
          <w:rFonts w:ascii="Arial" w:eastAsia="Arial" w:hAnsi="Arial" w:cs="Arial"/>
          <w:color w:val="000000"/>
          <w:sz w:val="22"/>
          <w:szCs w:val="22"/>
        </w:rPr>
        <w:t>disponibilidad del conjunto de los datos</w:t>
      </w:r>
      <w:r w:rsidR="00F539A3">
        <w:rPr>
          <w:rFonts w:ascii="Arial" w:eastAsia="Arial" w:hAnsi="Arial" w:cs="Arial"/>
          <w:color w:val="000000"/>
          <w:sz w:val="22"/>
          <w:szCs w:val="22"/>
        </w:rPr>
        <w:t xml:space="preserve"> </w:t>
      </w:r>
      <w:r w:rsidR="00F539A3" w:rsidRPr="00F539A3">
        <w:rPr>
          <w:rFonts w:ascii="Arial" w:eastAsia="Arial" w:hAnsi="Arial" w:cs="Arial"/>
          <w:color w:val="000000"/>
          <w:sz w:val="22"/>
          <w:szCs w:val="22"/>
        </w:rPr>
        <w:t>geoespaciales en todo el ámbito del</w:t>
      </w:r>
      <w:r w:rsidR="00F539A3">
        <w:rPr>
          <w:rFonts w:ascii="Arial" w:eastAsia="Arial" w:hAnsi="Arial" w:cs="Arial"/>
          <w:color w:val="000000"/>
          <w:sz w:val="22"/>
          <w:szCs w:val="22"/>
        </w:rPr>
        <w:t xml:space="preserve"> </w:t>
      </w:r>
      <w:r w:rsidR="00F539A3" w:rsidRPr="00F539A3">
        <w:rPr>
          <w:rFonts w:ascii="Arial" w:eastAsia="Arial" w:hAnsi="Arial" w:cs="Arial"/>
          <w:color w:val="000000"/>
          <w:sz w:val="22"/>
          <w:szCs w:val="22"/>
        </w:rPr>
        <w:t>Estado Provincial y la sociedad</w:t>
      </w:r>
      <w:r w:rsidR="00F539A3">
        <w:rPr>
          <w:rFonts w:ascii="Arial" w:eastAsia="Arial" w:hAnsi="Arial" w:cs="Arial"/>
          <w:color w:val="000000"/>
          <w:sz w:val="22"/>
          <w:szCs w:val="22"/>
        </w:rPr>
        <w:t xml:space="preserve">.” </w:t>
      </w:r>
      <w:r w:rsidRPr="00337A4B">
        <w:rPr>
          <w:rFonts w:ascii="Arial" w:eastAsia="Arial" w:hAnsi="Arial" w:cs="Arial"/>
          <w:color w:val="000000"/>
          <w:sz w:val="22"/>
          <w:szCs w:val="22"/>
        </w:rPr>
        <w:t>Actualmente, su coordinación depende de la Secretaría de Ingresos Públicos del Ministerio de Finanzas.</w:t>
      </w:r>
    </w:p>
    <w:p w14:paraId="3F0BEEDD" w14:textId="77777777" w:rsidR="002A395D" w:rsidRDefault="002A395D">
      <w:pPr>
        <w:pBdr>
          <w:top w:val="nil"/>
          <w:left w:val="nil"/>
          <w:bottom w:val="nil"/>
          <w:right w:val="nil"/>
          <w:between w:val="nil"/>
        </w:pBdr>
        <w:jc w:val="center"/>
        <w:rPr>
          <w:rFonts w:ascii="Arial" w:eastAsia="Arial" w:hAnsi="Arial" w:cs="Arial"/>
          <w:color w:val="000000"/>
          <w:sz w:val="22"/>
          <w:szCs w:val="22"/>
        </w:rPr>
      </w:pPr>
    </w:p>
    <w:p w14:paraId="47D76AE7" w14:textId="77777777" w:rsidR="002A395D" w:rsidRPr="004608FD" w:rsidRDefault="00BE1DFF">
      <w:pPr>
        <w:numPr>
          <w:ilvl w:val="0"/>
          <w:numId w:val="1"/>
        </w:numPr>
        <w:pBdr>
          <w:top w:val="nil"/>
          <w:left w:val="nil"/>
          <w:bottom w:val="nil"/>
          <w:right w:val="nil"/>
          <w:between w:val="nil"/>
        </w:pBdr>
        <w:tabs>
          <w:tab w:val="left" w:pos="180"/>
          <w:tab w:val="left" w:pos="360"/>
        </w:tabs>
        <w:ind w:left="0" w:firstLine="0"/>
        <w:jc w:val="both"/>
        <w:rPr>
          <w:rFonts w:ascii="Arial" w:eastAsia="Arial" w:hAnsi="Arial" w:cs="Arial"/>
          <w:b/>
          <w:color w:val="000000"/>
          <w:sz w:val="22"/>
          <w:szCs w:val="22"/>
        </w:rPr>
      </w:pPr>
      <w:r w:rsidRPr="004608FD">
        <w:rPr>
          <w:rFonts w:ascii="Arial" w:eastAsia="Arial" w:hAnsi="Arial" w:cs="Arial"/>
          <w:b/>
          <w:color w:val="000000"/>
          <w:sz w:val="22"/>
          <w:szCs w:val="22"/>
        </w:rPr>
        <w:t>LEGISLACIÓN</w:t>
      </w:r>
    </w:p>
    <w:p w14:paraId="2E2CF8DC"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2E2F91E0" w14:textId="46395058" w:rsidR="00475682" w:rsidRDefault="00BE1DFF" w:rsidP="00F22A14">
      <w:pPr>
        <w:pBdr>
          <w:top w:val="nil"/>
          <w:left w:val="nil"/>
          <w:bottom w:val="nil"/>
          <w:right w:val="nil"/>
          <w:between w:val="nil"/>
        </w:pBdr>
        <w:jc w:val="both"/>
        <w:rPr>
          <w:rFonts w:ascii="Arial" w:eastAsia="Arial" w:hAnsi="Arial" w:cs="Arial"/>
          <w:color w:val="000000"/>
          <w:sz w:val="22"/>
          <w:szCs w:val="22"/>
        </w:rPr>
      </w:pPr>
      <w:r w:rsidRPr="00BE1DFF">
        <w:rPr>
          <w:rFonts w:ascii="Arial" w:eastAsia="Arial" w:hAnsi="Arial" w:cs="Arial"/>
          <w:color w:val="000000"/>
          <w:sz w:val="22"/>
          <w:szCs w:val="22"/>
        </w:rPr>
        <w:t xml:space="preserve">Las instituciones estatales </w:t>
      </w:r>
      <w:r w:rsidRPr="00475682">
        <w:rPr>
          <w:rFonts w:ascii="Arial" w:eastAsia="Arial" w:hAnsi="Arial" w:cs="Arial"/>
          <w:bCs/>
          <w:color w:val="000000"/>
          <w:sz w:val="22"/>
          <w:szCs w:val="22"/>
        </w:rPr>
        <w:t xml:space="preserve">deben fortalecer la relación entre el Estado y la </w:t>
      </w:r>
      <w:r w:rsidR="00132CB6" w:rsidRPr="00475682">
        <w:rPr>
          <w:rFonts w:ascii="Arial" w:eastAsia="Arial" w:hAnsi="Arial" w:cs="Arial"/>
          <w:bCs/>
          <w:color w:val="000000"/>
          <w:sz w:val="22"/>
          <w:szCs w:val="22"/>
        </w:rPr>
        <w:t>s</w:t>
      </w:r>
      <w:r w:rsidRPr="00475682">
        <w:rPr>
          <w:rFonts w:ascii="Arial" w:eastAsia="Arial" w:hAnsi="Arial" w:cs="Arial"/>
          <w:bCs/>
          <w:color w:val="000000"/>
          <w:sz w:val="22"/>
          <w:szCs w:val="22"/>
        </w:rPr>
        <w:t>ociedad civil</w:t>
      </w:r>
      <w:r w:rsidRPr="00BE1DFF">
        <w:rPr>
          <w:rFonts w:ascii="Arial" w:eastAsia="Arial" w:hAnsi="Arial" w:cs="Arial"/>
          <w:color w:val="000000"/>
          <w:sz w:val="22"/>
          <w:szCs w:val="22"/>
        </w:rPr>
        <w:t xml:space="preserve"> asegurando los mecanismos necesarios para incrementar la transparencia de actos de gobierno, permitiendo un </w:t>
      </w:r>
      <w:r w:rsidRPr="00475682">
        <w:rPr>
          <w:rFonts w:ascii="Arial" w:eastAsia="Arial" w:hAnsi="Arial" w:cs="Arial"/>
          <w:bCs/>
          <w:color w:val="000000"/>
          <w:sz w:val="22"/>
          <w:szCs w:val="22"/>
        </w:rPr>
        <w:t>acceso igualitario</w:t>
      </w:r>
      <w:r w:rsidRPr="00BE1DFF">
        <w:rPr>
          <w:rFonts w:ascii="Arial" w:eastAsia="Arial" w:hAnsi="Arial" w:cs="Arial"/>
          <w:color w:val="000000"/>
          <w:sz w:val="22"/>
          <w:szCs w:val="22"/>
        </w:rPr>
        <w:t xml:space="preserve"> a la información pública y </w:t>
      </w:r>
      <w:r w:rsidRPr="00475682">
        <w:rPr>
          <w:rFonts w:ascii="Arial" w:eastAsia="Arial" w:hAnsi="Arial" w:cs="Arial"/>
          <w:bCs/>
          <w:color w:val="000000"/>
          <w:sz w:val="22"/>
          <w:szCs w:val="22"/>
        </w:rPr>
        <w:t>aportando a la eficiencia</w:t>
      </w:r>
      <w:r w:rsidRPr="00BE1DFF">
        <w:rPr>
          <w:rFonts w:ascii="Arial" w:eastAsia="Arial" w:hAnsi="Arial" w:cs="Arial"/>
          <w:color w:val="000000"/>
          <w:sz w:val="22"/>
          <w:szCs w:val="22"/>
        </w:rPr>
        <w:t xml:space="preserve"> de su propio desarrollo y funcionamiento.</w:t>
      </w:r>
      <w:r w:rsidR="00F40F91">
        <w:rPr>
          <w:rFonts w:ascii="Arial" w:eastAsia="Arial" w:hAnsi="Arial" w:cs="Arial"/>
          <w:color w:val="000000"/>
          <w:sz w:val="22"/>
          <w:szCs w:val="22"/>
        </w:rPr>
        <w:t xml:space="preserve"> </w:t>
      </w:r>
      <w:r w:rsidRPr="00BE1DFF">
        <w:rPr>
          <w:rFonts w:ascii="Arial" w:eastAsia="Arial" w:hAnsi="Arial" w:cs="Arial"/>
          <w:color w:val="000000"/>
          <w:sz w:val="22"/>
          <w:szCs w:val="22"/>
        </w:rPr>
        <w:t>En Argentina estos principios son una obligación de los organismos del Estado, garantizada por el Decreto PEN n° 1172/2003, que reglamenta el acceso a la información pública producida por el Estado Nacional</w:t>
      </w:r>
      <w:r w:rsidR="00033DCB">
        <w:rPr>
          <w:rFonts w:ascii="Arial" w:eastAsia="Arial" w:hAnsi="Arial" w:cs="Arial"/>
          <w:color w:val="000000"/>
          <w:sz w:val="22"/>
          <w:szCs w:val="22"/>
        </w:rPr>
        <w:t>. Este decreto establece, d</w:t>
      </w:r>
      <w:r w:rsidRPr="00BE1DFF">
        <w:rPr>
          <w:rFonts w:ascii="Arial" w:eastAsia="Arial" w:hAnsi="Arial" w:cs="Arial"/>
          <w:color w:val="000000"/>
          <w:sz w:val="22"/>
          <w:szCs w:val="22"/>
        </w:rPr>
        <w:t xml:space="preserve">entro de sus </w:t>
      </w:r>
      <w:r w:rsidR="00033DCB">
        <w:rPr>
          <w:rFonts w:ascii="Arial" w:eastAsia="Arial" w:hAnsi="Arial" w:cs="Arial"/>
          <w:color w:val="000000"/>
          <w:sz w:val="22"/>
          <w:szCs w:val="22"/>
        </w:rPr>
        <w:t>considerandos</w:t>
      </w:r>
      <w:r w:rsidR="00256CAE">
        <w:rPr>
          <w:rFonts w:ascii="Arial" w:eastAsia="Arial" w:hAnsi="Arial" w:cs="Arial"/>
          <w:color w:val="000000"/>
          <w:sz w:val="22"/>
          <w:szCs w:val="22"/>
        </w:rPr>
        <w:t>: “Q</w:t>
      </w:r>
      <w:r w:rsidRPr="00BE1DFF">
        <w:rPr>
          <w:rFonts w:ascii="Arial" w:eastAsia="Arial" w:hAnsi="Arial" w:cs="Arial"/>
          <w:color w:val="000000"/>
          <w:sz w:val="22"/>
          <w:szCs w:val="22"/>
        </w:rPr>
        <w:t xml:space="preserve">ue el derecho de Acceso </w:t>
      </w:r>
      <w:r w:rsidRPr="00BE1DFF">
        <w:rPr>
          <w:rFonts w:ascii="Arial" w:eastAsia="Arial" w:hAnsi="Arial" w:cs="Arial"/>
          <w:color w:val="000000"/>
          <w:sz w:val="22"/>
          <w:szCs w:val="22"/>
        </w:rPr>
        <w:lastRenderedPageBreak/>
        <w:t>a la Información Pública es un prerrequisito de la</w:t>
      </w:r>
      <w:r w:rsidR="00F22A14">
        <w:rPr>
          <w:rFonts w:ascii="Arial" w:eastAsia="Arial" w:hAnsi="Arial" w:cs="Arial"/>
          <w:color w:val="000000"/>
          <w:sz w:val="22"/>
          <w:szCs w:val="22"/>
        </w:rPr>
        <w:t xml:space="preserve"> </w:t>
      </w:r>
      <w:r w:rsidR="00F22A14" w:rsidRPr="00F22A14">
        <w:rPr>
          <w:rFonts w:ascii="Arial" w:eastAsia="Arial" w:hAnsi="Arial" w:cs="Arial"/>
          <w:color w:val="000000"/>
          <w:sz w:val="22"/>
          <w:szCs w:val="22"/>
        </w:rPr>
        <w:t>participación que permite controlar la corrupción, optimizar la eficiencia de las instancias gubernamentales y mejorar la calidad de vida de las personas al darle a éstas la posibilidad de conocer los contenidos de las de</w:t>
      </w:r>
      <w:r w:rsidR="00256CAE">
        <w:rPr>
          <w:rFonts w:ascii="Arial" w:eastAsia="Arial" w:hAnsi="Arial" w:cs="Arial"/>
          <w:color w:val="000000"/>
          <w:sz w:val="22"/>
          <w:szCs w:val="22"/>
        </w:rPr>
        <w:t>cis</w:t>
      </w:r>
      <w:r w:rsidR="00EF7AC7">
        <w:rPr>
          <w:rFonts w:ascii="Arial" w:eastAsia="Arial" w:hAnsi="Arial" w:cs="Arial"/>
          <w:color w:val="000000"/>
          <w:sz w:val="22"/>
          <w:szCs w:val="22"/>
        </w:rPr>
        <w:t>iones que se toman día a día</w:t>
      </w:r>
      <w:r w:rsidR="00256CAE">
        <w:rPr>
          <w:rFonts w:ascii="Arial" w:eastAsia="Arial" w:hAnsi="Arial" w:cs="Arial"/>
          <w:color w:val="000000"/>
          <w:sz w:val="22"/>
          <w:szCs w:val="22"/>
        </w:rPr>
        <w:t xml:space="preserve"> </w:t>
      </w:r>
      <w:r w:rsidR="00256CAE" w:rsidRPr="00D05BB0">
        <w:rPr>
          <w:rFonts w:ascii="Arial" w:eastAsia="Arial" w:hAnsi="Arial" w:cs="Arial"/>
          <w:color w:val="000000"/>
          <w:sz w:val="22"/>
          <w:szCs w:val="22"/>
        </w:rPr>
        <w:t>para ayudar a definir y sustentar lo propósitos para una mejor comunidad</w:t>
      </w:r>
      <w:r w:rsidR="00F22A14" w:rsidRPr="00F22A14">
        <w:rPr>
          <w:rFonts w:ascii="Arial" w:eastAsia="Arial" w:hAnsi="Arial" w:cs="Arial"/>
          <w:color w:val="000000"/>
          <w:sz w:val="22"/>
          <w:szCs w:val="22"/>
        </w:rPr>
        <w:t>”.</w:t>
      </w:r>
    </w:p>
    <w:p w14:paraId="41F9E982" w14:textId="71FC131E" w:rsidR="00F22A14" w:rsidRPr="00F22A14"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 xml:space="preserve"> </w:t>
      </w:r>
    </w:p>
    <w:p w14:paraId="2B7DD57A" w14:textId="0B868520" w:rsidR="004608FD"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 xml:space="preserve">La Ley Nacional 27275/2016 </w:t>
      </w:r>
      <w:r w:rsidRPr="00475682">
        <w:rPr>
          <w:rFonts w:ascii="Arial" w:eastAsia="Arial" w:hAnsi="Arial" w:cs="Arial"/>
          <w:bCs/>
          <w:color w:val="000000"/>
          <w:sz w:val="22"/>
          <w:szCs w:val="22"/>
        </w:rPr>
        <w:t xml:space="preserve">garantiza que toda persona, sin explicar </w:t>
      </w:r>
      <w:r w:rsidR="00C54C0D" w:rsidRPr="00475682">
        <w:rPr>
          <w:rFonts w:ascii="Arial" w:eastAsia="Arial" w:hAnsi="Arial" w:cs="Arial"/>
          <w:bCs/>
          <w:color w:val="000000"/>
          <w:sz w:val="22"/>
          <w:szCs w:val="22"/>
        </w:rPr>
        <w:t>por qué</w:t>
      </w:r>
      <w:r w:rsidRPr="00475682">
        <w:rPr>
          <w:rFonts w:ascii="Arial" w:eastAsia="Arial" w:hAnsi="Arial" w:cs="Arial"/>
          <w:bCs/>
          <w:color w:val="000000"/>
          <w:sz w:val="22"/>
          <w:szCs w:val="22"/>
        </w:rPr>
        <w:t xml:space="preserve"> o para qué, pueda acceder a registros o documentos producidos por cualquier organismo, empresa o sociedad estatal</w:t>
      </w:r>
      <w:r w:rsidRPr="00475682">
        <w:rPr>
          <w:rFonts w:ascii="Arial" w:eastAsia="Arial" w:hAnsi="Arial" w:cs="Arial"/>
          <w:color w:val="000000"/>
          <w:sz w:val="22"/>
          <w:szCs w:val="22"/>
        </w:rPr>
        <w:t>.</w:t>
      </w:r>
      <w:r w:rsidRPr="00F22A14">
        <w:rPr>
          <w:rFonts w:ascii="Arial" w:eastAsia="Arial" w:hAnsi="Arial" w:cs="Arial"/>
          <w:color w:val="000000"/>
          <w:sz w:val="22"/>
          <w:szCs w:val="22"/>
        </w:rPr>
        <w:t xml:space="preserve"> Contiene dentro de su Art. 1 el principio de Apertura donde expresa: “</w:t>
      </w:r>
      <w:r w:rsidR="00256CAE">
        <w:rPr>
          <w:rFonts w:ascii="Arial" w:eastAsia="Arial" w:hAnsi="Arial" w:cs="Arial"/>
          <w:color w:val="000000"/>
          <w:sz w:val="22"/>
          <w:szCs w:val="22"/>
        </w:rPr>
        <w:t xml:space="preserve">(…) </w:t>
      </w:r>
      <w:r w:rsidRPr="00F22A14">
        <w:rPr>
          <w:rFonts w:ascii="Arial" w:eastAsia="Arial" w:hAnsi="Arial" w:cs="Arial"/>
          <w:color w:val="000000"/>
          <w:sz w:val="22"/>
          <w:szCs w:val="22"/>
        </w:rPr>
        <w:t>la información debe ser accesible en formatos electrónicos abiertos, que faciliten su procesamiento por medios automáticos que permitan su reutilización o su redis</w:t>
      </w:r>
      <w:r w:rsidR="00256CAE">
        <w:rPr>
          <w:rFonts w:ascii="Arial" w:eastAsia="Arial" w:hAnsi="Arial" w:cs="Arial"/>
          <w:color w:val="000000"/>
          <w:sz w:val="22"/>
          <w:szCs w:val="22"/>
        </w:rPr>
        <w:t>tribución por parte de terceros.</w:t>
      </w:r>
      <w:r w:rsidRPr="00F22A14">
        <w:rPr>
          <w:rFonts w:ascii="Arial" w:eastAsia="Arial" w:hAnsi="Arial" w:cs="Arial"/>
          <w:color w:val="000000"/>
          <w:sz w:val="22"/>
          <w:szCs w:val="22"/>
        </w:rPr>
        <w:t xml:space="preserve">” </w:t>
      </w:r>
    </w:p>
    <w:p w14:paraId="6E765072" w14:textId="77777777" w:rsidR="00475682" w:rsidRDefault="00475682" w:rsidP="00F22A14">
      <w:pPr>
        <w:pBdr>
          <w:top w:val="nil"/>
          <w:left w:val="nil"/>
          <w:bottom w:val="nil"/>
          <w:right w:val="nil"/>
          <w:between w:val="nil"/>
        </w:pBdr>
        <w:jc w:val="both"/>
        <w:rPr>
          <w:rFonts w:ascii="Arial" w:eastAsia="Arial" w:hAnsi="Arial" w:cs="Arial"/>
          <w:color w:val="000000"/>
          <w:sz w:val="22"/>
          <w:szCs w:val="22"/>
        </w:rPr>
      </w:pPr>
    </w:p>
    <w:p w14:paraId="2B7FE9F5" w14:textId="004F97D1" w:rsidR="002A395D" w:rsidRDefault="004608FD" w:rsidP="00F22A14">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L</w:t>
      </w:r>
      <w:r w:rsidR="00C54C0D">
        <w:rPr>
          <w:rFonts w:ascii="Arial" w:eastAsia="Arial" w:hAnsi="Arial" w:cs="Arial"/>
          <w:color w:val="000000"/>
          <w:sz w:val="22"/>
          <w:szCs w:val="22"/>
        </w:rPr>
        <w:t xml:space="preserve">a nueva Ley de Catastro </w:t>
      </w:r>
      <w:r w:rsidR="00F22A14" w:rsidRPr="00F22A14">
        <w:rPr>
          <w:rFonts w:ascii="Arial" w:eastAsia="Arial" w:hAnsi="Arial" w:cs="Arial"/>
          <w:color w:val="000000"/>
          <w:sz w:val="22"/>
          <w:szCs w:val="22"/>
        </w:rPr>
        <w:t>10454/2</w:t>
      </w:r>
      <w:r w:rsidR="00E3696F">
        <w:rPr>
          <w:rFonts w:ascii="Arial" w:eastAsia="Arial" w:hAnsi="Arial" w:cs="Arial"/>
          <w:color w:val="000000"/>
          <w:sz w:val="22"/>
          <w:szCs w:val="22"/>
        </w:rPr>
        <w:t xml:space="preserve">017 de la Provincia de Córdoba </w:t>
      </w:r>
      <w:r w:rsidR="00F22A14" w:rsidRPr="00F22A14">
        <w:rPr>
          <w:rFonts w:ascii="Arial" w:eastAsia="Arial" w:hAnsi="Arial" w:cs="Arial"/>
          <w:color w:val="000000"/>
          <w:sz w:val="22"/>
          <w:szCs w:val="22"/>
        </w:rPr>
        <w:t>cont</w:t>
      </w:r>
      <w:r w:rsidR="00383788">
        <w:rPr>
          <w:rFonts w:ascii="Arial" w:eastAsia="Arial" w:hAnsi="Arial" w:cs="Arial"/>
          <w:color w:val="000000"/>
          <w:sz w:val="22"/>
          <w:szCs w:val="22"/>
        </w:rPr>
        <w:t>empla un lineamiento semejante. E</w:t>
      </w:r>
      <w:r w:rsidR="00256CAE">
        <w:rPr>
          <w:rFonts w:ascii="Arial" w:eastAsia="Arial" w:hAnsi="Arial" w:cs="Arial"/>
          <w:color w:val="000000"/>
          <w:sz w:val="22"/>
          <w:szCs w:val="22"/>
        </w:rPr>
        <w:t>l principio de A</w:t>
      </w:r>
      <w:r w:rsidR="00E3696F">
        <w:rPr>
          <w:rFonts w:ascii="Arial" w:eastAsia="Arial" w:hAnsi="Arial" w:cs="Arial"/>
          <w:color w:val="000000"/>
          <w:sz w:val="22"/>
          <w:szCs w:val="22"/>
        </w:rPr>
        <w:t>pertura de los datos</w:t>
      </w:r>
      <w:r w:rsidR="00475682">
        <w:rPr>
          <w:rFonts w:ascii="Arial" w:eastAsia="Arial" w:hAnsi="Arial" w:cs="Arial"/>
          <w:color w:val="000000"/>
          <w:sz w:val="22"/>
          <w:szCs w:val="22"/>
        </w:rPr>
        <w:t xml:space="preserve"> en su Art. 2 </w:t>
      </w:r>
      <w:r w:rsidR="001B2B17">
        <w:rPr>
          <w:rFonts w:ascii="Arial" w:eastAsia="Arial" w:hAnsi="Arial" w:cs="Arial"/>
          <w:color w:val="000000"/>
          <w:sz w:val="22"/>
          <w:szCs w:val="22"/>
        </w:rPr>
        <w:t>inc. b</w:t>
      </w:r>
      <w:r w:rsidR="00383788">
        <w:rPr>
          <w:rFonts w:ascii="Arial" w:eastAsia="Arial" w:hAnsi="Arial" w:cs="Arial"/>
          <w:color w:val="000000"/>
          <w:sz w:val="22"/>
          <w:szCs w:val="22"/>
        </w:rPr>
        <w:t xml:space="preserve"> sostiene</w:t>
      </w:r>
      <w:r w:rsidR="00256CAE">
        <w:rPr>
          <w:rFonts w:ascii="Arial" w:eastAsia="Arial" w:hAnsi="Arial" w:cs="Arial"/>
          <w:color w:val="000000"/>
          <w:sz w:val="22"/>
          <w:szCs w:val="22"/>
        </w:rPr>
        <w:t>: “(…)</w:t>
      </w:r>
      <w:r w:rsidR="00256CAE" w:rsidRPr="0056546C">
        <w:rPr>
          <w:rFonts w:ascii="Arial" w:eastAsia="Arial" w:hAnsi="Arial" w:cs="Arial"/>
          <w:color w:val="000000"/>
          <w:sz w:val="22"/>
          <w:szCs w:val="22"/>
        </w:rPr>
        <w:t xml:space="preserve"> los datos catastrales son públicos y, en la medida que los medios técnicos lo permitan, deben ser accesibles en formatos electrónicos abiertos que faciliten su procesamiento por medios automáticos o por consulta directa de los antecedentes documentales, conforme lo disponga la Dirección General de Catastro. La reglamentación podrá restringir el acceso a</w:t>
      </w:r>
      <w:r w:rsidR="00256CAE">
        <w:rPr>
          <w:rFonts w:ascii="Arial" w:eastAsia="Arial" w:hAnsi="Arial" w:cs="Arial"/>
          <w:color w:val="000000"/>
          <w:sz w:val="22"/>
          <w:szCs w:val="22"/>
        </w:rPr>
        <w:t xml:space="preserve"> </w:t>
      </w:r>
      <w:r w:rsidR="00256CAE" w:rsidRPr="0056546C">
        <w:rPr>
          <w:rFonts w:ascii="Arial" w:eastAsia="Arial" w:hAnsi="Arial" w:cs="Arial"/>
          <w:color w:val="000000"/>
          <w:sz w:val="22"/>
          <w:szCs w:val="22"/>
        </w:rPr>
        <w:t>ciertos datos en resguardo de intereses o derechos individuales y de incidencia colectiva y, asimismo, establecer mecanismos de</w:t>
      </w:r>
      <w:r w:rsidR="00256CAE">
        <w:rPr>
          <w:rFonts w:ascii="Arial" w:eastAsia="Arial" w:hAnsi="Arial" w:cs="Arial"/>
          <w:color w:val="000000"/>
          <w:sz w:val="22"/>
          <w:szCs w:val="22"/>
        </w:rPr>
        <w:t xml:space="preserve"> identificación del solicitante.”</w:t>
      </w:r>
    </w:p>
    <w:p w14:paraId="653F2BA7"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437A82BB" w14:textId="77777777" w:rsidR="002A395D" w:rsidRPr="004608FD" w:rsidRDefault="00F22A14">
      <w:pPr>
        <w:numPr>
          <w:ilvl w:val="0"/>
          <w:numId w:val="1"/>
        </w:numPr>
        <w:pBdr>
          <w:top w:val="nil"/>
          <w:left w:val="nil"/>
          <w:bottom w:val="nil"/>
          <w:right w:val="nil"/>
          <w:between w:val="nil"/>
        </w:pBdr>
        <w:tabs>
          <w:tab w:val="left" w:pos="180"/>
          <w:tab w:val="left" w:pos="360"/>
        </w:tabs>
        <w:ind w:left="0" w:firstLine="0"/>
        <w:jc w:val="both"/>
        <w:rPr>
          <w:rFonts w:ascii="Arial" w:eastAsia="Arial" w:hAnsi="Arial" w:cs="Arial"/>
          <w:b/>
          <w:color w:val="000000"/>
          <w:sz w:val="22"/>
          <w:szCs w:val="22"/>
        </w:rPr>
      </w:pPr>
      <w:r w:rsidRPr="004608FD">
        <w:rPr>
          <w:rFonts w:ascii="Arial" w:eastAsia="Arial" w:hAnsi="Arial" w:cs="Arial"/>
          <w:b/>
          <w:color w:val="000000"/>
          <w:sz w:val="22"/>
          <w:szCs w:val="22"/>
        </w:rPr>
        <w:t>INFORMACIÓN PÚBLICA:</w:t>
      </w:r>
      <w:r w:rsidR="00465017" w:rsidRPr="004608FD">
        <w:rPr>
          <w:rFonts w:ascii="Arial" w:eastAsia="Arial" w:hAnsi="Arial" w:cs="Arial"/>
          <w:b/>
          <w:color w:val="000000"/>
          <w:sz w:val="22"/>
          <w:szCs w:val="22"/>
        </w:rPr>
        <w:t xml:space="preserve"> </w:t>
      </w:r>
      <w:r w:rsidRPr="004608FD">
        <w:rPr>
          <w:rFonts w:ascii="Arial" w:eastAsia="Arial" w:hAnsi="Arial" w:cs="Arial"/>
          <w:b/>
          <w:color w:val="000000"/>
          <w:sz w:val="22"/>
          <w:szCs w:val="22"/>
        </w:rPr>
        <w:t>LOS DATOS ABIERTOS</w:t>
      </w:r>
    </w:p>
    <w:p w14:paraId="4DF60A56"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72F76D3D" w14:textId="3BCDE19A" w:rsidR="00F22A14"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 xml:space="preserve">Se puede definir a la información pública como todo tipo de documento (sea su soporte </w:t>
      </w:r>
      <w:r w:rsidR="00C354C3" w:rsidRPr="00F22A14">
        <w:rPr>
          <w:rFonts w:ascii="Arial" w:eastAsia="Arial" w:hAnsi="Arial" w:cs="Arial"/>
          <w:color w:val="000000"/>
          <w:sz w:val="22"/>
          <w:szCs w:val="22"/>
        </w:rPr>
        <w:t>físico,</w:t>
      </w:r>
      <w:r w:rsidR="006D78AC">
        <w:rPr>
          <w:rFonts w:ascii="Arial" w:eastAsia="Arial" w:hAnsi="Arial" w:cs="Arial"/>
          <w:color w:val="000000"/>
          <w:sz w:val="22"/>
          <w:szCs w:val="22"/>
        </w:rPr>
        <w:t xml:space="preserve"> escrito, impreso, sonoro </w:t>
      </w:r>
      <w:r w:rsidRPr="00F22A14">
        <w:rPr>
          <w:rFonts w:ascii="Arial" w:eastAsia="Arial" w:hAnsi="Arial" w:cs="Arial"/>
          <w:color w:val="000000"/>
          <w:sz w:val="22"/>
          <w:szCs w:val="22"/>
        </w:rPr>
        <w:t>o electrónico) en el que se plasma información producida o bajo la guarda, de cualquier organismo estatal. Si se asume la necesidad de construir una mayor transparencia institucio</w:t>
      </w:r>
      <w:r w:rsidR="00C354C3">
        <w:rPr>
          <w:rFonts w:ascii="Arial" w:eastAsia="Arial" w:hAnsi="Arial" w:cs="Arial"/>
          <w:color w:val="000000"/>
          <w:sz w:val="22"/>
          <w:szCs w:val="22"/>
        </w:rPr>
        <w:t xml:space="preserve">nal a través de </w:t>
      </w:r>
      <w:r w:rsidRPr="00F22A14">
        <w:rPr>
          <w:rFonts w:ascii="Arial" w:eastAsia="Arial" w:hAnsi="Arial" w:cs="Arial"/>
          <w:color w:val="000000"/>
          <w:sz w:val="22"/>
          <w:szCs w:val="22"/>
        </w:rPr>
        <w:t>la apertura de la información a la comunidad, los agentes estatales deben contar con herramientas vinculadas a los datos abiertos.</w:t>
      </w:r>
    </w:p>
    <w:p w14:paraId="0118B32A" w14:textId="77777777" w:rsidR="00475682" w:rsidRPr="00F22A14" w:rsidRDefault="00475682" w:rsidP="00F22A14">
      <w:pPr>
        <w:pBdr>
          <w:top w:val="nil"/>
          <w:left w:val="nil"/>
          <w:bottom w:val="nil"/>
          <w:right w:val="nil"/>
          <w:between w:val="nil"/>
        </w:pBdr>
        <w:jc w:val="both"/>
        <w:rPr>
          <w:rFonts w:ascii="Arial" w:eastAsia="Arial" w:hAnsi="Arial" w:cs="Arial"/>
          <w:color w:val="000000"/>
          <w:sz w:val="22"/>
          <w:szCs w:val="22"/>
        </w:rPr>
      </w:pPr>
    </w:p>
    <w:p w14:paraId="1926C1DC" w14:textId="1A6A385F" w:rsidR="00F22A14"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 xml:space="preserve">La </w:t>
      </w:r>
      <w:r w:rsidRPr="00475682">
        <w:rPr>
          <w:rFonts w:ascii="Arial" w:eastAsia="Arial" w:hAnsi="Arial" w:cs="Arial"/>
          <w:bCs/>
          <w:color w:val="000000"/>
          <w:sz w:val="22"/>
          <w:szCs w:val="22"/>
        </w:rPr>
        <w:t>Carta Internacional de Datos</w:t>
      </w:r>
      <w:r w:rsidRPr="00B738A0">
        <w:rPr>
          <w:rFonts w:ascii="Arial" w:eastAsia="Arial" w:hAnsi="Arial" w:cs="Arial"/>
          <w:b/>
          <w:bCs/>
          <w:color w:val="000000"/>
          <w:sz w:val="22"/>
          <w:szCs w:val="22"/>
        </w:rPr>
        <w:t xml:space="preserve"> </w:t>
      </w:r>
      <w:r w:rsidRPr="00475682">
        <w:rPr>
          <w:rFonts w:ascii="Arial" w:eastAsia="Arial" w:hAnsi="Arial" w:cs="Arial"/>
          <w:bCs/>
          <w:color w:val="000000"/>
          <w:sz w:val="22"/>
          <w:szCs w:val="22"/>
        </w:rPr>
        <w:t>Abiertos</w:t>
      </w:r>
      <w:r w:rsidRPr="00F22A14">
        <w:rPr>
          <w:rFonts w:ascii="Arial" w:eastAsia="Arial" w:hAnsi="Arial" w:cs="Arial"/>
          <w:color w:val="000000"/>
          <w:sz w:val="22"/>
          <w:szCs w:val="22"/>
        </w:rPr>
        <w:t xml:space="preserve"> (</w:t>
      </w:r>
      <w:r w:rsidR="000B1FF9">
        <w:rPr>
          <w:rFonts w:ascii="Arial" w:eastAsia="Arial" w:hAnsi="Arial" w:cs="Arial"/>
          <w:color w:val="000000"/>
          <w:sz w:val="22"/>
          <w:szCs w:val="22"/>
        </w:rPr>
        <w:t xml:space="preserve">ODC, </w:t>
      </w:r>
      <w:r w:rsidRPr="00F22A14">
        <w:rPr>
          <w:rFonts w:ascii="Arial" w:eastAsia="Arial" w:hAnsi="Arial" w:cs="Arial"/>
          <w:color w:val="000000"/>
          <w:sz w:val="22"/>
          <w:szCs w:val="22"/>
        </w:rPr>
        <w:t>2015)</w:t>
      </w:r>
      <w:r w:rsidR="000B1FF9">
        <w:rPr>
          <w:rStyle w:val="Refdenotaalpie"/>
          <w:rFonts w:ascii="Arial" w:eastAsia="Arial" w:hAnsi="Arial" w:cs="Arial"/>
          <w:color w:val="000000"/>
          <w:sz w:val="22"/>
          <w:szCs w:val="22"/>
        </w:rPr>
        <w:footnoteReference w:id="1"/>
      </w:r>
      <w:r w:rsidRPr="00F22A14">
        <w:rPr>
          <w:rFonts w:ascii="Arial" w:eastAsia="Arial" w:hAnsi="Arial" w:cs="Arial"/>
          <w:color w:val="000000"/>
          <w:sz w:val="22"/>
          <w:szCs w:val="22"/>
        </w:rPr>
        <w:t xml:space="preserve"> define los datos abiertos como “</w:t>
      </w:r>
      <w:r w:rsidR="00256CAE">
        <w:rPr>
          <w:rFonts w:ascii="Arial" w:eastAsia="Arial" w:hAnsi="Arial" w:cs="Arial"/>
          <w:color w:val="000000"/>
          <w:sz w:val="22"/>
          <w:szCs w:val="22"/>
        </w:rPr>
        <w:t>(</w:t>
      </w:r>
      <w:r w:rsidRPr="00F22A14">
        <w:rPr>
          <w:rFonts w:ascii="Arial" w:eastAsia="Arial" w:hAnsi="Arial" w:cs="Arial"/>
          <w:color w:val="000000"/>
          <w:sz w:val="22"/>
          <w:szCs w:val="22"/>
        </w:rPr>
        <w:t>...</w:t>
      </w:r>
      <w:r w:rsidR="00256CAE">
        <w:rPr>
          <w:rFonts w:ascii="Arial" w:eastAsia="Arial" w:hAnsi="Arial" w:cs="Arial"/>
          <w:color w:val="000000"/>
          <w:sz w:val="22"/>
          <w:szCs w:val="22"/>
        </w:rPr>
        <w:t xml:space="preserve">) </w:t>
      </w:r>
      <w:r w:rsidRPr="00F22A14">
        <w:rPr>
          <w:rFonts w:ascii="Arial" w:eastAsia="Arial" w:hAnsi="Arial" w:cs="Arial"/>
          <w:color w:val="000000"/>
          <w:sz w:val="22"/>
          <w:szCs w:val="22"/>
        </w:rPr>
        <w:t>datos digitales que son puestos a disposición del público con las características técnicas y jurídicas necesarias para que puedan ser usados, reutilizados y redistribuidos libremente por cualquier persona, en cualquier mom</w:t>
      </w:r>
      <w:r w:rsidR="00256CAE">
        <w:rPr>
          <w:rFonts w:ascii="Arial" w:eastAsia="Arial" w:hAnsi="Arial" w:cs="Arial"/>
          <w:color w:val="000000"/>
          <w:sz w:val="22"/>
          <w:szCs w:val="22"/>
        </w:rPr>
        <w:t xml:space="preserve">ento y en cualquier lugar.” </w:t>
      </w:r>
      <w:r w:rsidR="00C354C3">
        <w:rPr>
          <w:rFonts w:ascii="Arial" w:eastAsia="Arial" w:hAnsi="Arial" w:cs="Arial"/>
          <w:color w:val="000000"/>
          <w:sz w:val="22"/>
          <w:szCs w:val="22"/>
        </w:rPr>
        <w:t>E</w:t>
      </w:r>
      <w:r w:rsidRPr="00F22A14">
        <w:rPr>
          <w:rFonts w:ascii="Arial" w:eastAsia="Arial" w:hAnsi="Arial" w:cs="Arial"/>
          <w:color w:val="000000"/>
          <w:sz w:val="22"/>
          <w:szCs w:val="22"/>
        </w:rPr>
        <w:t>stablece seis principios sobre la publicación de datos:</w:t>
      </w:r>
    </w:p>
    <w:p w14:paraId="77523165" w14:textId="2160554D" w:rsidR="001B2B17" w:rsidRDefault="00D3589B" w:rsidP="001B2B17">
      <w:pPr>
        <w:pStyle w:val="Prrafodelista"/>
        <w:numPr>
          <w:ilvl w:val="0"/>
          <w:numId w:val="7"/>
        </w:numPr>
        <w:pBdr>
          <w:top w:val="nil"/>
          <w:left w:val="nil"/>
          <w:bottom w:val="nil"/>
          <w:right w:val="nil"/>
          <w:between w:val="nil"/>
        </w:pBdr>
        <w:ind w:leftChars="0" w:firstLineChars="0"/>
        <w:rPr>
          <w:rFonts w:ascii="Arial" w:eastAsia="Arial" w:hAnsi="Arial" w:cs="Arial"/>
          <w:color w:val="000000"/>
          <w:sz w:val="22"/>
          <w:szCs w:val="22"/>
        </w:rPr>
      </w:pPr>
      <w:r w:rsidRPr="001B2B17">
        <w:rPr>
          <w:rFonts w:ascii="Arial" w:eastAsia="Arial" w:hAnsi="Arial" w:cs="Arial"/>
          <w:color w:val="000000"/>
          <w:sz w:val="22"/>
          <w:szCs w:val="22"/>
        </w:rPr>
        <w:lastRenderedPageBreak/>
        <w:t>Abiertos por def</w:t>
      </w:r>
      <w:r w:rsidR="00E82004">
        <w:rPr>
          <w:rFonts w:ascii="Arial" w:eastAsia="Arial" w:hAnsi="Arial" w:cs="Arial"/>
          <w:color w:val="000000"/>
          <w:sz w:val="22"/>
          <w:szCs w:val="22"/>
        </w:rPr>
        <w:t>ecto:</w:t>
      </w:r>
      <w:r w:rsidRPr="001B2B17">
        <w:rPr>
          <w:rFonts w:ascii="Arial" w:eastAsia="Arial" w:hAnsi="Arial" w:cs="Arial"/>
          <w:color w:val="000000"/>
          <w:sz w:val="22"/>
          <w:szCs w:val="22"/>
        </w:rPr>
        <w:t xml:space="preserve"> expresa que hay una presunción de publicación para todos. Para que esto funcione, los ciudadanos también deben confiar en que los datos abiertos no comprometen su derecho a la privacidad.</w:t>
      </w:r>
    </w:p>
    <w:p w14:paraId="1ED6FB89" w14:textId="06D5FEFF" w:rsidR="001B2B17" w:rsidRDefault="00D3589B" w:rsidP="009E541D">
      <w:pPr>
        <w:pStyle w:val="Prrafodelista"/>
        <w:numPr>
          <w:ilvl w:val="0"/>
          <w:numId w:val="7"/>
        </w:numPr>
        <w:pBdr>
          <w:top w:val="nil"/>
          <w:left w:val="nil"/>
          <w:bottom w:val="nil"/>
          <w:right w:val="nil"/>
          <w:between w:val="nil"/>
        </w:pBdr>
        <w:ind w:leftChars="0" w:firstLineChars="0"/>
        <w:rPr>
          <w:rFonts w:ascii="Arial" w:eastAsia="Arial" w:hAnsi="Arial" w:cs="Arial"/>
          <w:color w:val="000000"/>
          <w:sz w:val="22"/>
          <w:szCs w:val="22"/>
        </w:rPr>
      </w:pPr>
      <w:r w:rsidRPr="001B2B17">
        <w:rPr>
          <w:rFonts w:ascii="Arial" w:eastAsia="Arial" w:hAnsi="Arial" w:cs="Arial"/>
          <w:color w:val="000000"/>
          <w:sz w:val="22"/>
          <w:szCs w:val="22"/>
        </w:rPr>
        <w:t>O</w:t>
      </w:r>
      <w:r w:rsidR="00E82004">
        <w:rPr>
          <w:rFonts w:ascii="Arial" w:eastAsia="Arial" w:hAnsi="Arial" w:cs="Arial"/>
          <w:color w:val="000000"/>
          <w:sz w:val="22"/>
          <w:szCs w:val="22"/>
        </w:rPr>
        <w:t>portunos y exhaustivos:</w:t>
      </w:r>
      <w:r w:rsidRPr="001B2B17">
        <w:rPr>
          <w:rFonts w:ascii="Arial" w:eastAsia="Arial" w:hAnsi="Arial" w:cs="Arial"/>
          <w:color w:val="000000"/>
          <w:sz w:val="22"/>
          <w:szCs w:val="22"/>
        </w:rPr>
        <w:t xml:space="preserve"> los datos abiertos sólo son valiosos si implican relevancia, se debe consultar a los usuarios qué datos prioriza</w:t>
      </w:r>
      <w:r w:rsidR="006D78AC">
        <w:rPr>
          <w:rFonts w:ascii="Arial" w:eastAsia="Arial" w:hAnsi="Arial" w:cs="Arial"/>
          <w:color w:val="000000"/>
          <w:sz w:val="22"/>
          <w:szCs w:val="22"/>
        </w:rPr>
        <w:t>r para su liberación. Es fundamental que l</w:t>
      </w:r>
      <w:r w:rsidRPr="001B2B17">
        <w:rPr>
          <w:rFonts w:ascii="Arial" w:eastAsia="Arial" w:hAnsi="Arial" w:cs="Arial"/>
          <w:color w:val="000000"/>
          <w:sz w:val="22"/>
          <w:szCs w:val="22"/>
        </w:rPr>
        <w:t>a información se publique de forma rápida y completa para su potencial de éxito. Para que los datos sean valio</w:t>
      </w:r>
      <w:r w:rsidR="006D78AC">
        <w:rPr>
          <w:rFonts w:ascii="Arial" w:eastAsia="Arial" w:hAnsi="Arial" w:cs="Arial"/>
          <w:color w:val="000000"/>
          <w:sz w:val="22"/>
          <w:szCs w:val="22"/>
        </w:rPr>
        <w:t>sos, estos deben ser pormenorizados</w:t>
      </w:r>
      <w:r w:rsidRPr="001B2B17">
        <w:rPr>
          <w:rFonts w:ascii="Arial" w:eastAsia="Arial" w:hAnsi="Arial" w:cs="Arial"/>
          <w:color w:val="000000"/>
          <w:sz w:val="22"/>
          <w:szCs w:val="22"/>
        </w:rPr>
        <w:t>, precisos y de alta calidad. En la medida de lo posible, los gobiernos deberían proporcionar datos en su forma original y sin modificaciones.</w:t>
      </w:r>
    </w:p>
    <w:p w14:paraId="039E6391" w14:textId="0F6075AA" w:rsidR="001B2B17" w:rsidRDefault="00D3589B" w:rsidP="001B2B17">
      <w:pPr>
        <w:pStyle w:val="Prrafodelista"/>
        <w:numPr>
          <w:ilvl w:val="0"/>
          <w:numId w:val="7"/>
        </w:numPr>
        <w:pBdr>
          <w:top w:val="nil"/>
          <w:left w:val="nil"/>
          <w:bottom w:val="nil"/>
          <w:right w:val="nil"/>
          <w:between w:val="nil"/>
        </w:pBdr>
        <w:ind w:leftChars="0" w:firstLineChars="0"/>
        <w:rPr>
          <w:rFonts w:ascii="Arial" w:eastAsia="Arial" w:hAnsi="Arial" w:cs="Arial"/>
          <w:color w:val="000000"/>
          <w:sz w:val="22"/>
          <w:szCs w:val="22"/>
        </w:rPr>
      </w:pPr>
      <w:r w:rsidRPr="001B2B17">
        <w:rPr>
          <w:rFonts w:ascii="Arial" w:eastAsia="Arial" w:hAnsi="Arial" w:cs="Arial"/>
          <w:color w:val="000000"/>
          <w:sz w:val="22"/>
          <w:szCs w:val="22"/>
        </w:rPr>
        <w:t>Accesibles y utilizables</w:t>
      </w:r>
      <w:r w:rsidR="00E82004">
        <w:rPr>
          <w:rFonts w:ascii="Arial" w:eastAsia="Arial" w:hAnsi="Arial" w:cs="Arial"/>
          <w:color w:val="000000"/>
          <w:sz w:val="22"/>
          <w:szCs w:val="22"/>
        </w:rPr>
        <w:t xml:space="preserve">: </w:t>
      </w:r>
      <w:r w:rsidR="008F5F87" w:rsidRPr="001B2B17">
        <w:rPr>
          <w:rFonts w:ascii="Arial" w:eastAsia="Arial" w:hAnsi="Arial" w:cs="Arial"/>
          <w:color w:val="000000"/>
          <w:sz w:val="22"/>
          <w:szCs w:val="22"/>
        </w:rPr>
        <w:t>cuando son liberados</w:t>
      </w:r>
      <w:r w:rsidRPr="001B2B17">
        <w:rPr>
          <w:rFonts w:ascii="Arial" w:eastAsia="Arial" w:hAnsi="Arial" w:cs="Arial"/>
          <w:color w:val="000000"/>
          <w:sz w:val="22"/>
          <w:szCs w:val="22"/>
        </w:rPr>
        <w:t xml:space="preserve"> deben ser </w:t>
      </w:r>
      <w:r w:rsidR="009F0462">
        <w:rPr>
          <w:rFonts w:ascii="Arial" w:eastAsia="Arial" w:hAnsi="Arial" w:cs="Arial"/>
          <w:color w:val="000000"/>
          <w:sz w:val="22"/>
          <w:szCs w:val="22"/>
        </w:rPr>
        <w:t>fácilmente visibles y asequibles</w:t>
      </w:r>
      <w:r w:rsidRPr="001B2B17">
        <w:rPr>
          <w:rFonts w:ascii="Arial" w:eastAsia="Arial" w:hAnsi="Arial" w:cs="Arial"/>
          <w:color w:val="000000"/>
          <w:sz w:val="22"/>
          <w:szCs w:val="22"/>
        </w:rPr>
        <w:t>, poniéndose a disposición sin barreras burocrát</w:t>
      </w:r>
      <w:r w:rsidR="001E4BDB">
        <w:rPr>
          <w:rFonts w:ascii="Arial" w:eastAsia="Arial" w:hAnsi="Arial" w:cs="Arial"/>
          <w:color w:val="000000"/>
          <w:sz w:val="22"/>
          <w:szCs w:val="22"/>
        </w:rPr>
        <w:t>icas o administrativas que pueda</w:t>
      </w:r>
      <w:r w:rsidRPr="001B2B17">
        <w:rPr>
          <w:rFonts w:ascii="Arial" w:eastAsia="Arial" w:hAnsi="Arial" w:cs="Arial"/>
          <w:color w:val="000000"/>
          <w:sz w:val="22"/>
          <w:szCs w:val="22"/>
        </w:rPr>
        <w:t xml:space="preserve">n disuadir a las personas de </w:t>
      </w:r>
      <w:r w:rsidR="001E4BDB">
        <w:rPr>
          <w:rFonts w:ascii="Arial" w:eastAsia="Arial" w:hAnsi="Arial" w:cs="Arial"/>
          <w:color w:val="000000"/>
          <w:sz w:val="22"/>
          <w:szCs w:val="22"/>
        </w:rPr>
        <w:t xml:space="preserve">utilizar </w:t>
      </w:r>
      <w:r w:rsidRPr="001B2B17">
        <w:rPr>
          <w:rFonts w:ascii="Arial" w:eastAsia="Arial" w:hAnsi="Arial" w:cs="Arial"/>
          <w:color w:val="000000"/>
          <w:sz w:val="22"/>
          <w:szCs w:val="22"/>
        </w:rPr>
        <w:t xml:space="preserve">los datos. Asegurarse de que los datos sean legibles por dispositivos digitales y fáciles de encontrar hará que los datos lleguen más lejos, </w:t>
      </w:r>
      <w:r w:rsidR="001E4BDB">
        <w:rPr>
          <w:rFonts w:ascii="Arial" w:eastAsia="Arial" w:hAnsi="Arial" w:cs="Arial"/>
          <w:color w:val="000000"/>
          <w:sz w:val="22"/>
          <w:szCs w:val="22"/>
        </w:rPr>
        <w:t>siendo los portales</w:t>
      </w:r>
      <w:r w:rsidRPr="001B2B17">
        <w:rPr>
          <w:rFonts w:ascii="Arial" w:eastAsia="Arial" w:hAnsi="Arial" w:cs="Arial"/>
          <w:color w:val="000000"/>
          <w:sz w:val="22"/>
          <w:szCs w:val="22"/>
        </w:rPr>
        <w:t xml:space="preserve"> una forma de lograrlo. Los datos deben ser gratuitos bajo una licencia abierta.</w:t>
      </w:r>
    </w:p>
    <w:p w14:paraId="265641DE" w14:textId="77002602" w:rsidR="000C30ED" w:rsidRPr="001B2B17" w:rsidRDefault="008F5F87" w:rsidP="001B2B17">
      <w:pPr>
        <w:pStyle w:val="Prrafodelista"/>
        <w:numPr>
          <w:ilvl w:val="0"/>
          <w:numId w:val="7"/>
        </w:numPr>
        <w:pBdr>
          <w:top w:val="nil"/>
          <w:left w:val="nil"/>
          <w:bottom w:val="nil"/>
          <w:right w:val="nil"/>
          <w:between w:val="nil"/>
        </w:pBdr>
        <w:ind w:leftChars="0" w:firstLineChars="0"/>
        <w:rPr>
          <w:rFonts w:ascii="Arial" w:eastAsia="Arial" w:hAnsi="Arial" w:cs="Arial"/>
          <w:color w:val="000000"/>
          <w:sz w:val="22"/>
          <w:szCs w:val="22"/>
        </w:rPr>
      </w:pPr>
      <w:r w:rsidRPr="001B2B17">
        <w:rPr>
          <w:rFonts w:ascii="Arial" w:eastAsia="Arial" w:hAnsi="Arial" w:cs="Arial"/>
          <w:color w:val="000000"/>
          <w:sz w:val="22"/>
          <w:szCs w:val="22"/>
        </w:rPr>
        <w:t>Comparable</w:t>
      </w:r>
      <w:r w:rsidR="00E82004">
        <w:rPr>
          <w:rFonts w:ascii="Arial" w:eastAsia="Arial" w:hAnsi="Arial" w:cs="Arial"/>
          <w:color w:val="000000"/>
          <w:sz w:val="22"/>
          <w:szCs w:val="22"/>
        </w:rPr>
        <w:t>s e Interoperables:</w:t>
      </w:r>
      <w:r w:rsidR="00D3589B" w:rsidRPr="001B2B17">
        <w:rPr>
          <w:rFonts w:ascii="Arial" w:eastAsia="Arial" w:hAnsi="Arial" w:cs="Arial"/>
          <w:color w:val="000000"/>
          <w:sz w:val="22"/>
          <w:szCs w:val="22"/>
        </w:rPr>
        <w:t xml:space="preserve"> los datos deben ser fáciles de comparar dentro y entre sectores, a través de localizaciones geográficas y del tiempo. Deben ser presentados en formatos estructurados y estandarizados para apoyar la interoperabilidad, trazabilidad y reutilización efectiva. </w:t>
      </w:r>
    </w:p>
    <w:p w14:paraId="3856D8A2" w14:textId="27E7EE76" w:rsidR="001B2B17" w:rsidRDefault="00D3589B" w:rsidP="001B2B17">
      <w:pPr>
        <w:pStyle w:val="Prrafodelista"/>
        <w:numPr>
          <w:ilvl w:val="0"/>
          <w:numId w:val="7"/>
        </w:numPr>
        <w:pBdr>
          <w:top w:val="nil"/>
          <w:left w:val="nil"/>
          <w:bottom w:val="nil"/>
          <w:right w:val="nil"/>
          <w:between w:val="nil"/>
        </w:pBdr>
        <w:ind w:leftChars="0" w:firstLineChars="0"/>
        <w:rPr>
          <w:rFonts w:ascii="Arial" w:eastAsia="Arial" w:hAnsi="Arial" w:cs="Arial"/>
          <w:color w:val="000000"/>
          <w:sz w:val="22"/>
          <w:szCs w:val="22"/>
        </w:rPr>
      </w:pPr>
      <w:r w:rsidRPr="001B2B17">
        <w:rPr>
          <w:rFonts w:ascii="Arial" w:eastAsia="Arial" w:hAnsi="Arial" w:cs="Arial"/>
          <w:color w:val="000000"/>
          <w:sz w:val="22"/>
          <w:szCs w:val="22"/>
        </w:rPr>
        <w:t>Para mejorar la Gobernanz</w:t>
      </w:r>
      <w:r w:rsidR="00E82004">
        <w:rPr>
          <w:rFonts w:ascii="Arial" w:eastAsia="Arial" w:hAnsi="Arial" w:cs="Arial"/>
          <w:color w:val="000000"/>
          <w:sz w:val="22"/>
          <w:szCs w:val="22"/>
        </w:rPr>
        <w:t xml:space="preserve">a y la Participación Ciudadana: </w:t>
      </w:r>
      <w:r w:rsidRPr="001B2B17">
        <w:rPr>
          <w:rFonts w:ascii="Arial" w:eastAsia="Arial" w:hAnsi="Arial" w:cs="Arial"/>
          <w:color w:val="000000"/>
          <w:sz w:val="22"/>
          <w:szCs w:val="22"/>
        </w:rPr>
        <w:t>la liberación de datos abiertos fortalece la gobernanza y la confianza en las instituciones públicas, refuerza la obligación de los gobiernos de</w:t>
      </w:r>
      <w:r w:rsidR="00840CE9">
        <w:rPr>
          <w:rFonts w:ascii="Arial" w:eastAsia="Arial" w:hAnsi="Arial" w:cs="Arial"/>
          <w:color w:val="000000"/>
          <w:sz w:val="22"/>
          <w:szCs w:val="22"/>
        </w:rPr>
        <w:t xml:space="preserve"> respetar el Estado de Derecho </w:t>
      </w:r>
      <w:r w:rsidRPr="001B2B17">
        <w:rPr>
          <w:rFonts w:ascii="Arial" w:eastAsia="Arial" w:hAnsi="Arial" w:cs="Arial"/>
          <w:color w:val="000000"/>
          <w:sz w:val="22"/>
          <w:szCs w:val="22"/>
        </w:rPr>
        <w:t>y provee un fundamento transparente y de rendición de cuentas para mejorar la toma de decisiones e incrementar la prestación de servicios públicos. Además permiten la participación cívica y una mejor colaboración informada entre los gobiernos y los ciudadanos.</w:t>
      </w:r>
    </w:p>
    <w:p w14:paraId="5C8E85E8" w14:textId="5EBCF226" w:rsidR="00D3589B" w:rsidRDefault="00D3589B" w:rsidP="001B2B17">
      <w:pPr>
        <w:pStyle w:val="Prrafodelista"/>
        <w:numPr>
          <w:ilvl w:val="0"/>
          <w:numId w:val="7"/>
        </w:numPr>
        <w:pBdr>
          <w:top w:val="nil"/>
          <w:left w:val="nil"/>
          <w:bottom w:val="nil"/>
          <w:right w:val="nil"/>
          <w:between w:val="nil"/>
        </w:pBdr>
        <w:ind w:leftChars="0" w:firstLineChars="0"/>
        <w:rPr>
          <w:rFonts w:ascii="Arial" w:eastAsia="Arial" w:hAnsi="Arial" w:cs="Arial"/>
          <w:color w:val="000000"/>
          <w:sz w:val="22"/>
          <w:szCs w:val="22"/>
        </w:rPr>
      </w:pPr>
      <w:r w:rsidRPr="001B2B17">
        <w:rPr>
          <w:rFonts w:ascii="Arial" w:eastAsia="Arial" w:hAnsi="Arial" w:cs="Arial"/>
          <w:color w:val="000000"/>
          <w:sz w:val="22"/>
          <w:szCs w:val="22"/>
        </w:rPr>
        <w:t>Para el Desarrollo Inclusivo y la Innovación: cua</w:t>
      </w:r>
      <w:r w:rsidR="00840CE9">
        <w:rPr>
          <w:rFonts w:ascii="Arial" w:eastAsia="Arial" w:hAnsi="Arial" w:cs="Arial"/>
          <w:color w:val="000000"/>
          <w:sz w:val="22"/>
          <w:szCs w:val="22"/>
        </w:rPr>
        <w:t xml:space="preserve">ntos más gobiernos, ciudadanos </w:t>
      </w:r>
      <w:r w:rsidRPr="001B2B17">
        <w:rPr>
          <w:rFonts w:ascii="Arial" w:eastAsia="Arial" w:hAnsi="Arial" w:cs="Arial"/>
          <w:color w:val="000000"/>
          <w:sz w:val="22"/>
          <w:szCs w:val="22"/>
        </w:rPr>
        <w:t xml:space="preserve">y organizaciones de la sociedad civil y del sector privado usen los datos abiertos, mayores serán los beneficios </w:t>
      </w:r>
      <w:r w:rsidR="00840CE9">
        <w:rPr>
          <w:rFonts w:ascii="Arial" w:eastAsia="Arial" w:hAnsi="Arial" w:cs="Arial"/>
          <w:color w:val="000000"/>
          <w:sz w:val="22"/>
          <w:szCs w:val="22"/>
        </w:rPr>
        <w:t xml:space="preserve">sociales y económicos generados. Permiten </w:t>
      </w:r>
      <w:r w:rsidRPr="001B2B17">
        <w:rPr>
          <w:rFonts w:ascii="Arial" w:eastAsia="Arial" w:hAnsi="Arial" w:cs="Arial"/>
          <w:color w:val="000000"/>
          <w:sz w:val="22"/>
          <w:szCs w:val="22"/>
        </w:rPr>
        <w:t>identificar desafíos sociales y econó</w:t>
      </w:r>
      <w:r w:rsidR="00840CE9">
        <w:rPr>
          <w:rFonts w:ascii="Arial" w:eastAsia="Arial" w:hAnsi="Arial" w:cs="Arial"/>
          <w:color w:val="000000"/>
          <w:sz w:val="22"/>
          <w:szCs w:val="22"/>
        </w:rPr>
        <w:t xml:space="preserve">micos, así como  integrar programas de monitoreos y </w:t>
      </w:r>
      <w:r w:rsidRPr="001B2B17">
        <w:rPr>
          <w:rFonts w:ascii="Arial" w:eastAsia="Arial" w:hAnsi="Arial" w:cs="Arial"/>
          <w:color w:val="000000"/>
          <w:sz w:val="22"/>
          <w:szCs w:val="22"/>
        </w:rPr>
        <w:t xml:space="preserve">de desarrollo sostenible. También pueden ayudar a enfrentar retos globales como la pobreza, el hambre, el cambio climático y la desigualdad. </w:t>
      </w:r>
    </w:p>
    <w:p w14:paraId="751A4015" w14:textId="77777777" w:rsidR="001B2B17" w:rsidRPr="001B2B17" w:rsidRDefault="001B2B17" w:rsidP="001B2B17">
      <w:pPr>
        <w:pBdr>
          <w:top w:val="nil"/>
          <w:left w:val="nil"/>
          <w:bottom w:val="nil"/>
          <w:right w:val="nil"/>
          <w:between w:val="nil"/>
        </w:pBdr>
        <w:rPr>
          <w:rFonts w:ascii="Arial" w:eastAsia="Arial" w:hAnsi="Arial" w:cs="Arial"/>
          <w:color w:val="000000"/>
          <w:sz w:val="22"/>
          <w:szCs w:val="22"/>
        </w:rPr>
      </w:pPr>
    </w:p>
    <w:p w14:paraId="4A4155B8" w14:textId="795B3E19" w:rsidR="00F22A14"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 xml:space="preserve">El </w:t>
      </w:r>
      <w:r w:rsidRPr="008F5F87">
        <w:rPr>
          <w:rFonts w:ascii="Arial" w:eastAsia="Arial" w:hAnsi="Arial" w:cs="Arial"/>
          <w:bCs/>
          <w:color w:val="000000"/>
          <w:sz w:val="22"/>
          <w:szCs w:val="22"/>
        </w:rPr>
        <w:t>Kit de Datos Abiertos</w:t>
      </w:r>
      <w:r w:rsidRPr="00F22A14">
        <w:rPr>
          <w:rFonts w:ascii="Arial" w:eastAsia="Arial" w:hAnsi="Arial" w:cs="Arial"/>
          <w:color w:val="000000"/>
          <w:sz w:val="22"/>
          <w:szCs w:val="22"/>
        </w:rPr>
        <w:t xml:space="preserve"> formulado por el Ministerio de Modernización de la Nación los define como “</w:t>
      </w:r>
      <w:r w:rsidR="00E3696F">
        <w:rPr>
          <w:rFonts w:ascii="Arial" w:eastAsia="Arial" w:hAnsi="Arial" w:cs="Arial"/>
          <w:color w:val="000000"/>
          <w:sz w:val="22"/>
          <w:szCs w:val="22"/>
        </w:rPr>
        <w:t>(</w:t>
      </w:r>
      <w:r w:rsidRPr="00F22A14">
        <w:rPr>
          <w:rFonts w:ascii="Arial" w:eastAsia="Arial" w:hAnsi="Arial" w:cs="Arial"/>
          <w:color w:val="000000"/>
          <w:sz w:val="22"/>
          <w:szCs w:val="22"/>
        </w:rPr>
        <w:t>...</w:t>
      </w:r>
      <w:r w:rsidR="00E3696F">
        <w:rPr>
          <w:rFonts w:ascii="Arial" w:eastAsia="Arial" w:hAnsi="Arial" w:cs="Arial"/>
          <w:color w:val="000000"/>
          <w:sz w:val="22"/>
          <w:szCs w:val="22"/>
        </w:rPr>
        <w:t>)</w:t>
      </w:r>
      <w:r w:rsidRPr="00F22A14">
        <w:rPr>
          <w:rFonts w:ascii="Arial" w:eastAsia="Arial" w:hAnsi="Arial" w:cs="Arial"/>
          <w:color w:val="000000"/>
          <w:sz w:val="22"/>
          <w:szCs w:val="22"/>
        </w:rPr>
        <w:t xml:space="preserve"> aquellos a los que cualquier persona puede acceder, usar y compartir libremente</w:t>
      </w:r>
      <w:r w:rsidR="00E3696F">
        <w:rPr>
          <w:rFonts w:ascii="Arial" w:eastAsia="Arial" w:hAnsi="Arial" w:cs="Arial"/>
          <w:color w:val="000000"/>
          <w:sz w:val="22"/>
          <w:szCs w:val="22"/>
        </w:rPr>
        <w:t>.</w:t>
      </w:r>
      <w:r w:rsidR="00840CE9">
        <w:rPr>
          <w:rFonts w:ascii="Arial" w:eastAsia="Arial" w:hAnsi="Arial" w:cs="Arial"/>
          <w:color w:val="000000"/>
          <w:sz w:val="22"/>
          <w:szCs w:val="22"/>
        </w:rPr>
        <w:t>” E</w:t>
      </w:r>
      <w:r w:rsidRPr="00F22A14">
        <w:rPr>
          <w:rFonts w:ascii="Arial" w:eastAsia="Arial" w:hAnsi="Arial" w:cs="Arial"/>
          <w:color w:val="000000"/>
          <w:sz w:val="22"/>
          <w:szCs w:val="22"/>
        </w:rPr>
        <w:t>stablece una diferenciación conceptual entre dato e información:</w:t>
      </w:r>
      <w:r w:rsidR="004608FD">
        <w:rPr>
          <w:rFonts w:ascii="Arial" w:eastAsia="Arial" w:hAnsi="Arial" w:cs="Arial"/>
          <w:color w:val="000000"/>
          <w:sz w:val="22"/>
          <w:szCs w:val="22"/>
        </w:rPr>
        <w:t xml:space="preserve"> </w:t>
      </w:r>
      <w:r w:rsidRPr="00F22A14">
        <w:rPr>
          <w:rFonts w:ascii="Arial" w:eastAsia="Arial" w:hAnsi="Arial" w:cs="Arial"/>
          <w:color w:val="000000"/>
          <w:sz w:val="22"/>
          <w:szCs w:val="22"/>
        </w:rPr>
        <w:t>Dato es un elemento descontextualizado que puede ser una letra, un número o cualquier símbolo que re</w:t>
      </w:r>
      <w:r w:rsidR="00F65285">
        <w:rPr>
          <w:rFonts w:ascii="Arial" w:eastAsia="Arial" w:hAnsi="Arial" w:cs="Arial"/>
          <w:color w:val="000000"/>
          <w:sz w:val="22"/>
          <w:szCs w:val="22"/>
        </w:rPr>
        <w:t>presente una cantidad o medida, e</w:t>
      </w:r>
      <w:r w:rsidR="004608FD">
        <w:rPr>
          <w:rFonts w:ascii="Arial" w:eastAsia="Arial" w:hAnsi="Arial" w:cs="Arial"/>
          <w:color w:val="000000"/>
          <w:sz w:val="22"/>
          <w:szCs w:val="22"/>
        </w:rPr>
        <w:t xml:space="preserve">n tanto que </w:t>
      </w:r>
      <w:r w:rsidRPr="00F22A14">
        <w:rPr>
          <w:rFonts w:ascii="Arial" w:eastAsia="Arial" w:hAnsi="Arial" w:cs="Arial"/>
          <w:color w:val="000000"/>
          <w:sz w:val="22"/>
          <w:szCs w:val="22"/>
        </w:rPr>
        <w:t xml:space="preserve">Información es un conjunto de datos dotados de relevancia y utilidad. Para </w:t>
      </w:r>
      <w:r w:rsidR="00F65285">
        <w:rPr>
          <w:rFonts w:ascii="Arial" w:eastAsia="Arial" w:hAnsi="Arial" w:cs="Arial"/>
          <w:color w:val="000000"/>
          <w:sz w:val="22"/>
          <w:szCs w:val="22"/>
        </w:rPr>
        <w:t xml:space="preserve">obtener </w:t>
      </w:r>
      <w:r w:rsidR="00F65285">
        <w:rPr>
          <w:rFonts w:ascii="Arial" w:eastAsia="Arial" w:hAnsi="Arial" w:cs="Arial"/>
          <w:color w:val="000000"/>
          <w:sz w:val="22"/>
          <w:szCs w:val="22"/>
        </w:rPr>
        <w:lastRenderedPageBreak/>
        <w:t>información</w:t>
      </w:r>
      <w:r w:rsidRPr="00F22A14">
        <w:rPr>
          <w:rFonts w:ascii="Arial" w:eastAsia="Arial" w:hAnsi="Arial" w:cs="Arial"/>
          <w:color w:val="000000"/>
          <w:sz w:val="22"/>
          <w:szCs w:val="22"/>
        </w:rPr>
        <w:t xml:space="preserve"> es necesario aplicar una transformación o procesamiento sobre los datos. Convertir datos en información es generar algo nuevo que se desconocía.</w:t>
      </w:r>
    </w:p>
    <w:p w14:paraId="3679700C" w14:textId="77777777" w:rsidR="008F5F87" w:rsidRPr="00F22A14" w:rsidRDefault="008F5F87" w:rsidP="00F22A14">
      <w:pPr>
        <w:pBdr>
          <w:top w:val="nil"/>
          <w:left w:val="nil"/>
          <w:bottom w:val="nil"/>
          <w:right w:val="nil"/>
          <w:between w:val="nil"/>
        </w:pBdr>
        <w:jc w:val="both"/>
        <w:rPr>
          <w:rFonts w:ascii="Arial" w:eastAsia="Arial" w:hAnsi="Arial" w:cs="Arial"/>
          <w:color w:val="000000"/>
          <w:sz w:val="22"/>
          <w:szCs w:val="22"/>
        </w:rPr>
      </w:pPr>
    </w:p>
    <w:p w14:paraId="47823FAC" w14:textId="158A3CF1" w:rsidR="00F22A14" w:rsidRPr="00F22A14"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Esta guía caracteriza a los datos abie</w:t>
      </w:r>
      <w:r w:rsidR="008F5F87">
        <w:rPr>
          <w:rFonts w:ascii="Arial" w:eastAsia="Arial" w:hAnsi="Arial" w:cs="Arial"/>
          <w:color w:val="000000"/>
          <w:sz w:val="22"/>
          <w:szCs w:val="22"/>
        </w:rPr>
        <w:t>rtos por tres atributos básicos,</w:t>
      </w:r>
    </w:p>
    <w:p w14:paraId="7350966E" w14:textId="7C4994AA" w:rsidR="008F5F87" w:rsidRPr="00110303" w:rsidRDefault="00F22A14" w:rsidP="00110303">
      <w:pPr>
        <w:pStyle w:val="Prrafodelista"/>
        <w:numPr>
          <w:ilvl w:val="0"/>
          <w:numId w:val="12"/>
        </w:numPr>
        <w:pBdr>
          <w:top w:val="nil"/>
          <w:left w:val="nil"/>
          <w:bottom w:val="nil"/>
          <w:right w:val="nil"/>
          <w:between w:val="nil"/>
        </w:pBdr>
        <w:ind w:leftChars="0" w:firstLineChars="0"/>
        <w:rPr>
          <w:rFonts w:ascii="Arial" w:eastAsia="Arial" w:hAnsi="Arial" w:cs="Arial"/>
          <w:color w:val="000000"/>
          <w:sz w:val="22"/>
          <w:szCs w:val="22"/>
        </w:rPr>
      </w:pPr>
      <w:r w:rsidRPr="00110303">
        <w:rPr>
          <w:rFonts w:ascii="Arial" w:eastAsia="Arial" w:hAnsi="Arial" w:cs="Arial"/>
          <w:bCs/>
          <w:color w:val="000000"/>
          <w:sz w:val="22"/>
          <w:szCs w:val="22"/>
        </w:rPr>
        <w:t>Disponibilidad y acceso:</w:t>
      </w:r>
      <w:r w:rsidRPr="00110303">
        <w:rPr>
          <w:rFonts w:ascii="Arial" w:eastAsia="Arial" w:hAnsi="Arial" w:cs="Arial"/>
          <w:color w:val="000000"/>
          <w:sz w:val="22"/>
          <w:szCs w:val="22"/>
        </w:rPr>
        <w:t xml:space="preserve"> los datos están disponibles y no tienen costo de reproducción, se pueden descargar de forma libre. </w:t>
      </w:r>
    </w:p>
    <w:p w14:paraId="0303CA70" w14:textId="77777777" w:rsidR="00110303" w:rsidRDefault="00F22A14" w:rsidP="00110303">
      <w:pPr>
        <w:pStyle w:val="Prrafodelista"/>
        <w:numPr>
          <w:ilvl w:val="0"/>
          <w:numId w:val="9"/>
        </w:numPr>
        <w:pBdr>
          <w:top w:val="nil"/>
          <w:left w:val="nil"/>
          <w:bottom w:val="nil"/>
          <w:right w:val="nil"/>
          <w:between w:val="nil"/>
        </w:pBdr>
        <w:ind w:leftChars="0" w:firstLineChars="0"/>
        <w:rPr>
          <w:rFonts w:ascii="Arial" w:eastAsia="Arial" w:hAnsi="Arial" w:cs="Arial"/>
          <w:color w:val="000000"/>
          <w:sz w:val="22"/>
          <w:szCs w:val="22"/>
        </w:rPr>
      </w:pPr>
      <w:r w:rsidRPr="00110303">
        <w:rPr>
          <w:rFonts w:ascii="Arial" w:eastAsia="Arial" w:hAnsi="Arial" w:cs="Arial"/>
          <w:bCs/>
          <w:color w:val="000000"/>
          <w:sz w:val="22"/>
          <w:szCs w:val="22"/>
        </w:rPr>
        <w:t xml:space="preserve">Reutilización y redistribución: </w:t>
      </w:r>
      <w:r w:rsidRPr="00110303">
        <w:rPr>
          <w:rFonts w:ascii="Arial" w:eastAsia="Arial" w:hAnsi="Arial" w:cs="Arial"/>
          <w:color w:val="000000"/>
          <w:sz w:val="22"/>
          <w:szCs w:val="22"/>
        </w:rPr>
        <w:t>se pueden realizar productos derivados, combinándolos con otras fue</w:t>
      </w:r>
      <w:r w:rsidR="008F5F87" w:rsidRPr="00110303">
        <w:rPr>
          <w:rFonts w:ascii="Arial" w:eastAsia="Arial" w:hAnsi="Arial" w:cs="Arial"/>
          <w:color w:val="000000"/>
          <w:sz w:val="22"/>
          <w:szCs w:val="22"/>
        </w:rPr>
        <w:t>ntes y distribuirlos libremente.</w:t>
      </w:r>
    </w:p>
    <w:p w14:paraId="5AE7E240" w14:textId="4379D4C3" w:rsidR="002A395D" w:rsidRPr="00110303" w:rsidRDefault="00F22A14" w:rsidP="00110303">
      <w:pPr>
        <w:pStyle w:val="Prrafodelista"/>
        <w:numPr>
          <w:ilvl w:val="0"/>
          <w:numId w:val="9"/>
        </w:numPr>
        <w:pBdr>
          <w:top w:val="nil"/>
          <w:left w:val="nil"/>
          <w:bottom w:val="nil"/>
          <w:right w:val="nil"/>
          <w:between w:val="nil"/>
        </w:pBdr>
        <w:ind w:leftChars="0" w:firstLineChars="0"/>
        <w:rPr>
          <w:rFonts w:ascii="Arial" w:eastAsia="Arial" w:hAnsi="Arial" w:cs="Arial"/>
          <w:color w:val="000000"/>
          <w:sz w:val="22"/>
          <w:szCs w:val="22"/>
        </w:rPr>
      </w:pPr>
      <w:r w:rsidRPr="00110303">
        <w:rPr>
          <w:rFonts w:ascii="Arial" w:eastAsia="Arial" w:hAnsi="Arial" w:cs="Arial"/>
          <w:bCs/>
          <w:color w:val="000000"/>
          <w:sz w:val="22"/>
          <w:szCs w:val="22"/>
        </w:rPr>
        <w:t>Participación universal:</w:t>
      </w:r>
      <w:r w:rsidRPr="00110303">
        <w:rPr>
          <w:rFonts w:ascii="Arial" w:eastAsia="Arial" w:hAnsi="Arial" w:cs="Arial"/>
          <w:color w:val="000000"/>
          <w:sz w:val="22"/>
          <w:szCs w:val="22"/>
        </w:rPr>
        <w:t xml:space="preserve"> todas las personas deben poder utilizar, reutilizar y redistribuir la información.</w:t>
      </w:r>
    </w:p>
    <w:p w14:paraId="0CDF9150" w14:textId="77777777" w:rsidR="00F22A14" w:rsidRDefault="00F22A14" w:rsidP="00F22A14">
      <w:pPr>
        <w:pBdr>
          <w:top w:val="nil"/>
          <w:left w:val="nil"/>
          <w:bottom w:val="nil"/>
          <w:right w:val="nil"/>
          <w:between w:val="nil"/>
        </w:pBdr>
        <w:jc w:val="both"/>
        <w:rPr>
          <w:rFonts w:ascii="Arial" w:eastAsia="Arial" w:hAnsi="Arial" w:cs="Arial"/>
          <w:color w:val="000000"/>
          <w:sz w:val="22"/>
          <w:szCs w:val="22"/>
        </w:rPr>
      </w:pPr>
    </w:p>
    <w:p w14:paraId="77D663C1" w14:textId="77777777" w:rsidR="002A395D" w:rsidRPr="00B738A0" w:rsidRDefault="00F22A14">
      <w:pPr>
        <w:numPr>
          <w:ilvl w:val="0"/>
          <w:numId w:val="1"/>
        </w:numPr>
        <w:pBdr>
          <w:top w:val="nil"/>
          <w:left w:val="nil"/>
          <w:bottom w:val="nil"/>
          <w:right w:val="nil"/>
          <w:between w:val="nil"/>
        </w:pBdr>
        <w:tabs>
          <w:tab w:val="left" w:pos="180"/>
          <w:tab w:val="left" w:pos="360"/>
        </w:tabs>
        <w:ind w:left="0" w:firstLine="0"/>
        <w:jc w:val="both"/>
        <w:rPr>
          <w:rFonts w:ascii="Arial" w:eastAsia="Arial" w:hAnsi="Arial" w:cs="Arial"/>
          <w:b/>
          <w:color w:val="000000"/>
          <w:sz w:val="22"/>
          <w:szCs w:val="22"/>
        </w:rPr>
      </w:pPr>
      <w:r w:rsidRPr="00B738A0">
        <w:rPr>
          <w:rFonts w:ascii="Arial" w:eastAsia="Arial" w:hAnsi="Arial" w:cs="Arial"/>
          <w:b/>
          <w:color w:val="000000"/>
          <w:sz w:val="22"/>
          <w:szCs w:val="22"/>
        </w:rPr>
        <w:t>EVOLUCIÓN DEL ACCESO A LA INFORMACIÓN CATASTRAL</w:t>
      </w:r>
    </w:p>
    <w:p w14:paraId="76BDDE11"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64E28E86" w14:textId="16AFB0A3" w:rsidR="00B738A0"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 xml:space="preserve">Desde su creación y durante un largo periodo, la </w:t>
      </w:r>
      <w:r w:rsidRPr="00CF2D4A">
        <w:rPr>
          <w:rFonts w:ascii="Arial" w:eastAsia="Arial" w:hAnsi="Arial" w:cs="Arial"/>
          <w:bCs/>
          <w:color w:val="000000"/>
          <w:sz w:val="22"/>
          <w:szCs w:val="22"/>
        </w:rPr>
        <w:t>tradición del Catastro era controlar “quién y para qué” accedía a su información</w:t>
      </w:r>
      <w:r w:rsidRPr="00F22A14">
        <w:rPr>
          <w:rFonts w:ascii="Arial" w:eastAsia="Arial" w:hAnsi="Arial" w:cs="Arial"/>
          <w:color w:val="000000"/>
          <w:sz w:val="22"/>
          <w:szCs w:val="22"/>
        </w:rPr>
        <w:t>, exigiendo a los interesados una consulta expres</w:t>
      </w:r>
      <w:r w:rsidR="0077045A">
        <w:rPr>
          <w:rFonts w:ascii="Arial" w:eastAsia="Arial" w:hAnsi="Arial" w:cs="Arial"/>
          <w:color w:val="000000"/>
          <w:sz w:val="22"/>
          <w:szCs w:val="22"/>
        </w:rPr>
        <w:t xml:space="preserve">a y presencial en el organismo </w:t>
      </w:r>
      <w:r w:rsidRPr="00F22A14">
        <w:rPr>
          <w:rFonts w:ascii="Arial" w:eastAsia="Arial" w:hAnsi="Arial" w:cs="Arial"/>
          <w:color w:val="000000"/>
          <w:sz w:val="22"/>
          <w:szCs w:val="22"/>
        </w:rPr>
        <w:t>mediante una acreditación profesional o demostración de interés legítimo, para finalmente acceder a los datos registrados en soportes analógicos.</w:t>
      </w:r>
    </w:p>
    <w:p w14:paraId="06E95A5A" w14:textId="77777777" w:rsidR="00CF4A6A" w:rsidRDefault="00CF4A6A" w:rsidP="00F22A14">
      <w:pPr>
        <w:pBdr>
          <w:top w:val="nil"/>
          <w:left w:val="nil"/>
          <w:bottom w:val="nil"/>
          <w:right w:val="nil"/>
          <w:between w:val="nil"/>
        </w:pBdr>
        <w:jc w:val="both"/>
        <w:rPr>
          <w:rFonts w:ascii="Arial" w:eastAsia="Arial" w:hAnsi="Arial" w:cs="Arial"/>
          <w:color w:val="000000"/>
          <w:sz w:val="22"/>
          <w:szCs w:val="22"/>
        </w:rPr>
      </w:pPr>
    </w:p>
    <w:p w14:paraId="7FDD54B3" w14:textId="085966C7" w:rsidR="00B738A0" w:rsidRDefault="00B738A0" w:rsidP="00F22A14">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Esta </w:t>
      </w:r>
      <w:r w:rsidR="00F22A14" w:rsidRPr="00F22A14">
        <w:rPr>
          <w:rFonts w:ascii="Arial" w:eastAsia="Arial" w:hAnsi="Arial" w:cs="Arial"/>
          <w:color w:val="000000"/>
          <w:sz w:val="22"/>
          <w:szCs w:val="22"/>
        </w:rPr>
        <w:t>modalidad impe</w:t>
      </w:r>
      <w:r w:rsidR="0077045A">
        <w:rPr>
          <w:rFonts w:ascii="Arial" w:eastAsia="Arial" w:hAnsi="Arial" w:cs="Arial"/>
          <w:color w:val="000000"/>
          <w:sz w:val="22"/>
          <w:szCs w:val="22"/>
        </w:rPr>
        <w:t xml:space="preserve">día a otra persona u organismo </w:t>
      </w:r>
      <w:r w:rsidR="00F22A14" w:rsidRPr="00F22A14">
        <w:rPr>
          <w:rFonts w:ascii="Arial" w:eastAsia="Arial" w:hAnsi="Arial" w:cs="Arial"/>
          <w:color w:val="000000"/>
          <w:sz w:val="22"/>
          <w:szCs w:val="22"/>
        </w:rPr>
        <w:t>acceder simultáneamente, hasta tanto</w:t>
      </w:r>
      <w:r w:rsidR="0077045A">
        <w:rPr>
          <w:rFonts w:ascii="Arial" w:eastAsia="Arial" w:hAnsi="Arial" w:cs="Arial"/>
          <w:color w:val="000000"/>
          <w:sz w:val="22"/>
          <w:szCs w:val="22"/>
        </w:rPr>
        <w:t xml:space="preserve"> el documento fuera desocupado. A</w:t>
      </w:r>
      <w:r w:rsidR="00F22A14" w:rsidRPr="00F22A14">
        <w:rPr>
          <w:rFonts w:ascii="Arial" w:eastAsia="Arial" w:hAnsi="Arial" w:cs="Arial"/>
          <w:color w:val="000000"/>
          <w:sz w:val="22"/>
          <w:szCs w:val="22"/>
        </w:rPr>
        <w:t>demás el acceso permitía revisar los datos uno por uno siendo imposible un análisis en conjunto de todos los datos de una zona o localidad específica.</w:t>
      </w:r>
    </w:p>
    <w:p w14:paraId="413BF3B4" w14:textId="77777777" w:rsidR="00CF4A6A" w:rsidRDefault="00CF4A6A" w:rsidP="00F22A14">
      <w:pPr>
        <w:pBdr>
          <w:top w:val="nil"/>
          <w:left w:val="nil"/>
          <w:bottom w:val="nil"/>
          <w:right w:val="nil"/>
          <w:between w:val="nil"/>
        </w:pBdr>
        <w:jc w:val="both"/>
        <w:rPr>
          <w:rFonts w:ascii="Arial" w:eastAsia="Arial" w:hAnsi="Arial" w:cs="Arial"/>
          <w:color w:val="000000"/>
          <w:sz w:val="22"/>
          <w:szCs w:val="22"/>
        </w:rPr>
      </w:pPr>
    </w:p>
    <w:p w14:paraId="6CFD3539" w14:textId="2F089274" w:rsidR="00F22A14" w:rsidRDefault="00F22A14" w:rsidP="00F22A14">
      <w:pPr>
        <w:pBdr>
          <w:top w:val="nil"/>
          <w:left w:val="nil"/>
          <w:bottom w:val="nil"/>
          <w:right w:val="nil"/>
          <w:between w:val="nil"/>
        </w:pBdr>
        <w:jc w:val="both"/>
        <w:rPr>
          <w:rFonts w:ascii="Arial" w:eastAsia="Arial" w:hAnsi="Arial" w:cs="Arial"/>
          <w:color w:val="000000"/>
          <w:sz w:val="22"/>
          <w:szCs w:val="22"/>
        </w:rPr>
      </w:pPr>
      <w:r w:rsidRPr="00F22A14">
        <w:rPr>
          <w:rFonts w:ascii="Arial" w:eastAsia="Arial" w:hAnsi="Arial" w:cs="Arial"/>
          <w:color w:val="000000"/>
          <w:sz w:val="22"/>
          <w:szCs w:val="22"/>
        </w:rPr>
        <w:t>El archivo de documentación en formato papel crecía al punto de ocupar una parte importante de los</w:t>
      </w:r>
      <w:r w:rsidR="00FC4DC3">
        <w:rPr>
          <w:rFonts w:ascii="Arial" w:eastAsia="Arial" w:hAnsi="Arial" w:cs="Arial"/>
          <w:color w:val="000000"/>
          <w:sz w:val="22"/>
          <w:szCs w:val="22"/>
        </w:rPr>
        <w:t xml:space="preserve"> edificios donde se almacenaba </w:t>
      </w:r>
      <w:r w:rsidRPr="00F22A14">
        <w:rPr>
          <w:rFonts w:ascii="Arial" w:eastAsia="Arial" w:hAnsi="Arial" w:cs="Arial"/>
          <w:color w:val="000000"/>
          <w:sz w:val="22"/>
          <w:szCs w:val="22"/>
        </w:rPr>
        <w:t>y por otro lado, el almacenamiento y consulta de los mismos tenía una serie de inconvenientes</w:t>
      </w:r>
      <w:r w:rsidR="00B738A0">
        <w:rPr>
          <w:rFonts w:ascii="Arial" w:eastAsia="Arial" w:hAnsi="Arial" w:cs="Arial"/>
          <w:color w:val="000000"/>
          <w:sz w:val="22"/>
          <w:szCs w:val="22"/>
        </w:rPr>
        <w:t xml:space="preserve"> como </w:t>
      </w:r>
      <w:r w:rsidR="00B738A0" w:rsidRPr="00CF4A6A">
        <w:rPr>
          <w:rFonts w:ascii="Arial" w:eastAsia="Arial" w:hAnsi="Arial" w:cs="Arial"/>
          <w:color w:val="000000"/>
          <w:sz w:val="22"/>
          <w:szCs w:val="22"/>
        </w:rPr>
        <w:t xml:space="preserve">el </w:t>
      </w:r>
      <w:r w:rsidRPr="00CF4A6A">
        <w:rPr>
          <w:rFonts w:ascii="Arial" w:eastAsia="Arial" w:hAnsi="Arial" w:cs="Arial"/>
          <w:bCs/>
          <w:color w:val="000000"/>
          <w:sz w:val="22"/>
          <w:szCs w:val="22"/>
        </w:rPr>
        <w:t>deterioro</w:t>
      </w:r>
      <w:r w:rsidRPr="00CF4A6A">
        <w:rPr>
          <w:rFonts w:ascii="Arial" w:eastAsia="Arial" w:hAnsi="Arial" w:cs="Arial"/>
          <w:color w:val="000000"/>
          <w:sz w:val="22"/>
          <w:szCs w:val="22"/>
        </w:rPr>
        <w:t>, tanto del soporte como de la información contenida por efecto de la luz</w:t>
      </w:r>
      <w:r w:rsidR="00FC4DC3">
        <w:rPr>
          <w:rFonts w:ascii="Arial" w:eastAsia="Arial" w:hAnsi="Arial" w:cs="Arial"/>
          <w:color w:val="000000"/>
          <w:sz w:val="22"/>
          <w:szCs w:val="22"/>
        </w:rPr>
        <w:t xml:space="preserve">, </w:t>
      </w:r>
      <w:r w:rsidRPr="00CF4A6A">
        <w:rPr>
          <w:rFonts w:ascii="Arial" w:eastAsia="Arial" w:hAnsi="Arial" w:cs="Arial"/>
          <w:bCs/>
          <w:color w:val="000000"/>
          <w:sz w:val="22"/>
          <w:szCs w:val="22"/>
        </w:rPr>
        <w:t>debilidades en la seguridad</w:t>
      </w:r>
      <w:r w:rsidRPr="00CF4A6A">
        <w:rPr>
          <w:rFonts w:ascii="Arial" w:eastAsia="Arial" w:hAnsi="Arial" w:cs="Arial"/>
          <w:color w:val="000000"/>
          <w:sz w:val="22"/>
          <w:szCs w:val="22"/>
        </w:rPr>
        <w:t>, por la facilidad para la adulteración</w:t>
      </w:r>
      <w:r w:rsidR="00FC4DC3">
        <w:rPr>
          <w:rFonts w:ascii="Arial" w:eastAsia="Arial" w:hAnsi="Arial" w:cs="Arial"/>
          <w:color w:val="000000"/>
          <w:sz w:val="22"/>
          <w:szCs w:val="22"/>
        </w:rPr>
        <w:t xml:space="preserve"> </w:t>
      </w:r>
      <w:r w:rsidRPr="00CF4A6A">
        <w:rPr>
          <w:rFonts w:ascii="Arial" w:eastAsia="Arial" w:hAnsi="Arial" w:cs="Arial"/>
          <w:color w:val="000000"/>
          <w:sz w:val="22"/>
          <w:szCs w:val="22"/>
        </w:rPr>
        <w:t xml:space="preserve">y </w:t>
      </w:r>
      <w:r w:rsidRPr="00CF4A6A">
        <w:rPr>
          <w:rFonts w:ascii="Arial" w:eastAsia="Arial" w:hAnsi="Arial" w:cs="Arial"/>
          <w:bCs/>
          <w:color w:val="000000"/>
          <w:sz w:val="22"/>
          <w:szCs w:val="22"/>
        </w:rPr>
        <w:t>posibilidad</w:t>
      </w:r>
      <w:r w:rsidR="00CF4A6A">
        <w:rPr>
          <w:rFonts w:ascii="Arial" w:eastAsia="Arial" w:hAnsi="Arial" w:cs="Arial"/>
          <w:bCs/>
          <w:color w:val="000000"/>
          <w:sz w:val="22"/>
          <w:szCs w:val="22"/>
        </w:rPr>
        <w:t>es de extravío</w:t>
      </w:r>
      <w:r w:rsidRPr="00CF4A6A">
        <w:rPr>
          <w:rFonts w:ascii="Arial" w:eastAsia="Arial" w:hAnsi="Arial" w:cs="Arial"/>
          <w:color w:val="000000"/>
          <w:sz w:val="22"/>
          <w:szCs w:val="22"/>
        </w:rPr>
        <w:t>.</w:t>
      </w:r>
      <w:r w:rsidR="001A0319">
        <w:rPr>
          <w:rFonts w:ascii="Arial" w:eastAsia="Arial" w:hAnsi="Arial" w:cs="Arial"/>
          <w:color w:val="000000"/>
          <w:sz w:val="22"/>
          <w:szCs w:val="22"/>
        </w:rPr>
        <w:t xml:space="preserve"> </w:t>
      </w:r>
      <w:r w:rsidRPr="00F22A14">
        <w:rPr>
          <w:rFonts w:ascii="Arial" w:eastAsia="Arial" w:hAnsi="Arial" w:cs="Arial"/>
          <w:color w:val="000000"/>
          <w:sz w:val="22"/>
          <w:szCs w:val="22"/>
        </w:rPr>
        <w:t>Por otra parte, a fin de contar con la información de planos para diversas áreas (atención al público, registración parcelaria, archivo de planos, expediente, etc.) se requerían varias copias del mismo plano con el consiguiente incremento de espacio dedicado a la guarda.</w:t>
      </w:r>
    </w:p>
    <w:p w14:paraId="04BC84F8" w14:textId="77777777" w:rsidR="00CF4A6A" w:rsidRPr="00F22A14" w:rsidRDefault="00CF4A6A" w:rsidP="00F22A14">
      <w:pPr>
        <w:pBdr>
          <w:top w:val="nil"/>
          <w:left w:val="nil"/>
          <w:bottom w:val="nil"/>
          <w:right w:val="nil"/>
          <w:between w:val="nil"/>
        </w:pBdr>
        <w:jc w:val="both"/>
        <w:rPr>
          <w:rFonts w:ascii="Arial" w:eastAsia="Arial" w:hAnsi="Arial" w:cs="Arial"/>
          <w:color w:val="000000"/>
          <w:sz w:val="22"/>
          <w:szCs w:val="22"/>
        </w:rPr>
      </w:pPr>
    </w:p>
    <w:p w14:paraId="48EFC012" w14:textId="1D25DC2C" w:rsidR="00F22A14" w:rsidRDefault="00F22A14" w:rsidP="00F22A14">
      <w:pPr>
        <w:pBdr>
          <w:top w:val="nil"/>
          <w:left w:val="nil"/>
          <w:bottom w:val="nil"/>
          <w:right w:val="nil"/>
          <w:between w:val="nil"/>
        </w:pBdr>
        <w:jc w:val="both"/>
        <w:rPr>
          <w:rFonts w:ascii="Arial" w:eastAsia="Arial" w:hAnsi="Arial" w:cs="Arial"/>
          <w:color w:val="000000"/>
          <w:sz w:val="22"/>
          <w:szCs w:val="22"/>
        </w:rPr>
      </w:pPr>
      <w:r w:rsidRPr="00CF4A6A">
        <w:rPr>
          <w:rFonts w:ascii="Arial" w:eastAsia="Arial" w:hAnsi="Arial" w:cs="Arial"/>
          <w:color w:val="000000"/>
          <w:sz w:val="22"/>
          <w:szCs w:val="22"/>
        </w:rPr>
        <w:t>A partir de la modernización/digitalización de los Catastros, que progresa en la región desde hace más de dos décadas, esta situación fue cambiando paulatinamente. En el documento “El rol del catastro en la nueva administración territorial de América Latina” (2012), los Agrimensores Mario Piumetto y Diego Erba, manifiestan que “El acceso a los datos catastrales pasó a ser más eficiente, sobre todo en lo que se refiere a accesos simultáneos, dentro del organismo catastral o desde otros organismos o empresas, o incluso desde las oficinas</w:t>
      </w:r>
      <w:r w:rsidR="00E3696F" w:rsidRPr="00CF4A6A">
        <w:rPr>
          <w:rFonts w:ascii="Arial" w:eastAsia="Arial" w:hAnsi="Arial" w:cs="Arial"/>
          <w:color w:val="000000"/>
          <w:sz w:val="22"/>
          <w:szCs w:val="22"/>
        </w:rPr>
        <w:t xml:space="preserve"> de los agrimensores o notarios.”</w:t>
      </w:r>
      <w:r w:rsidRPr="00CF4A6A">
        <w:rPr>
          <w:rFonts w:ascii="Arial" w:eastAsia="Arial" w:hAnsi="Arial" w:cs="Arial"/>
          <w:color w:val="000000"/>
          <w:sz w:val="22"/>
          <w:szCs w:val="22"/>
        </w:rPr>
        <w:t xml:space="preserve"> Si</w:t>
      </w:r>
      <w:r w:rsidR="00AD6EA5" w:rsidRPr="00CF4A6A">
        <w:rPr>
          <w:rFonts w:ascii="Arial" w:eastAsia="Arial" w:hAnsi="Arial" w:cs="Arial"/>
          <w:color w:val="000000"/>
          <w:sz w:val="22"/>
          <w:szCs w:val="22"/>
        </w:rPr>
        <w:t xml:space="preserve">n embargo, es necesario expresar </w:t>
      </w:r>
      <w:r w:rsidRPr="00CF4A6A">
        <w:rPr>
          <w:rFonts w:ascii="Arial" w:eastAsia="Arial" w:hAnsi="Arial" w:cs="Arial"/>
          <w:color w:val="000000"/>
          <w:sz w:val="22"/>
          <w:szCs w:val="22"/>
        </w:rPr>
        <w:t xml:space="preserve">que a pesar de estos avances, </w:t>
      </w:r>
      <w:r w:rsidRPr="00CF4A6A">
        <w:rPr>
          <w:rFonts w:ascii="Arial" w:eastAsia="Arial" w:hAnsi="Arial" w:cs="Arial"/>
          <w:bCs/>
          <w:color w:val="000000"/>
          <w:sz w:val="22"/>
          <w:szCs w:val="22"/>
        </w:rPr>
        <w:t>el modelo de control</w:t>
      </w:r>
      <w:r w:rsidRPr="00CF4A6A">
        <w:rPr>
          <w:rFonts w:ascii="Arial" w:eastAsia="Arial" w:hAnsi="Arial" w:cs="Arial"/>
          <w:color w:val="000000"/>
          <w:sz w:val="22"/>
          <w:szCs w:val="22"/>
        </w:rPr>
        <w:t xml:space="preserve"> (quién y para qué) </w:t>
      </w:r>
      <w:r w:rsidRPr="00CF4A6A">
        <w:rPr>
          <w:rFonts w:ascii="Arial" w:eastAsia="Arial" w:hAnsi="Arial" w:cs="Arial"/>
          <w:bCs/>
          <w:color w:val="000000"/>
          <w:sz w:val="22"/>
          <w:szCs w:val="22"/>
        </w:rPr>
        <w:t>continuaba limitando el acceso bajo los principios de los datos abiertos</w:t>
      </w:r>
      <w:r w:rsidRPr="00CF4A6A">
        <w:rPr>
          <w:rFonts w:ascii="Arial" w:eastAsia="Arial" w:hAnsi="Arial" w:cs="Arial"/>
          <w:color w:val="000000"/>
          <w:sz w:val="22"/>
          <w:szCs w:val="22"/>
        </w:rPr>
        <w:t xml:space="preserve">. </w:t>
      </w:r>
    </w:p>
    <w:p w14:paraId="4F45CFD8" w14:textId="77777777" w:rsidR="00CF4A6A" w:rsidRPr="00CF4A6A" w:rsidRDefault="00CF4A6A" w:rsidP="00F22A14">
      <w:pPr>
        <w:pBdr>
          <w:top w:val="nil"/>
          <w:left w:val="nil"/>
          <w:bottom w:val="nil"/>
          <w:right w:val="nil"/>
          <w:between w:val="nil"/>
        </w:pBdr>
        <w:jc w:val="both"/>
        <w:rPr>
          <w:rFonts w:ascii="Arial" w:eastAsia="Arial" w:hAnsi="Arial" w:cs="Arial"/>
          <w:color w:val="000000"/>
          <w:sz w:val="22"/>
          <w:szCs w:val="22"/>
        </w:rPr>
      </w:pPr>
    </w:p>
    <w:p w14:paraId="30A84FD3" w14:textId="2D1CCC0D" w:rsidR="00F22A14" w:rsidRDefault="00F22A14" w:rsidP="00F22A14">
      <w:pPr>
        <w:pBdr>
          <w:top w:val="nil"/>
          <w:left w:val="nil"/>
          <w:bottom w:val="nil"/>
          <w:right w:val="nil"/>
          <w:between w:val="nil"/>
        </w:pBdr>
        <w:jc w:val="both"/>
        <w:rPr>
          <w:rFonts w:ascii="Arial" w:eastAsia="Arial" w:hAnsi="Arial" w:cs="Arial"/>
          <w:color w:val="000000"/>
          <w:sz w:val="22"/>
          <w:szCs w:val="22"/>
        </w:rPr>
      </w:pPr>
      <w:r w:rsidRPr="00CF4A6A">
        <w:rPr>
          <w:rFonts w:ascii="Arial" w:eastAsia="Arial" w:hAnsi="Arial" w:cs="Arial"/>
          <w:color w:val="000000"/>
          <w:sz w:val="22"/>
          <w:szCs w:val="22"/>
        </w:rPr>
        <w:t>Los cambios reflejad</w:t>
      </w:r>
      <w:r w:rsidR="00AD6EA5" w:rsidRPr="00CF4A6A">
        <w:rPr>
          <w:rFonts w:ascii="Arial" w:eastAsia="Arial" w:hAnsi="Arial" w:cs="Arial"/>
          <w:color w:val="000000"/>
          <w:sz w:val="22"/>
          <w:szCs w:val="22"/>
        </w:rPr>
        <w:t xml:space="preserve">os en la legislación </w:t>
      </w:r>
      <w:r w:rsidRPr="00CF4A6A">
        <w:rPr>
          <w:rFonts w:ascii="Arial" w:eastAsia="Arial" w:hAnsi="Arial" w:cs="Arial"/>
          <w:color w:val="000000"/>
          <w:sz w:val="22"/>
          <w:szCs w:val="22"/>
        </w:rPr>
        <w:t xml:space="preserve">vigente, que obliga a los Estados a ser transparentes y llevar adelante políticas que aseguren la accesibilidad de la información abierta y la apertura de bases de datos, </w:t>
      </w:r>
      <w:r w:rsidR="00AD6EA5" w:rsidRPr="00CF4A6A">
        <w:rPr>
          <w:rFonts w:ascii="Arial" w:eastAsia="Arial" w:hAnsi="Arial" w:cs="Arial"/>
          <w:color w:val="000000"/>
          <w:sz w:val="22"/>
          <w:szCs w:val="22"/>
        </w:rPr>
        <w:t xml:space="preserve">sumados a la aparición de las IDEs, </w:t>
      </w:r>
      <w:r w:rsidRPr="00CF4A6A">
        <w:rPr>
          <w:rFonts w:ascii="Arial" w:eastAsia="Arial" w:hAnsi="Arial" w:cs="Arial"/>
          <w:color w:val="000000"/>
          <w:sz w:val="22"/>
          <w:szCs w:val="22"/>
        </w:rPr>
        <w:t>significan una novedad ingeniosa para disponibilizar los datos libremente. Además</w:t>
      </w:r>
      <w:r w:rsidR="00DE057E" w:rsidRPr="00CF4A6A">
        <w:rPr>
          <w:rFonts w:ascii="Arial" w:eastAsia="Arial" w:hAnsi="Arial" w:cs="Arial"/>
          <w:color w:val="000000"/>
          <w:sz w:val="22"/>
          <w:szCs w:val="22"/>
        </w:rPr>
        <w:t>,</w:t>
      </w:r>
      <w:r w:rsidRPr="00CF4A6A">
        <w:rPr>
          <w:rFonts w:ascii="Arial" w:eastAsia="Arial" w:hAnsi="Arial" w:cs="Arial"/>
          <w:color w:val="000000"/>
          <w:sz w:val="22"/>
          <w:szCs w:val="22"/>
        </w:rPr>
        <w:t xml:space="preserve"> los avances tecnológicos permiten que los Catastros publiquen datos a través de aplicaciones SIG en la web, incluyendo </w:t>
      </w:r>
      <w:r w:rsidR="00A31C61" w:rsidRPr="00CF4A6A">
        <w:rPr>
          <w:rFonts w:ascii="Arial" w:eastAsia="Arial" w:hAnsi="Arial" w:cs="Arial"/>
          <w:color w:val="000000"/>
          <w:sz w:val="22"/>
          <w:szCs w:val="22"/>
        </w:rPr>
        <w:t>geo servicios</w:t>
      </w:r>
      <w:r w:rsidRPr="00CF4A6A">
        <w:rPr>
          <w:rFonts w:ascii="Arial" w:eastAsia="Arial" w:hAnsi="Arial" w:cs="Arial"/>
          <w:color w:val="000000"/>
          <w:sz w:val="22"/>
          <w:szCs w:val="22"/>
        </w:rPr>
        <w:t xml:space="preserve"> a través de WMS, WFS, etc. </w:t>
      </w:r>
      <w:r w:rsidR="00DE057E" w:rsidRPr="00CF4A6A">
        <w:rPr>
          <w:rFonts w:ascii="Arial" w:eastAsia="Arial" w:hAnsi="Arial" w:cs="Arial"/>
          <w:color w:val="000000"/>
          <w:sz w:val="22"/>
          <w:szCs w:val="22"/>
        </w:rPr>
        <w:t>La</w:t>
      </w:r>
      <w:r w:rsidRPr="00CF4A6A">
        <w:rPr>
          <w:rFonts w:ascii="Arial" w:eastAsia="Arial" w:hAnsi="Arial" w:cs="Arial"/>
          <w:color w:val="000000"/>
          <w:sz w:val="22"/>
          <w:szCs w:val="22"/>
        </w:rPr>
        <w:t xml:space="preserve"> </w:t>
      </w:r>
      <w:r w:rsidRPr="00CF4A6A">
        <w:rPr>
          <w:rFonts w:ascii="Arial" w:eastAsia="Arial" w:hAnsi="Arial" w:cs="Arial"/>
          <w:bCs/>
          <w:color w:val="000000"/>
          <w:sz w:val="22"/>
          <w:szCs w:val="22"/>
        </w:rPr>
        <w:t>libre disposición de la información pública abierta</w:t>
      </w:r>
      <w:r w:rsidRPr="00CF4A6A">
        <w:rPr>
          <w:rFonts w:ascii="Arial" w:eastAsia="Arial" w:hAnsi="Arial" w:cs="Arial"/>
          <w:color w:val="000000"/>
          <w:sz w:val="22"/>
          <w:szCs w:val="22"/>
        </w:rPr>
        <w:t xml:space="preserve">, en principio, </w:t>
      </w:r>
      <w:r w:rsidRPr="00CF4A6A">
        <w:rPr>
          <w:rFonts w:ascii="Arial" w:eastAsia="Arial" w:hAnsi="Arial" w:cs="Arial"/>
          <w:bCs/>
          <w:color w:val="000000"/>
          <w:sz w:val="22"/>
          <w:szCs w:val="22"/>
        </w:rPr>
        <w:t>significa ajustarse a la ley vigente</w:t>
      </w:r>
      <w:r w:rsidRPr="00CF4A6A">
        <w:rPr>
          <w:rFonts w:ascii="Arial" w:eastAsia="Arial" w:hAnsi="Arial" w:cs="Arial"/>
          <w:color w:val="000000"/>
          <w:sz w:val="22"/>
          <w:szCs w:val="22"/>
        </w:rPr>
        <w:t xml:space="preserve"> y auspicia beneficios mayores para los organismos catastrales, en términos de </w:t>
      </w:r>
      <w:r w:rsidRPr="00CF4A6A">
        <w:rPr>
          <w:rFonts w:ascii="Arial" w:eastAsia="Arial" w:hAnsi="Arial" w:cs="Arial"/>
          <w:bCs/>
          <w:color w:val="000000"/>
          <w:sz w:val="22"/>
          <w:szCs w:val="22"/>
        </w:rPr>
        <w:t>visibilidad institucional</w:t>
      </w:r>
      <w:r w:rsidRPr="00CF4A6A">
        <w:rPr>
          <w:rFonts w:ascii="Arial" w:eastAsia="Arial" w:hAnsi="Arial" w:cs="Arial"/>
          <w:color w:val="000000"/>
          <w:sz w:val="22"/>
          <w:szCs w:val="22"/>
        </w:rPr>
        <w:t xml:space="preserve">, </w:t>
      </w:r>
      <w:r w:rsidRPr="00CF4A6A">
        <w:rPr>
          <w:rFonts w:ascii="Arial" w:eastAsia="Arial" w:hAnsi="Arial" w:cs="Arial"/>
          <w:bCs/>
          <w:color w:val="000000"/>
          <w:sz w:val="22"/>
          <w:szCs w:val="22"/>
        </w:rPr>
        <w:t>usabilidad</w:t>
      </w:r>
      <w:r w:rsidRPr="00CF4A6A">
        <w:rPr>
          <w:rFonts w:ascii="Arial" w:eastAsia="Arial" w:hAnsi="Arial" w:cs="Arial"/>
          <w:color w:val="000000"/>
          <w:sz w:val="22"/>
          <w:szCs w:val="22"/>
        </w:rPr>
        <w:t xml:space="preserve"> de los datos, </w:t>
      </w:r>
      <w:r w:rsidRPr="00CF4A6A">
        <w:rPr>
          <w:rFonts w:ascii="Arial" w:eastAsia="Arial" w:hAnsi="Arial" w:cs="Arial"/>
          <w:bCs/>
          <w:color w:val="000000"/>
          <w:sz w:val="22"/>
          <w:szCs w:val="22"/>
        </w:rPr>
        <w:t>mejoras en la prestación de servicios</w:t>
      </w:r>
      <w:r w:rsidRPr="00CF4A6A">
        <w:rPr>
          <w:rFonts w:ascii="Arial" w:eastAsia="Arial" w:hAnsi="Arial" w:cs="Arial"/>
          <w:color w:val="000000"/>
          <w:sz w:val="22"/>
          <w:szCs w:val="22"/>
        </w:rPr>
        <w:t xml:space="preserve"> a profesionales y otros beneficios particulares, como las posibles sinergias con otras instituciones tales como las IDEs y sus servicios. </w:t>
      </w:r>
    </w:p>
    <w:p w14:paraId="444382AF" w14:textId="77777777" w:rsidR="00CF4A6A" w:rsidRPr="00CF4A6A" w:rsidRDefault="00CF4A6A" w:rsidP="00F22A14">
      <w:pPr>
        <w:pBdr>
          <w:top w:val="nil"/>
          <w:left w:val="nil"/>
          <w:bottom w:val="nil"/>
          <w:right w:val="nil"/>
          <w:between w:val="nil"/>
        </w:pBdr>
        <w:jc w:val="both"/>
        <w:rPr>
          <w:rFonts w:ascii="Arial" w:eastAsia="Arial" w:hAnsi="Arial" w:cs="Arial"/>
          <w:color w:val="000000"/>
          <w:sz w:val="22"/>
          <w:szCs w:val="22"/>
        </w:rPr>
      </w:pPr>
    </w:p>
    <w:p w14:paraId="440B30F6" w14:textId="77777777" w:rsidR="002A395D" w:rsidRPr="00CF4A6A" w:rsidRDefault="00F22A14" w:rsidP="00F22A14">
      <w:pPr>
        <w:pBdr>
          <w:top w:val="nil"/>
          <w:left w:val="nil"/>
          <w:bottom w:val="nil"/>
          <w:right w:val="nil"/>
          <w:between w:val="nil"/>
        </w:pBdr>
        <w:jc w:val="both"/>
        <w:rPr>
          <w:rFonts w:ascii="Arial" w:eastAsia="Arial" w:hAnsi="Arial" w:cs="Arial"/>
          <w:color w:val="000000"/>
          <w:sz w:val="22"/>
          <w:szCs w:val="22"/>
        </w:rPr>
      </w:pPr>
      <w:r w:rsidRPr="00CF4A6A">
        <w:rPr>
          <w:rFonts w:ascii="Arial" w:eastAsia="Arial" w:hAnsi="Arial" w:cs="Arial"/>
          <w:color w:val="000000"/>
          <w:sz w:val="22"/>
          <w:szCs w:val="22"/>
        </w:rPr>
        <w:t xml:space="preserve">Esto significa que </w:t>
      </w:r>
      <w:r w:rsidRPr="00CF4A6A">
        <w:rPr>
          <w:rFonts w:ascii="Arial" w:eastAsia="Arial" w:hAnsi="Arial" w:cs="Arial"/>
          <w:bCs/>
          <w:color w:val="000000"/>
          <w:sz w:val="22"/>
          <w:szCs w:val="22"/>
        </w:rPr>
        <w:t>los Catastros dejarán de controlar</w:t>
      </w:r>
      <w:r w:rsidRPr="00CF4A6A">
        <w:rPr>
          <w:rFonts w:ascii="Arial" w:eastAsia="Arial" w:hAnsi="Arial" w:cs="Arial"/>
          <w:color w:val="000000"/>
          <w:sz w:val="22"/>
          <w:szCs w:val="22"/>
        </w:rPr>
        <w:t xml:space="preserve"> rigurosamente quien accede a su información, democratizando el acceso a la sociedad en general, </w:t>
      </w:r>
      <w:r w:rsidRPr="00CF4A6A">
        <w:rPr>
          <w:rFonts w:ascii="Arial" w:eastAsia="Arial" w:hAnsi="Arial" w:cs="Arial"/>
          <w:bCs/>
          <w:color w:val="000000"/>
          <w:sz w:val="22"/>
          <w:szCs w:val="22"/>
        </w:rPr>
        <w:t>produciendo un cambio de paradigma</w:t>
      </w:r>
      <w:r w:rsidRPr="00CF4A6A">
        <w:rPr>
          <w:rFonts w:ascii="Arial" w:eastAsia="Arial" w:hAnsi="Arial" w:cs="Arial"/>
          <w:color w:val="000000"/>
          <w:sz w:val="22"/>
          <w:szCs w:val="22"/>
        </w:rPr>
        <w:t xml:space="preserve"> en el tradicional control del acceso a la información, ya que al estar publicada no hay un control sobre quién la realiza y el uso que le otorga.</w:t>
      </w:r>
    </w:p>
    <w:p w14:paraId="43009EDE"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44263037" w14:textId="5412AC7A" w:rsidR="002A395D" w:rsidRDefault="009C2BBE" w:rsidP="00465017">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 xml:space="preserve">Tabla 1: </w:t>
      </w:r>
      <w:r w:rsidR="00465017" w:rsidRPr="00465017">
        <w:rPr>
          <w:rFonts w:ascii="Arial" w:eastAsia="Arial" w:hAnsi="Arial" w:cs="Arial"/>
          <w:color w:val="000000"/>
          <w:sz w:val="18"/>
          <w:szCs w:val="18"/>
        </w:rPr>
        <w:t>Uso de los datos: modelos viejos, actuales y futuros</w:t>
      </w:r>
      <w:r w:rsidR="00DE057E">
        <w:rPr>
          <w:rFonts w:ascii="Arial" w:eastAsia="Arial" w:hAnsi="Arial" w:cs="Arial"/>
          <w:color w:val="000000"/>
          <w:sz w:val="18"/>
          <w:szCs w:val="18"/>
        </w:rPr>
        <w:t xml:space="preserve"> </w:t>
      </w:r>
      <w:r w:rsidR="005C76E8">
        <w:rPr>
          <w:rFonts w:ascii="Arial" w:eastAsia="Arial" w:hAnsi="Arial" w:cs="Arial"/>
          <w:color w:val="000000"/>
          <w:sz w:val="18"/>
          <w:szCs w:val="18"/>
        </w:rPr>
        <w:t>Erba, Piumetto (2012</w:t>
      </w:r>
      <w:r w:rsidR="00465017" w:rsidRPr="00465017">
        <w:rPr>
          <w:rFonts w:ascii="Arial" w:eastAsia="Arial" w:hAnsi="Arial" w:cs="Arial"/>
          <w:color w:val="000000"/>
          <w:sz w:val="18"/>
          <w:szCs w:val="18"/>
        </w:rPr>
        <w:t>)</w:t>
      </w:r>
    </w:p>
    <w:p w14:paraId="30B80639" w14:textId="77777777" w:rsidR="000C1DE3" w:rsidRDefault="000C1DE3" w:rsidP="00465017">
      <w:pPr>
        <w:pBdr>
          <w:top w:val="nil"/>
          <w:left w:val="nil"/>
          <w:bottom w:val="nil"/>
          <w:right w:val="nil"/>
          <w:between w:val="nil"/>
        </w:pBdr>
        <w:jc w:val="center"/>
        <w:rPr>
          <w:rFonts w:ascii="Arial" w:eastAsia="Arial" w:hAnsi="Arial" w:cs="Arial"/>
          <w:color w:val="000000"/>
          <w:sz w:val="18"/>
          <w:szCs w:val="18"/>
        </w:rPr>
      </w:pPr>
    </w:p>
    <w:tbl>
      <w:tblPr>
        <w:tblW w:w="79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19"/>
        <w:gridCol w:w="1320"/>
        <w:gridCol w:w="1320"/>
        <w:gridCol w:w="1320"/>
        <w:gridCol w:w="1320"/>
        <w:gridCol w:w="1320"/>
      </w:tblGrid>
      <w:tr w:rsidR="00465017" w:rsidRPr="00CF4A6A" w14:paraId="5728F295" w14:textId="77777777" w:rsidTr="00256CAE">
        <w:trPr>
          <w:trHeight w:val="395"/>
        </w:trPr>
        <w:tc>
          <w:tcPr>
            <w:tcW w:w="1319" w:type="dxa"/>
            <w:shd w:val="clear" w:color="auto" w:fill="CFE2F3"/>
            <w:tcMar>
              <w:top w:w="100" w:type="dxa"/>
              <w:left w:w="100" w:type="dxa"/>
              <w:bottom w:w="100" w:type="dxa"/>
              <w:right w:w="100" w:type="dxa"/>
            </w:tcMar>
            <w:vAlign w:val="center"/>
          </w:tcPr>
          <w:p w14:paraId="081476D1" w14:textId="77777777" w:rsidR="00465017" w:rsidRPr="00CF4A6A" w:rsidRDefault="00465017" w:rsidP="00A90D5A">
            <w:pPr>
              <w:widowControl w:val="0"/>
              <w:pBdr>
                <w:top w:val="nil"/>
                <w:left w:val="nil"/>
                <w:bottom w:val="nil"/>
                <w:right w:val="nil"/>
                <w:between w:val="nil"/>
              </w:pBdr>
              <w:jc w:val="center"/>
              <w:rPr>
                <w:rFonts w:ascii="Arial" w:hAnsi="Arial" w:cs="Arial"/>
                <w:b/>
                <w:sz w:val="18"/>
                <w:szCs w:val="18"/>
              </w:rPr>
            </w:pPr>
            <w:r w:rsidRPr="00CF4A6A">
              <w:rPr>
                <w:rFonts w:ascii="Arial" w:eastAsia="Calibri" w:hAnsi="Arial" w:cs="Arial"/>
                <w:b/>
                <w:sz w:val="18"/>
                <w:szCs w:val="18"/>
              </w:rPr>
              <w:t>Tipo de catastro / Estadios</w:t>
            </w:r>
          </w:p>
        </w:tc>
        <w:tc>
          <w:tcPr>
            <w:tcW w:w="1320" w:type="dxa"/>
            <w:shd w:val="clear" w:color="auto" w:fill="CFE2F3"/>
            <w:tcMar>
              <w:top w:w="100" w:type="dxa"/>
              <w:left w:w="100" w:type="dxa"/>
              <w:bottom w:w="100" w:type="dxa"/>
              <w:right w:w="100" w:type="dxa"/>
            </w:tcMar>
            <w:vAlign w:val="center"/>
          </w:tcPr>
          <w:p w14:paraId="141ED252" w14:textId="77777777" w:rsidR="00465017" w:rsidRPr="00CF4A6A" w:rsidRDefault="00465017" w:rsidP="00A90D5A">
            <w:pPr>
              <w:widowControl w:val="0"/>
              <w:pBdr>
                <w:top w:val="nil"/>
                <w:left w:val="nil"/>
                <w:bottom w:val="nil"/>
                <w:right w:val="nil"/>
                <w:between w:val="nil"/>
              </w:pBdr>
              <w:jc w:val="center"/>
              <w:rPr>
                <w:rFonts w:ascii="Arial" w:hAnsi="Arial" w:cs="Arial"/>
                <w:b/>
                <w:sz w:val="18"/>
                <w:szCs w:val="18"/>
              </w:rPr>
            </w:pPr>
            <w:r w:rsidRPr="00CF4A6A">
              <w:rPr>
                <w:rFonts w:ascii="Arial" w:eastAsia="Calibri" w:hAnsi="Arial" w:cs="Arial"/>
                <w:b/>
                <w:sz w:val="18"/>
                <w:szCs w:val="18"/>
              </w:rPr>
              <w:t>Manejo de datos e información</w:t>
            </w:r>
          </w:p>
        </w:tc>
        <w:tc>
          <w:tcPr>
            <w:tcW w:w="1320" w:type="dxa"/>
            <w:shd w:val="clear" w:color="auto" w:fill="CFE2F3"/>
            <w:tcMar>
              <w:top w:w="100" w:type="dxa"/>
              <w:left w:w="100" w:type="dxa"/>
              <w:bottom w:w="100" w:type="dxa"/>
              <w:right w:w="100" w:type="dxa"/>
            </w:tcMar>
            <w:vAlign w:val="center"/>
          </w:tcPr>
          <w:p w14:paraId="7D775593" w14:textId="77777777" w:rsidR="00465017" w:rsidRPr="00CF4A6A" w:rsidRDefault="00465017" w:rsidP="00A90D5A">
            <w:pPr>
              <w:widowControl w:val="0"/>
              <w:pBdr>
                <w:top w:val="nil"/>
                <w:left w:val="nil"/>
                <w:bottom w:val="nil"/>
                <w:right w:val="nil"/>
                <w:between w:val="nil"/>
              </w:pBdr>
              <w:jc w:val="center"/>
              <w:rPr>
                <w:rFonts w:ascii="Arial" w:hAnsi="Arial" w:cs="Arial"/>
                <w:b/>
                <w:sz w:val="18"/>
                <w:szCs w:val="18"/>
              </w:rPr>
            </w:pPr>
            <w:r w:rsidRPr="00CF4A6A">
              <w:rPr>
                <w:rFonts w:ascii="Arial" w:eastAsia="Calibri" w:hAnsi="Arial" w:cs="Arial"/>
                <w:b/>
                <w:sz w:val="18"/>
                <w:szCs w:val="18"/>
              </w:rPr>
              <w:t>Control de quién accede</w:t>
            </w:r>
          </w:p>
        </w:tc>
        <w:tc>
          <w:tcPr>
            <w:tcW w:w="1320" w:type="dxa"/>
            <w:shd w:val="clear" w:color="auto" w:fill="CFE2F3"/>
            <w:tcMar>
              <w:top w:w="100" w:type="dxa"/>
              <w:left w:w="100" w:type="dxa"/>
              <w:bottom w:w="100" w:type="dxa"/>
              <w:right w:w="100" w:type="dxa"/>
            </w:tcMar>
            <w:vAlign w:val="center"/>
          </w:tcPr>
          <w:p w14:paraId="661AD4AC" w14:textId="77777777" w:rsidR="00465017" w:rsidRPr="00CF4A6A" w:rsidRDefault="00465017" w:rsidP="00A90D5A">
            <w:pPr>
              <w:widowControl w:val="0"/>
              <w:pBdr>
                <w:top w:val="nil"/>
                <w:left w:val="nil"/>
                <w:bottom w:val="nil"/>
                <w:right w:val="nil"/>
                <w:between w:val="nil"/>
              </w:pBdr>
              <w:jc w:val="center"/>
              <w:rPr>
                <w:rFonts w:ascii="Arial" w:hAnsi="Arial" w:cs="Arial"/>
                <w:b/>
                <w:sz w:val="18"/>
                <w:szCs w:val="18"/>
              </w:rPr>
            </w:pPr>
            <w:r w:rsidRPr="00CF4A6A">
              <w:rPr>
                <w:rFonts w:ascii="Arial" w:eastAsia="Calibri" w:hAnsi="Arial" w:cs="Arial"/>
                <w:b/>
                <w:sz w:val="18"/>
                <w:szCs w:val="18"/>
              </w:rPr>
              <w:t>Control de para qué accede</w:t>
            </w:r>
          </w:p>
        </w:tc>
        <w:tc>
          <w:tcPr>
            <w:tcW w:w="1320" w:type="dxa"/>
            <w:shd w:val="clear" w:color="auto" w:fill="CFE2F3"/>
            <w:tcMar>
              <w:top w:w="100" w:type="dxa"/>
              <w:left w:w="100" w:type="dxa"/>
              <w:bottom w:w="100" w:type="dxa"/>
              <w:right w:w="100" w:type="dxa"/>
            </w:tcMar>
            <w:vAlign w:val="center"/>
          </w:tcPr>
          <w:p w14:paraId="2E5DB675" w14:textId="77777777" w:rsidR="00465017" w:rsidRPr="00CF4A6A" w:rsidRDefault="00465017" w:rsidP="00A90D5A">
            <w:pPr>
              <w:widowControl w:val="0"/>
              <w:pBdr>
                <w:top w:val="nil"/>
                <w:left w:val="nil"/>
                <w:bottom w:val="nil"/>
                <w:right w:val="nil"/>
                <w:between w:val="nil"/>
              </w:pBdr>
              <w:jc w:val="center"/>
              <w:rPr>
                <w:rFonts w:ascii="Arial" w:hAnsi="Arial" w:cs="Arial"/>
                <w:b/>
                <w:sz w:val="18"/>
                <w:szCs w:val="18"/>
              </w:rPr>
            </w:pPr>
            <w:r w:rsidRPr="00CF4A6A">
              <w:rPr>
                <w:rFonts w:ascii="Arial" w:eastAsia="Calibri" w:hAnsi="Arial" w:cs="Arial"/>
                <w:b/>
                <w:sz w:val="18"/>
                <w:szCs w:val="18"/>
              </w:rPr>
              <w:t>Modalidad y volumen de uso</w:t>
            </w:r>
          </w:p>
        </w:tc>
        <w:tc>
          <w:tcPr>
            <w:tcW w:w="1320" w:type="dxa"/>
            <w:shd w:val="clear" w:color="auto" w:fill="CFE2F3"/>
            <w:tcMar>
              <w:top w:w="100" w:type="dxa"/>
              <w:left w:w="100" w:type="dxa"/>
              <w:bottom w:w="100" w:type="dxa"/>
              <w:right w:w="100" w:type="dxa"/>
            </w:tcMar>
            <w:vAlign w:val="center"/>
          </w:tcPr>
          <w:p w14:paraId="5C2D7687" w14:textId="77777777" w:rsidR="00465017" w:rsidRPr="00CF4A6A" w:rsidRDefault="00465017" w:rsidP="00A90D5A">
            <w:pPr>
              <w:widowControl w:val="0"/>
              <w:pBdr>
                <w:top w:val="nil"/>
                <w:left w:val="nil"/>
                <w:bottom w:val="nil"/>
                <w:right w:val="nil"/>
                <w:between w:val="nil"/>
              </w:pBdr>
              <w:jc w:val="center"/>
              <w:rPr>
                <w:rFonts w:ascii="Arial" w:hAnsi="Arial" w:cs="Arial"/>
                <w:b/>
                <w:sz w:val="18"/>
                <w:szCs w:val="18"/>
              </w:rPr>
            </w:pPr>
            <w:r w:rsidRPr="00CF4A6A">
              <w:rPr>
                <w:rFonts w:ascii="Arial" w:eastAsia="Calibri" w:hAnsi="Arial" w:cs="Arial"/>
                <w:b/>
                <w:sz w:val="18"/>
                <w:szCs w:val="18"/>
              </w:rPr>
              <w:t>Condiciones de acceso</w:t>
            </w:r>
          </w:p>
        </w:tc>
      </w:tr>
      <w:tr w:rsidR="00465017" w:rsidRPr="00CF4A6A" w14:paraId="1A012454" w14:textId="77777777" w:rsidTr="00256CAE">
        <w:trPr>
          <w:trHeight w:val="600"/>
        </w:trPr>
        <w:tc>
          <w:tcPr>
            <w:tcW w:w="1319" w:type="dxa"/>
            <w:shd w:val="clear" w:color="auto" w:fill="auto"/>
            <w:tcMar>
              <w:top w:w="100" w:type="dxa"/>
              <w:left w:w="100" w:type="dxa"/>
              <w:bottom w:w="100" w:type="dxa"/>
              <w:right w:w="100" w:type="dxa"/>
            </w:tcMar>
            <w:vAlign w:val="center"/>
          </w:tcPr>
          <w:p w14:paraId="58EF1A4A"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Tradicional, analógico</w:t>
            </w:r>
          </w:p>
        </w:tc>
        <w:tc>
          <w:tcPr>
            <w:tcW w:w="1320" w:type="dxa"/>
            <w:shd w:val="clear" w:color="auto" w:fill="auto"/>
            <w:tcMar>
              <w:top w:w="100" w:type="dxa"/>
              <w:left w:w="100" w:type="dxa"/>
              <w:bottom w:w="100" w:type="dxa"/>
              <w:right w:w="100" w:type="dxa"/>
            </w:tcMar>
            <w:vAlign w:val="center"/>
          </w:tcPr>
          <w:p w14:paraId="67D072C1" w14:textId="068B38E4"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 xml:space="preserve">Datos analógicos, consulta física </w:t>
            </w:r>
            <w:r w:rsidR="00DE057E" w:rsidRPr="00CF4A6A">
              <w:rPr>
                <w:rFonts w:ascii="Arial" w:eastAsia="Calibri" w:hAnsi="Arial" w:cs="Arial"/>
                <w:sz w:val="18"/>
                <w:szCs w:val="18"/>
              </w:rPr>
              <w:t>y personal</w:t>
            </w:r>
          </w:p>
        </w:tc>
        <w:tc>
          <w:tcPr>
            <w:tcW w:w="1320" w:type="dxa"/>
            <w:shd w:val="clear" w:color="auto" w:fill="auto"/>
            <w:tcMar>
              <w:top w:w="100" w:type="dxa"/>
              <w:left w:w="100" w:type="dxa"/>
              <w:bottom w:w="100" w:type="dxa"/>
              <w:right w:w="100" w:type="dxa"/>
            </w:tcMar>
            <w:vAlign w:val="center"/>
          </w:tcPr>
          <w:p w14:paraId="42CF4934"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w:t>
            </w:r>
          </w:p>
        </w:tc>
        <w:tc>
          <w:tcPr>
            <w:tcW w:w="1320" w:type="dxa"/>
            <w:shd w:val="clear" w:color="auto" w:fill="auto"/>
            <w:tcMar>
              <w:top w:w="100" w:type="dxa"/>
              <w:left w:w="100" w:type="dxa"/>
              <w:bottom w:w="100" w:type="dxa"/>
              <w:right w:w="100" w:type="dxa"/>
            </w:tcMar>
            <w:vAlign w:val="center"/>
          </w:tcPr>
          <w:p w14:paraId="253829BB"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w:t>
            </w:r>
          </w:p>
        </w:tc>
        <w:tc>
          <w:tcPr>
            <w:tcW w:w="1320" w:type="dxa"/>
            <w:shd w:val="clear" w:color="auto" w:fill="auto"/>
            <w:tcMar>
              <w:top w:w="100" w:type="dxa"/>
              <w:left w:w="100" w:type="dxa"/>
              <w:bottom w:w="100" w:type="dxa"/>
              <w:right w:w="100" w:type="dxa"/>
            </w:tcMar>
            <w:vAlign w:val="center"/>
          </w:tcPr>
          <w:p w14:paraId="76A5BC9A"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Uno a uno (secuencial)</w:t>
            </w:r>
          </w:p>
        </w:tc>
        <w:tc>
          <w:tcPr>
            <w:tcW w:w="1320" w:type="dxa"/>
            <w:shd w:val="clear" w:color="auto" w:fill="auto"/>
            <w:tcMar>
              <w:top w:w="100" w:type="dxa"/>
              <w:left w:w="100" w:type="dxa"/>
              <w:bottom w:w="100" w:type="dxa"/>
              <w:right w:w="100" w:type="dxa"/>
            </w:tcMar>
            <w:vAlign w:val="center"/>
          </w:tcPr>
          <w:p w14:paraId="4F415FB3"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Restringido y pago</w:t>
            </w:r>
          </w:p>
        </w:tc>
      </w:tr>
      <w:tr w:rsidR="00465017" w:rsidRPr="00CF4A6A" w14:paraId="2F609676" w14:textId="77777777" w:rsidTr="00256CAE">
        <w:trPr>
          <w:trHeight w:val="790"/>
        </w:trPr>
        <w:tc>
          <w:tcPr>
            <w:tcW w:w="1319" w:type="dxa"/>
            <w:shd w:val="clear" w:color="auto" w:fill="auto"/>
            <w:tcMar>
              <w:top w:w="100" w:type="dxa"/>
              <w:left w:w="100" w:type="dxa"/>
              <w:bottom w:w="100" w:type="dxa"/>
              <w:right w:w="100" w:type="dxa"/>
            </w:tcMar>
            <w:vAlign w:val="center"/>
          </w:tcPr>
          <w:p w14:paraId="38DB7D3D"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Cartografía digital</w:t>
            </w:r>
          </w:p>
        </w:tc>
        <w:tc>
          <w:tcPr>
            <w:tcW w:w="1320" w:type="dxa"/>
            <w:shd w:val="clear" w:color="auto" w:fill="auto"/>
            <w:tcMar>
              <w:top w:w="100" w:type="dxa"/>
              <w:left w:w="100" w:type="dxa"/>
              <w:bottom w:w="100" w:type="dxa"/>
              <w:right w:w="100" w:type="dxa"/>
            </w:tcMar>
            <w:vAlign w:val="center"/>
          </w:tcPr>
          <w:p w14:paraId="57605504"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Datos digitales (CAD o GIS), consulta física y personal</w:t>
            </w:r>
          </w:p>
        </w:tc>
        <w:tc>
          <w:tcPr>
            <w:tcW w:w="1320" w:type="dxa"/>
            <w:shd w:val="clear" w:color="auto" w:fill="auto"/>
            <w:tcMar>
              <w:top w:w="100" w:type="dxa"/>
              <w:left w:w="100" w:type="dxa"/>
              <w:bottom w:w="100" w:type="dxa"/>
              <w:right w:w="100" w:type="dxa"/>
            </w:tcMar>
            <w:vAlign w:val="center"/>
          </w:tcPr>
          <w:p w14:paraId="25AA5BB6"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w:t>
            </w:r>
          </w:p>
        </w:tc>
        <w:tc>
          <w:tcPr>
            <w:tcW w:w="1320" w:type="dxa"/>
            <w:shd w:val="clear" w:color="auto" w:fill="auto"/>
            <w:tcMar>
              <w:top w:w="100" w:type="dxa"/>
              <w:left w:w="100" w:type="dxa"/>
              <w:bottom w:w="100" w:type="dxa"/>
              <w:right w:w="100" w:type="dxa"/>
            </w:tcMar>
            <w:vAlign w:val="center"/>
          </w:tcPr>
          <w:p w14:paraId="138D261E"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w:t>
            </w:r>
          </w:p>
        </w:tc>
        <w:tc>
          <w:tcPr>
            <w:tcW w:w="1320" w:type="dxa"/>
            <w:shd w:val="clear" w:color="auto" w:fill="auto"/>
            <w:tcMar>
              <w:top w:w="100" w:type="dxa"/>
              <w:left w:w="100" w:type="dxa"/>
              <w:bottom w:w="100" w:type="dxa"/>
              <w:right w:w="100" w:type="dxa"/>
            </w:tcMar>
            <w:vAlign w:val="center"/>
          </w:tcPr>
          <w:p w14:paraId="28FC0DF0"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Simultáneo (muchos usuarios)</w:t>
            </w:r>
          </w:p>
        </w:tc>
        <w:tc>
          <w:tcPr>
            <w:tcW w:w="1320" w:type="dxa"/>
            <w:shd w:val="clear" w:color="auto" w:fill="auto"/>
            <w:tcMar>
              <w:top w:w="100" w:type="dxa"/>
              <w:left w:w="100" w:type="dxa"/>
              <w:bottom w:w="100" w:type="dxa"/>
              <w:right w:w="100" w:type="dxa"/>
            </w:tcMar>
            <w:vAlign w:val="center"/>
          </w:tcPr>
          <w:p w14:paraId="68AF7D23"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Restringido y pago</w:t>
            </w:r>
          </w:p>
        </w:tc>
      </w:tr>
      <w:tr w:rsidR="00465017" w:rsidRPr="00CF4A6A" w14:paraId="57EB1599" w14:textId="77777777" w:rsidTr="00256CAE">
        <w:trPr>
          <w:trHeight w:val="995"/>
        </w:trPr>
        <w:tc>
          <w:tcPr>
            <w:tcW w:w="1319" w:type="dxa"/>
            <w:shd w:val="clear" w:color="auto" w:fill="auto"/>
            <w:tcMar>
              <w:top w:w="100" w:type="dxa"/>
              <w:left w:w="100" w:type="dxa"/>
              <w:bottom w:w="100" w:type="dxa"/>
              <w:right w:w="100" w:type="dxa"/>
            </w:tcMar>
            <w:vAlign w:val="center"/>
          </w:tcPr>
          <w:p w14:paraId="2778F22D"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SIT</w:t>
            </w:r>
          </w:p>
        </w:tc>
        <w:tc>
          <w:tcPr>
            <w:tcW w:w="1320" w:type="dxa"/>
            <w:shd w:val="clear" w:color="auto" w:fill="auto"/>
            <w:tcMar>
              <w:top w:w="100" w:type="dxa"/>
              <w:left w:w="100" w:type="dxa"/>
              <w:bottom w:w="100" w:type="dxa"/>
              <w:right w:w="100" w:type="dxa"/>
            </w:tcMar>
            <w:vAlign w:val="center"/>
          </w:tcPr>
          <w:p w14:paraId="65EF82DC"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Datos digitales (GIS), consulta vía web a usuarios habilitados</w:t>
            </w:r>
          </w:p>
        </w:tc>
        <w:tc>
          <w:tcPr>
            <w:tcW w:w="1320" w:type="dxa"/>
            <w:shd w:val="clear" w:color="auto" w:fill="auto"/>
            <w:tcMar>
              <w:top w:w="100" w:type="dxa"/>
              <w:left w:w="100" w:type="dxa"/>
              <w:bottom w:w="100" w:type="dxa"/>
              <w:right w:w="100" w:type="dxa"/>
            </w:tcMar>
            <w:vAlign w:val="center"/>
          </w:tcPr>
          <w:p w14:paraId="307C1BF2"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 pero más orientado a determinado grupo de usuarios</w:t>
            </w:r>
          </w:p>
        </w:tc>
        <w:tc>
          <w:tcPr>
            <w:tcW w:w="1320" w:type="dxa"/>
            <w:shd w:val="clear" w:color="auto" w:fill="auto"/>
            <w:tcMar>
              <w:top w:w="100" w:type="dxa"/>
              <w:left w:w="100" w:type="dxa"/>
              <w:bottom w:w="100" w:type="dxa"/>
              <w:right w:w="100" w:type="dxa"/>
            </w:tcMar>
            <w:vAlign w:val="center"/>
          </w:tcPr>
          <w:p w14:paraId="2448ED94"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SI, pero más orientado a determinado grupo de usuarios</w:t>
            </w:r>
          </w:p>
        </w:tc>
        <w:tc>
          <w:tcPr>
            <w:tcW w:w="1320" w:type="dxa"/>
            <w:shd w:val="clear" w:color="auto" w:fill="auto"/>
            <w:tcMar>
              <w:top w:w="100" w:type="dxa"/>
              <w:left w:w="100" w:type="dxa"/>
              <w:bottom w:w="100" w:type="dxa"/>
              <w:right w:w="100" w:type="dxa"/>
            </w:tcMar>
            <w:vAlign w:val="center"/>
          </w:tcPr>
          <w:p w14:paraId="1CCF185D"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Incorp. usuarios externos (aumento de uso)</w:t>
            </w:r>
          </w:p>
        </w:tc>
        <w:tc>
          <w:tcPr>
            <w:tcW w:w="1320" w:type="dxa"/>
            <w:shd w:val="clear" w:color="auto" w:fill="auto"/>
            <w:tcMar>
              <w:top w:w="100" w:type="dxa"/>
              <w:left w:w="100" w:type="dxa"/>
              <w:bottom w:w="100" w:type="dxa"/>
              <w:right w:w="100" w:type="dxa"/>
            </w:tcMar>
            <w:vAlign w:val="center"/>
          </w:tcPr>
          <w:p w14:paraId="4FE67A35"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Restringido y  gratuito</w:t>
            </w:r>
          </w:p>
        </w:tc>
      </w:tr>
      <w:tr w:rsidR="00465017" w:rsidRPr="00CF4A6A" w14:paraId="36B54396" w14:textId="77777777" w:rsidTr="00256CAE">
        <w:trPr>
          <w:trHeight w:val="1350"/>
        </w:trPr>
        <w:tc>
          <w:tcPr>
            <w:tcW w:w="1319" w:type="dxa"/>
            <w:shd w:val="clear" w:color="auto" w:fill="auto"/>
            <w:tcMar>
              <w:top w:w="100" w:type="dxa"/>
              <w:left w:w="100" w:type="dxa"/>
              <w:bottom w:w="100" w:type="dxa"/>
              <w:right w:w="100" w:type="dxa"/>
            </w:tcMar>
            <w:vAlign w:val="center"/>
          </w:tcPr>
          <w:p w14:paraId="70A88052"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lastRenderedPageBreak/>
              <w:t>Catastro como parte de las IDEs</w:t>
            </w:r>
          </w:p>
        </w:tc>
        <w:tc>
          <w:tcPr>
            <w:tcW w:w="1320" w:type="dxa"/>
            <w:shd w:val="clear" w:color="auto" w:fill="auto"/>
            <w:tcMar>
              <w:top w:w="100" w:type="dxa"/>
              <w:left w:w="100" w:type="dxa"/>
              <w:bottom w:w="100" w:type="dxa"/>
              <w:right w:w="100" w:type="dxa"/>
            </w:tcMar>
            <w:vAlign w:val="center"/>
          </w:tcPr>
          <w:p w14:paraId="0B4FBFA8"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Datos digitales (GIS), servicios de información (WMS por ejemplo)</w:t>
            </w:r>
          </w:p>
        </w:tc>
        <w:tc>
          <w:tcPr>
            <w:tcW w:w="1320" w:type="dxa"/>
            <w:shd w:val="clear" w:color="auto" w:fill="auto"/>
            <w:tcMar>
              <w:top w:w="100" w:type="dxa"/>
              <w:left w:w="100" w:type="dxa"/>
              <w:bottom w:w="100" w:type="dxa"/>
              <w:right w:w="100" w:type="dxa"/>
            </w:tcMar>
            <w:vAlign w:val="center"/>
          </w:tcPr>
          <w:p w14:paraId="0D7838DF"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NO</w:t>
            </w:r>
          </w:p>
        </w:tc>
        <w:tc>
          <w:tcPr>
            <w:tcW w:w="1320" w:type="dxa"/>
            <w:shd w:val="clear" w:color="auto" w:fill="auto"/>
            <w:tcMar>
              <w:top w:w="100" w:type="dxa"/>
              <w:left w:w="100" w:type="dxa"/>
              <w:bottom w:w="100" w:type="dxa"/>
              <w:right w:w="100" w:type="dxa"/>
            </w:tcMar>
            <w:vAlign w:val="center"/>
          </w:tcPr>
          <w:p w14:paraId="582A7643" w14:textId="70F8895C"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 xml:space="preserve">Tal vez, a nivel de </w:t>
            </w:r>
            <w:r w:rsidR="00DE057E" w:rsidRPr="00CF4A6A">
              <w:rPr>
                <w:rFonts w:ascii="Arial" w:eastAsia="Calibri" w:hAnsi="Arial" w:cs="Arial"/>
                <w:sz w:val="18"/>
                <w:szCs w:val="18"/>
              </w:rPr>
              <w:t>roles (</w:t>
            </w:r>
            <w:r w:rsidRPr="00CF4A6A">
              <w:rPr>
                <w:rFonts w:ascii="Arial" w:eastAsia="Calibri" w:hAnsi="Arial" w:cs="Arial"/>
                <w:sz w:val="18"/>
                <w:szCs w:val="18"/>
              </w:rPr>
              <w:t xml:space="preserve">para consulta por ej.) </w:t>
            </w:r>
            <w:r w:rsidRPr="00CF4A6A">
              <w:rPr>
                <w:rFonts w:ascii="Arial" w:hAnsi="Arial" w:cs="Arial"/>
                <w:sz w:val="18"/>
                <w:szCs w:val="18"/>
              </w:rPr>
              <w:t>o para obtener una trazabilidad (en caso de uso inapropiado)</w:t>
            </w:r>
          </w:p>
        </w:tc>
        <w:tc>
          <w:tcPr>
            <w:tcW w:w="1320" w:type="dxa"/>
            <w:shd w:val="clear" w:color="auto" w:fill="auto"/>
            <w:tcMar>
              <w:top w:w="100" w:type="dxa"/>
              <w:left w:w="100" w:type="dxa"/>
              <w:bottom w:w="100" w:type="dxa"/>
              <w:right w:w="100" w:type="dxa"/>
            </w:tcMar>
            <w:vAlign w:val="center"/>
          </w:tcPr>
          <w:p w14:paraId="7007CB78"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Masivo, usuarios y aplicaciones</w:t>
            </w:r>
          </w:p>
        </w:tc>
        <w:tc>
          <w:tcPr>
            <w:tcW w:w="1320" w:type="dxa"/>
            <w:shd w:val="clear" w:color="auto" w:fill="auto"/>
            <w:tcMar>
              <w:top w:w="100" w:type="dxa"/>
              <w:left w:w="100" w:type="dxa"/>
              <w:bottom w:w="100" w:type="dxa"/>
              <w:right w:w="100" w:type="dxa"/>
            </w:tcMar>
            <w:vAlign w:val="center"/>
          </w:tcPr>
          <w:p w14:paraId="7615A058"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Libre y gratuito</w:t>
            </w:r>
          </w:p>
        </w:tc>
      </w:tr>
      <w:tr w:rsidR="00465017" w:rsidRPr="00CF4A6A" w14:paraId="16EB542F" w14:textId="77777777" w:rsidTr="00256CAE">
        <w:trPr>
          <w:trHeight w:val="790"/>
        </w:trPr>
        <w:tc>
          <w:tcPr>
            <w:tcW w:w="1319" w:type="dxa"/>
            <w:shd w:val="clear" w:color="auto" w:fill="auto"/>
            <w:tcMar>
              <w:top w:w="100" w:type="dxa"/>
              <w:left w:w="100" w:type="dxa"/>
              <w:bottom w:w="100" w:type="dxa"/>
              <w:right w:w="100" w:type="dxa"/>
            </w:tcMar>
            <w:vAlign w:val="center"/>
          </w:tcPr>
          <w:p w14:paraId="62EE8F75"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Catastro como parte de la sociedad de la información</w:t>
            </w:r>
          </w:p>
        </w:tc>
        <w:tc>
          <w:tcPr>
            <w:tcW w:w="1320" w:type="dxa"/>
            <w:shd w:val="clear" w:color="auto" w:fill="auto"/>
            <w:tcMar>
              <w:top w:w="100" w:type="dxa"/>
              <w:left w:w="100" w:type="dxa"/>
              <w:bottom w:w="100" w:type="dxa"/>
              <w:right w:w="100" w:type="dxa"/>
            </w:tcMar>
            <w:vAlign w:val="center"/>
          </w:tcPr>
          <w:p w14:paraId="75025DA8"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Datos abiertos (no necesariamente todos)</w:t>
            </w:r>
          </w:p>
        </w:tc>
        <w:tc>
          <w:tcPr>
            <w:tcW w:w="1320" w:type="dxa"/>
            <w:shd w:val="clear" w:color="auto" w:fill="auto"/>
            <w:tcMar>
              <w:top w:w="100" w:type="dxa"/>
              <w:left w:w="100" w:type="dxa"/>
              <w:bottom w:w="100" w:type="dxa"/>
              <w:right w:w="100" w:type="dxa"/>
            </w:tcMar>
            <w:vAlign w:val="center"/>
          </w:tcPr>
          <w:p w14:paraId="76CFF448"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NO</w:t>
            </w:r>
          </w:p>
        </w:tc>
        <w:tc>
          <w:tcPr>
            <w:tcW w:w="1320" w:type="dxa"/>
            <w:shd w:val="clear" w:color="auto" w:fill="auto"/>
            <w:tcMar>
              <w:top w:w="100" w:type="dxa"/>
              <w:left w:w="100" w:type="dxa"/>
              <w:bottom w:w="100" w:type="dxa"/>
              <w:right w:w="100" w:type="dxa"/>
            </w:tcMar>
            <w:vAlign w:val="center"/>
          </w:tcPr>
          <w:p w14:paraId="22DB70E9"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NO</w:t>
            </w:r>
          </w:p>
        </w:tc>
        <w:tc>
          <w:tcPr>
            <w:tcW w:w="1320" w:type="dxa"/>
            <w:shd w:val="clear" w:color="auto" w:fill="auto"/>
            <w:tcMar>
              <w:top w:w="100" w:type="dxa"/>
              <w:left w:w="100" w:type="dxa"/>
              <w:bottom w:w="100" w:type="dxa"/>
              <w:right w:w="100" w:type="dxa"/>
            </w:tcMar>
            <w:vAlign w:val="center"/>
          </w:tcPr>
          <w:p w14:paraId="57874CC5"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Universal</w:t>
            </w:r>
          </w:p>
        </w:tc>
        <w:tc>
          <w:tcPr>
            <w:tcW w:w="1320" w:type="dxa"/>
            <w:shd w:val="clear" w:color="auto" w:fill="auto"/>
            <w:tcMar>
              <w:top w:w="100" w:type="dxa"/>
              <w:left w:w="100" w:type="dxa"/>
              <w:bottom w:w="100" w:type="dxa"/>
              <w:right w:w="100" w:type="dxa"/>
            </w:tcMar>
            <w:vAlign w:val="center"/>
          </w:tcPr>
          <w:p w14:paraId="7C990F42" w14:textId="77777777" w:rsidR="00465017" w:rsidRPr="00CF4A6A" w:rsidRDefault="00465017" w:rsidP="00A90D5A">
            <w:pPr>
              <w:widowControl w:val="0"/>
              <w:pBdr>
                <w:top w:val="nil"/>
                <w:left w:val="nil"/>
                <w:bottom w:val="nil"/>
                <w:right w:val="nil"/>
                <w:between w:val="nil"/>
              </w:pBdr>
              <w:jc w:val="center"/>
              <w:rPr>
                <w:rFonts w:ascii="Arial" w:hAnsi="Arial" w:cs="Arial"/>
                <w:sz w:val="18"/>
                <w:szCs w:val="18"/>
              </w:rPr>
            </w:pPr>
            <w:r w:rsidRPr="00CF4A6A">
              <w:rPr>
                <w:rFonts w:ascii="Arial" w:eastAsia="Calibri" w:hAnsi="Arial" w:cs="Arial"/>
                <w:sz w:val="18"/>
                <w:szCs w:val="18"/>
              </w:rPr>
              <w:t>Licencia abierta para ciertos datos</w:t>
            </w:r>
          </w:p>
        </w:tc>
      </w:tr>
    </w:tbl>
    <w:p w14:paraId="5D0956A1" w14:textId="77777777" w:rsidR="00465017" w:rsidRDefault="00465017">
      <w:pPr>
        <w:pBdr>
          <w:top w:val="nil"/>
          <w:left w:val="nil"/>
          <w:bottom w:val="nil"/>
          <w:right w:val="nil"/>
          <w:between w:val="nil"/>
        </w:pBdr>
        <w:jc w:val="center"/>
        <w:rPr>
          <w:rFonts w:ascii="Arial" w:eastAsia="Arial" w:hAnsi="Arial" w:cs="Arial"/>
          <w:color w:val="000000"/>
          <w:sz w:val="18"/>
          <w:szCs w:val="18"/>
        </w:rPr>
      </w:pPr>
    </w:p>
    <w:p w14:paraId="4A4D4A3C" w14:textId="77777777" w:rsidR="002A395D" w:rsidRDefault="002A395D">
      <w:pPr>
        <w:pBdr>
          <w:top w:val="nil"/>
          <w:left w:val="nil"/>
          <w:bottom w:val="nil"/>
          <w:right w:val="nil"/>
          <w:between w:val="nil"/>
        </w:pBdr>
        <w:jc w:val="center"/>
        <w:rPr>
          <w:rFonts w:ascii="Arial" w:eastAsia="Arial" w:hAnsi="Arial" w:cs="Arial"/>
          <w:color w:val="000000"/>
          <w:sz w:val="4"/>
          <w:szCs w:val="4"/>
        </w:rPr>
      </w:pPr>
    </w:p>
    <w:p w14:paraId="4D74A6B2" w14:textId="77777777" w:rsidR="00465017" w:rsidRDefault="00465017">
      <w:pPr>
        <w:pBdr>
          <w:top w:val="nil"/>
          <w:left w:val="nil"/>
          <w:bottom w:val="nil"/>
          <w:right w:val="nil"/>
          <w:between w:val="nil"/>
        </w:pBdr>
        <w:tabs>
          <w:tab w:val="left" w:pos="180"/>
        </w:tabs>
        <w:jc w:val="both"/>
        <w:rPr>
          <w:rFonts w:ascii="Arial" w:eastAsia="Arial" w:hAnsi="Arial" w:cs="Arial"/>
          <w:color w:val="000000"/>
          <w:sz w:val="22"/>
          <w:szCs w:val="22"/>
        </w:rPr>
      </w:pPr>
    </w:p>
    <w:p w14:paraId="1FB22878" w14:textId="77777777" w:rsidR="002A395D" w:rsidRPr="00DE057E" w:rsidRDefault="00465017">
      <w:pPr>
        <w:widowControl w:val="0"/>
        <w:numPr>
          <w:ilvl w:val="0"/>
          <w:numId w:val="1"/>
        </w:numPr>
        <w:pBdr>
          <w:top w:val="nil"/>
          <w:left w:val="nil"/>
          <w:bottom w:val="nil"/>
          <w:right w:val="nil"/>
          <w:between w:val="nil"/>
        </w:pBdr>
        <w:tabs>
          <w:tab w:val="left" w:pos="180"/>
          <w:tab w:val="left" w:pos="360"/>
        </w:tabs>
        <w:ind w:left="0" w:firstLine="0"/>
        <w:jc w:val="both"/>
        <w:rPr>
          <w:rFonts w:ascii="Arial" w:eastAsia="Arial" w:hAnsi="Arial" w:cs="Arial"/>
          <w:b/>
          <w:color w:val="000000"/>
          <w:sz w:val="22"/>
          <w:szCs w:val="22"/>
        </w:rPr>
      </w:pPr>
      <w:r w:rsidRPr="00DE057E">
        <w:rPr>
          <w:rFonts w:ascii="Arial" w:eastAsia="Arial" w:hAnsi="Arial" w:cs="Arial"/>
          <w:b/>
          <w:color w:val="000000"/>
          <w:sz w:val="22"/>
          <w:szCs w:val="22"/>
        </w:rPr>
        <w:t>CLAVES DEL CATASTRO EN CÓRDOBA</w:t>
      </w:r>
    </w:p>
    <w:p w14:paraId="10C7416A"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47252D5D" w14:textId="6A8449AE" w:rsidR="00465017" w:rsidRDefault="00465017" w:rsidP="00465017">
      <w:pPr>
        <w:pBdr>
          <w:top w:val="nil"/>
          <w:left w:val="nil"/>
          <w:bottom w:val="nil"/>
          <w:right w:val="nil"/>
          <w:between w:val="nil"/>
        </w:pBdr>
        <w:jc w:val="both"/>
        <w:rPr>
          <w:rFonts w:ascii="Arial" w:eastAsia="Arial" w:hAnsi="Arial" w:cs="Arial"/>
          <w:color w:val="000000"/>
          <w:sz w:val="22"/>
          <w:szCs w:val="22"/>
        </w:rPr>
      </w:pPr>
      <w:r w:rsidRPr="00465017">
        <w:rPr>
          <w:rFonts w:ascii="Arial" w:eastAsia="Arial" w:hAnsi="Arial" w:cs="Arial"/>
          <w:color w:val="000000"/>
          <w:sz w:val="22"/>
          <w:szCs w:val="22"/>
        </w:rPr>
        <w:t xml:space="preserve">Encontrando un correlato entre la creación de normas que promueven la apertura de datos y la aparición de nuevos paradigmas, como por ejemplo el Catastro Multifinalitario, </w:t>
      </w:r>
      <w:r w:rsidR="00C43E5E">
        <w:rPr>
          <w:rFonts w:ascii="Arial" w:eastAsia="Arial" w:hAnsi="Arial" w:cs="Arial"/>
          <w:color w:val="000000"/>
          <w:sz w:val="22"/>
          <w:szCs w:val="22"/>
        </w:rPr>
        <w:t>es posible observar</w:t>
      </w:r>
      <w:r w:rsidRPr="00465017">
        <w:rPr>
          <w:rFonts w:ascii="Arial" w:eastAsia="Arial" w:hAnsi="Arial" w:cs="Arial"/>
          <w:color w:val="000000"/>
          <w:sz w:val="22"/>
          <w:szCs w:val="22"/>
        </w:rPr>
        <w:t xml:space="preserve"> que algunos organismos estatales están avanzando en esa dirección.</w:t>
      </w:r>
    </w:p>
    <w:p w14:paraId="6CF95F05" w14:textId="77777777" w:rsidR="00CF4A6A" w:rsidRPr="00465017" w:rsidRDefault="00CF4A6A" w:rsidP="00465017">
      <w:pPr>
        <w:pBdr>
          <w:top w:val="nil"/>
          <w:left w:val="nil"/>
          <w:bottom w:val="nil"/>
          <w:right w:val="nil"/>
          <w:between w:val="nil"/>
        </w:pBdr>
        <w:jc w:val="both"/>
        <w:rPr>
          <w:rFonts w:ascii="Arial" w:eastAsia="Arial" w:hAnsi="Arial" w:cs="Arial"/>
          <w:color w:val="000000"/>
          <w:sz w:val="22"/>
          <w:szCs w:val="22"/>
        </w:rPr>
      </w:pPr>
    </w:p>
    <w:p w14:paraId="784A28EA" w14:textId="47A08755" w:rsidR="002A395D" w:rsidRPr="00CF4A6A" w:rsidRDefault="00465017" w:rsidP="00465017">
      <w:pPr>
        <w:pBdr>
          <w:top w:val="nil"/>
          <w:left w:val="nil"/>
          <w:bottom w:val="nil"/>
          <w:right w:val="nil"/>
          <w:between w:val="nil"/>
        </w:pBdr>
        <w:jc w:val="both"/>
        <w:rPr>
          <w:rFonts w:ascii="Arial" w:eastAsia="Arial" w:hAnsi="Arial" w:cs="Arial"/>
          <w:color w:val="000000"/>
          <w:sz w:val="22"/>
          <w:szCs w:val="22"/>
        </w:rPr>
      </w:pPr>
      <w:r w:rsidRPr="00465017">
        <w:rPr>
          <w:rFonts w:ascii="Arial" w:eastAsia="Arial" w:hAnsi="Arial" w:cs="Arial"/>
          <w:color w:val="000000"/>
          <w:sz w:val="22"/>
          <w:szCs w:val="22"/>
        </w:rPr>
        <w:t xml:space="preserve">Un caso que puede testimoniar este proceso es la Dirección General de Catastro (DGC) de la Provincia de Córdoba. </w:t>
      </w:r>
      <w:r w:rsidRPr="00CF4A6A">
        <w:rPr>
          <w:rFonts w:ascii="Arial" w:eastAsia="Arial" w:hAnsi="Arial" w:cs="Arial"/>
          <w:color w:val="000000"/>
          <w:sz w:val="22"/>
          <w:szCs w:val="22"/>
        </w:rPr>
        <w:t xml:space="preserve">Luego de un </w:t>
      </w:r>
      <w:r w:rsidRPr="00CF4A6A">
        <w:rPr>
          <w:rFonts w:ascii="Arial" w:eastAsia="Arial" w:hAnsi="Arial" w:cs="Arial"/>
          <w:bCs/>
          <w:color w:val="000000"/>
          <w:sz w:val="22"/>
          <w:szCs w:val="22"/>
        </w:rPr>
        <w:t>largo trabajo de digitalización</w:t>
      </w:r>
      <w:r w:rsidR="003F46B5">
        <w:rPr>
          <w:rFonts w:ascii="Arial" w:eastAsia="Arial" w:hAnsi="Arial" w:cs="Arial"/>
          <w:color w:val="000000"/>
          <w:sz w:val="22"/>
          <w:szCs w:val="22"/>
        </w:rPr>
        <w:t xml:space="preserve"> y modernización, </w:t>
      </w:r>
      <w:r w:rsidRPr="00CF4A6A">
        <w:rPr>
          <w:rFonts w:ascii="Arial" w:eastAsia="Arial" w:hAnsi="Arial" w:cs="Arial"/>
          <w:color w:val="000000"/>
          <w:sz w:val="22"/>
          <w:szCs w:val="22"/>
        </w:rPr>
        <w:t xml:space="preserve">que </w:t>
      </w:r>
      <w:r w:rsidRPr="00CF4A6A">
        <w:rPr>
          <w:rFonts w:ascii="Arial" w:eastAsia="Arial" w:hAnsi="Arial" w:cs="Arial"/>
          <w:bCs/>
          <w:color w:val="000000"/>
          <w:sz w:val="22"/>
          <w:szCs w:val="22"/>
        </w:rPr>
        <w:t>empezó en la década del ‘80 y continúa hasta la actualidad</w:t>
      </w:r>
      <w:r w:rsidR="003F46B5">
        <w:rPr>
          <w:rFonts w:ascii="Arial" w:eastAsia="Arial" w:hAnsi="Arial" w:cs="Arial"/>
          <w:color w:val="000000"/>
          <w:sz w:val="22"/>
          <w:szCs w:val="22"/>
        </w:rPr>
        <w:t>.  E</w:t>
      </w:r>
      <w:r w:rsidRPr="00CF4A6A">
        <w:rPr>
          <w:rFonts w:ascii="Arial" w:eastAsia="Arial" w:hAnsi="Arial" w:cs="Arial"/>
          <w:color w:val="000000"/>
          <w:sz w:val="22"/>
          <w:szCs w:val="22"/>
        </w:rPr>
        <w:t xml:space="preserve">l </w:t>
      </w:r>
      <w:r w:rsidRPr="00CF4A6A">
        <w:rPr>
          <w:rFonts w:ascii="Arial" w:eastAsia="Arial" w:hAnsi="Arial" w:cs="Arial"/>
          <w:bCs/>
          <w:color w:val="000000"/>
          <w:sz w:val="22"/>
          <w:szCs w:val="22"/>
        </w:rPr>
        <w:t>Sistema de Información Territorial (S</w:t>
      </w:r>
      <w:r w:rsidR="00C43E5E" w:rsidRPr="00CF4A6A">
        <w:rPr>
          <w:rFonts w:ascii="Arial" w:eastAsia="Arial" w:hAnsi="Arial" w:cs="Arial"/>
          <w:bCs/>
          <w:color w:val="000000"/>
          <w:sz w:val="22"/>
          <w:szCs w:val="22"/>
        </w:rPr>
        <w:t>IT)</w:t>
      </w:r>
      <w:r w:rsidR="00C43E5E" w:rsidRPr="00CF4A6A">
        <w:rPr>
          <w:rFonts w:ascii="Arial" w:eastAsia="Arial" w:hAnsi="Arial" w:cs="Arial"/>
          <w:color w:val="000000"/>
          <w:sz w:val="22"/>
          <w:szCs w:val="22"/>
        </w:rPr>
        <w:t xml:space="preserve"> </w:t>
      </w:r>
      <w:r w:rsidR="003F46B5">
        <w:rPr>
          <w:rFonts w:ascii="Arial" w:eastAsia="Arial" w:hAnsi="Arial" w:cs="Arial"/>
          <w:color w:val="000000"/>
          <w:sz w:val="22"/>
          <w:szCs w:val="22"/>
        </w:rPr>
        <w:t xml:space="preserve">fue puesto en marcha </w:t>
      </w:r>
      <w:r w:rsidR="00C43E5E" w:rsidRPr="00CF4A6A">
        <w:rPr>
          <w:rFonts w:ascii="Arial" w:eastAsia="Arial" w:hAnsi="Arial" w:cs="Arial"/>
          <w:color w:val="000000"/>
          <w:sz w:val="22"/>
          <w:szCs w:val="22"/>
        </w:rPr>
        <w:t xml:space="preserve">entre el 2004/2005, </w:t>
      </w:r>
      <w:r w:rsidR="003F46B5">
        <w:rPr>
          <w:rFonts w:ascii="Arial" w:eastAsia="Arial" w:hAnsi="Arial" w:cs="Arial"/>
          <w:color w:val="000000"/>
          <w:sz w:val="22"/>
          <w:szCs w:val="22"/>
        </w:rPr>
        <w:t xml:space="preserve">en principio </w:t>
      </w:r>
      <w:r w:rsidRPr="00CF4A6A">
        <w:rPr>
          <w:rFonts w:ascii="Arial" w:eastAsia="Arial" w:hAnsi="Arial" w:cs="Arial"/>
          <w:color w:val="000000"/>
          <w:sz w:val="22"/>
          <w:szCs w:val="22"/>
        </w:rPr>
        <w:t>como una plat</w:t>
      </w:r>
      <w:r w:rsidR="00055B29">
        <w:rPr>
          <w:rFonts w:ascii="Arial" w:eastAsia="Arial" w:hAnsi="Arial" w:cs="Arial"/>
          <w:color w:val="000000"/>
          <w:sz w:val="22"/>
          <w:szCs w:val="22"/>
        </w:rPr>
        <w:t>aforma para uso interno y, posteriormente, e</w:t>
      </w:r>
      <w:r w:rsidRPr="00CF4A6A">
        <w:rPr>
          <w:rFonts w:ascii="Arial" w:eastAsia="Arial" w:hAnsi="Arial" w:cs="Arial"/>
          <w:color w:val="000000"/>
          <w:sz w:val="22"/>
          <w:szCs w:val="22"/>
        </w:rPr>
        <w:t>n</w:t>
      </w:r>
      <w:r w:rsidR="00C43E5E" w:rsidRPr="00CF4A6A">
        <w:rPr>
          <w:rFonts w:ascii="Arial" w:eastAsia="Arial" w:hAnsi="Arial" w:cs="Arial"/>
          <w:color w:val="000000"/>
          <w:sz w:val="22"/>
          <w:szCs w:val="22"/>
        </w:rPr>
        <w:t xml:space="preserve">tre los años 2010 y </w:t>
      </w:r>
      <w:r w:rsidR="00055B29">
        <w:rPr>
          <w:rFonts w:ascii="Arial" w:eastAsia="Arial" w:hAnsi="Arial" w:cs="Arial"/>
          <w:color w:val="000000"/>
          <w:sz w:val="22"/>
          <w:szCs w:val="22"/>
        </w:rPr>
        <w:t xml:space="preserve">2015 </w:t>
      </w:r>
      <w:r w:rsidR="00C43E5E" w:rsidRPr="00CF4A6A">
        <w:rPr>
          <w:rFonts w:ascii="Arial" w:eastAsia="Arial" w:hAnsi="Arial" w:cs="Arial"/>
          <w:color w:val="000000"/>
          <w:sz w:val="22"/>
          <w:szCs w:val="22"/>
        </w:rPr>
        <w:t xml:space="preserve">se </w:t>
      </w:r>
      <w:r w:rsidRPr="00CF4A6A">
        <w:rPr>
          <w:rFonts w:ascii="Arial" w:eastAsia="Arial" w:hAnsi="Arial" w:cs="Arial"/>
          <w:color w:val="000000"/>
          <w:sz w:val="22"/>
          <w:szCs w:val="22"/>
        </w:rPr>
        <w:t>masifica su uso</w:t>
      </w:r>
      <w:r w:rsidR="005F7CBC">
        <w:rPr>
          <w:rFonts w:ascii="Arial" w:eastAsia="Arial" w:hAnsi="Arial" w:cs="Arial"/>
          <w:color w:val="000000"/>
          <w:sz w:val="22"/>
          <w:szCs w:val="22"/>
        </w:rPr>
        <w:t xml:space="preserve"> como una aplicación gratuita ofrecida</w:t>
      </w:r>
      <w:r w:rsidR="00C43E5E" w:rsidRPr="00CF4A6A">
        <w:rPr>
          <w:rFonts w:ascii="Arial" w:eastAsia="Arial" w:hAnsi="Arial" w:cs="Arial"/>
          <w:color w:val="000000"/>
          <w:sz w:val="22"/>
          <w:szCs w:val="22"/>
        </w:rPr>
        <w:t xml:space="preserve"> </w:t>
      </w:r>
      <w:r w:rsidR="005F7CBC">
        <w:rPr>
          <w:rFonts w:ascii="Arial" w:eastAsia="Arial" w:hAnsi="Arial" w:cs="Arial"/>
          <w:color w:val="000000"/>
          <w:sz w:val="22"/>
          <w:szCs w:val="22"/>
        </w:rPr>
        <w:t xml:space="preserve">por </w:t>
      </w:r>
      <w:r w:rsidR="00C43E5E" w:rsidRPr="00CF4A6A">
        <w:rPr>
          <w:rFonts w:ascii="Arial" w:eastAsia="Arial" w:hAnsi="Arial" w:cs="Arial"/>
          <w:color w:val="000000"/>
          <w:sz w:val="22"/>
          <w:szCs w:val="22"/>
        </w:rPr>
        <w:t>la DGC</w:t>
      </w:r>
      <w:r w:rsidR="005C76E8" w:rsidRPr="00CF4A6A">
        <w:rPr>
          <w:rFonts w:ascii="Arial" w:eastAsia="Arial" w:hAnsi="Arial" w:cs="Arial"/>
          <w:color w:val="000000"/>
          <w:sz w:val="22"/>
          <w:szCs w:val="22"/>
        </w:rPr>
        <w:t xml:space="preserve"> (Fig. 1)</w:t>
      </w:r>
      <w:r w:rsidR="00105FEB">
        <w:rPr>
          <w:rFonts w:ascii="Arial" w:eastAsia="Arial" w:hAnsi="Arial" w:cs="Arial"/>
          <w:color w:val="000000"/>
          <w:sz w:val="22"/>
          <w:szCs w:val="22"/>
        </w:rPr>
        <w:t xml:space="preserve"> para</w:t>
      </w:r>
      <w:r w:rsidRPr="00CF4A6A">
        <w:rPr>
          <w:rFonts w:ascii="Arial" w:eastAsia="Arial" w:hAnsi="Arial" w:cs="Arial"/>
          <w:bCs/>
          <w:color w:val="000000"/>
          <w:sz w:val="22"/>
          <w:szCs w:val="22"/>
        </w:rPr>
        <w:t xml:space="preserve"> consultar información catastral </w:t>
      </w:r>
      <w:r w:rsidRPr="00CF4A6A">
        <w:rPr>
          <w:rFonts w:ascii="Arial" w:eastAsia="Arial" w:hAnsi="Arial" w:cs="Arial"/>
          <w:color w:val="000000"/>
          <w:sz w:val="22"/>
          <w:szCs w:val="22"/>
        </w:rPr>
        <w:t>de las par</w:t>
      </w:r>
      <w:r w:rsidR="00C43E5E" w:rsidRPr="00CF4A6A">
        <w:rPr>
          <w:rFonts w:ascii="Arial" w:eastAsia="Arial" w:hAnsi="Arial" w:cs="Arial"/>
          <w:color w:val="000000"/>
          <w:sz w:val="22"/>
          <w:szCs w:val="22"/>
        </w:rPr>
        <w:t xml:space="preserve">celas de la provincia, </w:t>
      </w:r>
      <w:r w:rsidR="00C43E5E" w:rsidRPr="00CF4A6A">
        <w:rPr>
          <w:rFonts w:ascii="Arial" w:eastAsia="Arial" w:hAnsi="Arial" w:cs="Arial"/>
          <w:bCs/>
          <w:color w:val="000000"/>
          <w:sz w:val="22"/>
          <w:szCs w:val="22"/>
        </w:rPr>
        <w:t>aunque el</w:t>
      </w:r>
      <w:r w:rsidRPr="00CF4A6A">
        <w:rPr>
          <w:rFonts w:ascii="Arial" w:eastAsia="Arial" w:hAnsi="Arial" w:cs="Arial"/>
          <w:bCs/>
          <w:color w:val="000000"/>
          <w:sz w:val="22"/>
          <w:szCs w:val="22"/>
        </w:rPr>
        <w:t xml:space="preserve"> acceso es exclusivo para ciertos usuarios autorizados</w:t>
      </w:r>
      <w:r w:rsidRPr="00CF4A6A">
        <w:rPr>
          <w:rFonts w:ascii="Arial" w:eastAsia="Arial" w:hAnsi="Arial" w:cs="Arial"/>
          <w:color w:val="000000"/>
          <w:sz w:val="22"/>
          <w:szCs w:val="22"/>
        </w:rPr>
        <w:t xml:space="preserve"> (Agrimensores, Ingenieros, Escribanos, Municipios, </w:t>
      </w:r>
      <w:r w:rsidR="00C43E5E" w:rsidRPr="00CF4A6A">
        <w:rPr>
          <w:rFonts w:ascii="Arial" w:eastAsia="Arial" w:hAnsi="Arial" w:cs="Arial"/>
          <w:color w:val="000000"/>
          <w:sz w:val="22"/>
          <w:szCs w:val="22"/>
        </w:rPr>
        <w:t>etc.</w:t>
      </w:r>
      <w:r w:rsidRPr="00CF4A6A">
        <w:rPr>
          <w:rFonts w:ascii="Arial" w:eastAsia="Arial" w:hAnsi="Arial" w:cs="Arial"/>
          <w:color w:val="000000"/>
          <w:sz w:val="22"/>
          <w:szCs w:val="22"/>
        </w:rPr>
        <w:t xml:space="preserve">). </w:t>
      </w:r>
    </w:p>
    <w:p w14:paraId="28149B77" w14:textId="77777777" w:rsidR="00465017" w:rsidRPr="00CF4A6A" w:rsidRDefault="00465017" w:rsidP="00465017">
      <w:pPr>
        <w:pBdr>
          <w:top w:val="nil"/>
          <w:left w:val="nil"/>
          <w:bottom w:val="nil"/>
          <w:right w:val="nil"/>
          <w:between w:val="nil"/>
        </w:pBdr>
        <w:jc w:val="both"/>
        <w:rPr>
          <w:rFonts w:ascii="Arial" w:eastAsia="Arial" w:hAnsi="Arial" w:cs="Arial"/>
          <w:color w:val="000000"/>
          <w:sz w:val="22"/>
          <w:szCs w:val="22"/>
        </w:rPr>
      </w:pPr>
      <w:r w:rsidRPr="00CF4A6A">
        <w:rPr>
          <w:noProof/>
        </w:rPr>
        <w:lastRenderedPageBreak/>
        <w:drawing>
          <wp:inline distT="114300" distB="114300" distL="114300" distR="114300" wp14:anchorId="07C064DA" wp14:editId="7AE9B54A">
            <wp:extent cx="5039360" cy="2836287"/>
            <wp:effectExtent l="0" t="0" r="0" b="254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039360" cy="2836287"/>
                    </a:xfrm>
                    <a:prstGeom prst="rect">
                      <a:avLst/>
                    </a:prstGeom>
                    <a:ln/>
                  </pic:spPr>
                </pic:pic>
              </a:graphicData>
            </a:graphic>
          </wp:inline>
        </w:drawing>
      </w:r>
    </w:p>
    <w:p w14:paraId="399CF980" w14:textId="77777777" w:rsidR="00465017" w:rsidRPr="00CF4A6A" w:rsidRDefault="00465017" w:rsidP="00465017">
      <w:pPr>
        <w:pBdr>
          <w:top w:val="nil"/>
          <w:left w:val="nil"/>
          <w:bottom w:val="nil"/>
          <w:right w:val="nil"/>
          <w:between w:val="nil"/>
        </w:pBdr>
        <w:jc w:val="both"/>
        <w:rPr>
          <w:rFonts w:ascii="Arial" w:eastAsia="Arial" w:hAnsi="Arial" w:cs="Arial"/>
          <w:color w:val="000000"/>
          <w:sz w:val="22"/>
          <w:szCs w:val="22"/>
        </w:rPr>
      </w:pPr>
    </w:p>
    <w:p w14:paraId="561C7219" w14:textId="77777777" w:rsidR="00465017" w:rsidRPr="00CF4A6A" w:rsidRDefault="00465017" w:rsidP="00465017">
      <w:pPr>
        <w:pBdr>
          <w:top w:val="nil"/>
          <w:left w:val="nil"/>
          <w:bottom w:val="nil"/>
          <w:right w:val="nil"/>
          <w:between w:val="nil"/>
        </w:pBdr>
        <w:jc w:val="center"/>
        <w:rPr>
          <w:rFonts w:ascii="Arial" w:eastAsia="Arial" w:hAnsi="Arial" w:cs="Arial"/>
          <w:color w:val="000000"/>
          <w:sz w:val="18"/>
          <w:szCs w:val="18"/>
        </w:rPr>
      </w:pPr>
      <w:r w:rsidRPr="00CF4A6A">
        <w:rPr>
          <w:rFonts w:ascii="Arial" w:eastAsia="Arial" w:hAnsi="Arial" w:cs="Arial"/>
          <w:color w:val="000000"/>
          <w:sz w:val="18"/>
          <w:szCs w:val="18"/>
        </w:rPr>
        <w:t>Figura 1: Sistema de Información Territorial (SIT/DGC) - Interfaz de usuario</w:t>
      </w:r>
    </w:p>
    <w:p w14:paraId="1C5217AE" w14:textId="77777777" w:rsidR="00465017" w:rsidRPr="00CF4A6A" w:rsidRDefault="00465017" w:rsidP="00465017">
      <w:pPr>
        <w:pBdr>
          <w:top w:val="nil"/>
          <w:left w:val="nil"/>
          <w:bottom w:val="nil"/>
          <w:right w:val="nil"/>
          <w:between w:val="nil"/>
        </w:pBdr>
        <w:jc w:val="center"/>
        <w:rPr>
          <w:rFonts w:ascii="Arial" w:eastAsia="Arial" w:hAnsi="Arial" w:cs="Arial"/>
          <w:color w:val="000000"/>
          <w:sz w:val="18"/>
          <w:szCs w:val="18"/>
        </w:rPr>
      </w:pPr>
    </w:p>
    <w:p w14:paraId="14632596" w14:textId="20269B0F" w:rsidR="00465017" w:rsidRDefault="00AB7E3A" w:rsidP="00465017">
      <w:pPr>
        <w:pBdr>
          <w:top w:val="nil"/>
          <w:left w:val="nil"/>
          <w:bottom w:val="nil"/>
          <w:right w:val="nil"/>
          <w:between w:val="nil"/>
        </w:pBdr>
        <w:jc w:val="both"/>
        <w:rPr>
          <w:rFonts w:ascii="Arial" w:eastAsia="Arial" w:hAnsi="Arial" w:cs="Arial"/>
          <w:color w:val="000000"/>
          <w:sz w:val="22"/>
          <w:szCs w:val="22"/>
        </w:rPr>
      </w:pPr>
      <w:r w:rsidRPr="00CF4A6A">
        <w:rPr>
          <w:rFonts w:ascii="Arial" w:eastAsia="Arial" w:hAnsi="Arial" w:cs="Arial"/>
          <w:color w:val="000000"/>
          <w:sz w:val="22"/>
          <w:szCs w:val="22"/>
        </w:rPr>
        <w:t>En el año 2017 se llega a la declaración de apertura de datos a través de la nueva ley de Catastro</w:t>
      </w:r>
      <w:r w:rsidR="00401FC2">
        <w:rPr>
          <w:rFonts w:ascii="Arial" w:eastAsia="Arial" w:hAnsi="Arial" w:cs="Arial"/>
          <w:color w:val="000000"/>
          <w:sz w:val="22"/>
          <w:szCs w:val="22"/>
        </w:rPr>
        <w:t xml:space="preserve"> y </w:t>
      </w:r>
      <w:r w:rsidRPr="00CF4A6A">
        <w:rPr>
          <w:rFonts w:ascii="Arial" w:eastAsia="Arial" w:hAnsi="Arial" w:cs="Arial"/>
          <w:color w:val="000000"/>
          <w:sz w:val="22"/>
          <w:szCs w:val="22"/>
        </w:rPr>
        <w:t>a</w:t>
      </w:r>
      <w:r w:rsidR="00465017" w:rsidRPr="00CF4A6A">
        <w:rPr>
          <w:rFonts w:ascii="Arial" w:eastAsia="Arial" w:hAnsi="Arial" w:cs="Arial"/>
          <w:color w:val="000000"/>
          <w:sz w:val="22"/>
          <w:szCs w:val="22"/>
        </w:rPr>
        <w:t xml:space="preserve"> partir del año 2018</w:t>
      </w:r>
      <w:r w:rsidR="00401FC2">
        <w:rPr>
          <w:rFonts w:ascii="Arial" w:eastAsia="Arial" w:hAnsi="Arial" w:cs="Arial"/>
          <w:color w:val="000000"/>
          <w:sz w:val="22"/>
          <w:szCs w:val="22"/>
        </w:rPr>
        <w:t xml:space="preserve"> </w:t>
      </w:r>
      <w:r w:rsidR="00465017" w:rsidRPr="00CF4A6A">
        <w:rPr>
          <w:rFonts w:ascii="Arial" w:eastAsia="Arial" w:hAnsi="Arial" w:cs="Arial"/>
          <w:color w:val="000000"/>
          <w:sz w:val="22"/>
          <w:szCs w:val="22"/>
        </w:rPr>
        <w:t xml:space="preserve">la </w:t>
      </w:r>
      <w:r w:rsidR="00465017" w:rsidRPr="00CF4A6A">
        <w:rPr>
          <w:rFonts w:ascii="Arial" w:eastAsia="Arial" w:hAnsi="Arial" w:cs="Arial"/>
          <w:bCs/>
          <w:color w:val="000000"/>
          <w:sz w:val="22"/>
          <w:szCs w:val="22"/>
        </w:rPr>
        <w:t>Dirección General de Catastro se integra a IDECOR</w:t>
      </w:r>
      <w:r w:rsidR="00465017" w:rsidRPr="00CF4A6A">
        <w:rPr>
          <w:rFonts w:ascii="Arial" w:eastAsia="Arial" w:hAnsi="Arial" w:cs="Arial"/>
          <w:color w:val="000000"/>
          <w:sz w:val="22"/>
          <w:szCs w:val="22"/>
        </w:rPr>
        <w:t xml:space="preserve"> y publica, a través de la IDE provincial, el mapa </w:t>
      </w:r>
      <w:r w:rsidR="00465017" w:rsidRPr="00CF4A6A">
        <w:rPr>
          <w:rFonts w:ascii="Arial" w:eastAsia="Arial" w:hAnsi="Arial" w:cs="Arial"/>
          <w:bCs/>
          <w:color w:val="000000"/>
          <w:sz w:val="22"/>
          <w:szCs w:val="22"/>
        </w:rPr>
        <w:t>“Catastro Online”</w:t>
      </w:r>
      <w:r w:rsidR="005C76E8" w:rsidRPr="00CF4A6A">
        <w:rPr>
          <w:rFonts w:ascii="Arial" w:eastAsia="Arial" w:hAnsi="Arial" w:cs="Arial"/>
          <w:bCs/>
          <w:color w:val="000000"/>
          <w:sz w:val="22"/>
          <w:szCs w:val="22"/>
        </w:rPr>
        <w:t xml:space="preserve"> </w:t>
      </w:r>
      <w:r w:rsidR="005C76E8" w:rsidRPr="00CF4A6A">
        <w:rPr>
          <w:rFonts w:ascii="Arial" w:eastAsia="Arial" w:hAnsi="Arial" w:cs="Arial"/>
          <w:color w:val="000000"/>
          <w:sz w:val="22"/>
          <w:szCs w:val="22"/>
        </w:rPr>
        <w:t>(Fig. 2)</w:t>
      </w:r>
      <w:r w:rsidR="00CF4A6A">
        <w:rPr>
          <w:rFonts w:ascii="Arial" w:eastAsia="Arial" w:hAnsi="Arial" w:cs="Arial"/>
          <w:color w:val="000000"/>
          <w:sz w:val="22"/>
          <w:szCs w:val="22"/>
        </w:rPr>
        <w:t xml:space="preserve"> </w:t>
      </w:r>
      <w:r w:rsidR="00465017" w:rsidRPr="00CF4A6A">
        <w:rPr>
          <w:rFonts w:ascii="Arial" w:eastAsia="Arial" w:hAnsi="Arial" w:cs="Arial"/>
          <w:color w:val="000000"/>
          <w:sz w:val="22"/>
          <w:szCs w:val="22"/>
        </w:rPr>
        <w:t>con información descriptiva y cartográfica de los inmuebles, límites a</w:t>
      </w:r>
      <w:r w:rsidR="00401FC2">
        <w:rPr>
          <w:rFonts w:ascii="Arial" w:eastAsia="Arial" w:hAnsi="Arial" w:cs="Arial"/>
          <w:color w:val="000000"/>
          <w:sz w:val="22"/>
          <w:szCs w:val="22"/>
        </w:rPr>
        <w:t>dministrativos y políticos, etc. L</w:t>
      </w:r>
      <w:r w:rsidR="00465017" w:rsidRPr="00CF4A6A">
        <w:rPr>
          <w:rFonts w:ascii="Arial" w:eastAsia="Arial" w:hAnsi="Arial" w:cs="Arial"/>
          <w:color w:val="000000"/>
          <w:sz w:val="22"/>
          <w:szCs w:val="22"/>
        </w:rPr>
        <w:t xml:space="preserve">as consultas pueden realizarse desde una PC de escritorio o dispositivo móvil. </w:t>
      </w:r>
      <w:r w:rsidR="00465017" w:rsidRPr="00CF4A6A">
        <w:rPr>
          <w:rFonts w:ascii="Arial" w:eastAsia="Arial" w:hAnsi="Arial" w:cs="Arial"/>
          <w:bCs/>
          <w:color w:val="000000"/>
          <w:sz w:val="22"/>
          <w:szCs w:val="22"/>
        </w:rPr>
        <w:t xml:space="preserve">El portal ofrece también la descarga completa de los datos catastrales en formatos estándares o bien su consumo en línea a través de </w:t>
      </w:r>
      <w:r w:rsidR="00CF4A6A" w:rsidRPr="00CF4A6A">
        <w:rPr>
          <w:rFonts w:ascii="Arial" w:eastAsia="Arial" w:hAnsi="Arial" w:cs="Arial"/>
          <w:bCs/>
          <w:color w:val="000000"/>
          <w:sz w:val="22"/>
          <w:szCs w:val="22"/>
        </w:rPr>
        <w:t>geo servicios</w:t>
      </w:r>
      <w:r w:rsidR="00465017" w:rsidRPr="00CF4A6A">
        <w:rPr>
          <w:rFonts w:ascii="Arial" w:eastAsia="Arial" w:hAnsi="Arial" w:cs="Arial"/>
          <w:bCs/>
          <w:color w:val="000000"/>
          <w:sz w:val="22"/>
          <w:szCs w:val="22"/>
        </w:rPr>
        <w:t>.</w:t>
      </w:r>
      <w:r w:rsidR="00465017" w:rsidRPr="00CF4A6A">
        <w:rPr>
          <w:rFonts w:ascii="Arial" w:eastAsia="Arial" w:hAnsi="Arial" w:cs="Arial"/>
          <w:color w:val="000000"/>
          <w:sz w:val="22"/>
          <w:szCs w:val="22"/>
        </w:rPr>
        <w:t xml:space="preserve"> </w:t>
      </w:r>
    </w:p>
    <w:p w14:paraId="6DB8F203" w14:textId="77777777" w:rsidR="00CF4A6A" w:rsidRPr="00CF4A6A" w:rsidRDefault="00CF4A6A" w:rsidP="00465017">
      <w:pPr>
        <w:pBdr>
          <w:top w:val="nil"/>
          <w:left w:val="nil"/>
          <w:bottom w:val="nil"/>
          <w:right w:val="nil"/>
          <w:between w:val="nil"/>
        </w:pBdr>
        <w:jc w:val="both"/>
        <w:rPr>
          <w:rFonts w:ascii="Arial" w:eastAsia="Arial" w:hAnsi="Arial" w:cs="Arial"/>
          <w:color w:val="000000"/>
          <w:sz w:val="22"/>
          <w:szCs w:val="22"/>
        </w:rPr>
      </w:pPr>
    </w:p>
    <w:p w14:paraId="54880C87" w14:textId="77777777" w:rsidR="009E541D" w:rsidRDefault="00465017" w:rsidP="00AB7E3A">
      <w:pPr>
        <w:pBdr>
          <w:top w:val="nil"/>
          <w:left w:val="nil"/>
          <w:bottom w:val="nil"/>
          <w:right w:val="nil"/>
          <w:between w:val="nil"/>
        </w:pBdr>
        <w:jc w:val="both"/>
        <w:rPr>
          <w:rFonts w:ascii="Arial" w:eastAsia="Arial" w:hAnsi="Arial" w:cs="Arial"/>
          <w:color w:val="000000"/>
          <w:sz w:val="22"/>
          <w:szCs w:val="22"/>
        </w:rPr>
      </w:pPr>
      <w:r w:rsidRPr="00CF4A6A">
        <w:rPr>
          <w:rFonts w:ascii="Arial" w:eastAsia="Arial" w:hAnsi="Arial" w:cs="Arial"/>
          <w:color w:val="000000"/>
          <w:sz w:val="22"/>
          <w:szCs w:val="22"/>
        </w:rPr>
        <w:t>Entre las funcionalidade</w:t>
      </w:r>
      <w:r w:rsidR="00C43E5E" w:rsidRPr="00CF4A6A">
        <w:rPr>
          <w:rFonts w:ascii="Arial" w:eastAsia="Arial" w:hAnsi="Arial" w:cs="Arial"/>
          <w:color w:val="000000"/>
          <w:sz w:val="22"/>
          <w:szCs w:val="22"/>
        </w:rPr>
        <w:t xml:space="preserve">s del mapa “Catastro Online” </w:t>
      </w:r>
      <w:r w:rsidRPr="00CF4A6A">
        <w:rPr>
          <w:rFonts w:ascii="Arial" w:eastAsia="Arial" w:hAnsi="Arial" w:cs="Arial"/>
          <w:color w:val="000000"/>
          <w:sz w:val="22"/>
          <w:szCs w:val="22"/>
        </w:rPr>
        <w:t>destaca</w:t>
      </w:r>
      <w:r w:rsidR="00C43E5E" w:rsidRPr="00CF4A6A">
        <w:rPr>
          <w:rFonts w:ascii="Arial" w:eastAsia="Arial" w:hAnsi="Arial" w:cs="Arial"/>
          <w:color w:val="000000"/>
          <w:sz w:val="22"/>
          <w:szCs w:val="22"/>
        </w:rPr>
        <w:t>n</w:t>
      </w:r>
      <w:r w:rsidRPr="00CF4A6A">
        <w:rPr>
          <w:rFonts w:ascii="Arial" w:eastAsia="Arial" w:hAnsi="Arial" w:cs="Arial"/>
          <w:color w:val="000000"/>
          <w:sz w:val="22"/>
          <w:szCs w:val="22"/>
        </w:rPr>
        <w:t xml:space="preserve"> las diversas formas de identificar una parcela, ya sea mediante una búsqueda espacial (identificando la parcela sobre el mapa y seleccionando la misma para ver sus atributos), por domicilio (utilizando el motor de búsqueda de Google), nomenclatura catastral o cuenta tributaria. Sin perjuicio de lo anterior, no es posible realizar búsquedas utilizando nombres de personas o contribuyentes, cuidando el acceso a los datos referidos al patrimonio de cada ciudadano.</w:t>
      </w:r>
      <w:r w:rsidR="00AB7E3A" w:rsidRPr="00CF4A6A">
        <w:rPr>
          <w:rFonts w:ascii="Arial" w:eastAsia="Arial" w:hAnsi="Arial" w:cs="Arial"/>
          <w:color w:val="000000"/>
          <w:sz w:val="22"/>
          <w:szCs w:val="22"/>
        </w:rPr>
        <w:t xml:space="preserve"> </w:t>
      </w:r>
    </w:p>
    <w:p w14:paraId="2619FA45" w14:textId="77777777" w:rsidR="009E541D" w:rsidRDefault="009E541D" w:rsidP="00AB7E3A">
      <w:pPr>
        <w:pBdr>
          <w:top w:val="nil"/>
          <w:left w:val="nil"/>
          <w:bottom w:val="nil"/>
          <w:right w:val="nil"/>
          <w:between w:val="nil"/>
        </w:pBdr>
        <w:jc w:val="both"/>
        <w:rPr>
          <w:rFonts w:ascii="Arial" w:eastAsia="Arial" w:hAnsi="Arial" w:cs="Arial"/>
          <w:color w:val="000000"/>
          <w:sz w:val="22"/>
          <w:szCs w:val="22"/>
        </w:rPr>
      </w:pPr>
    </w:p>
    <w:p w14:paraId="60DA0509" w14:textId="0255869E" w:rsidR="00AB7E3A" w:rsidRPr="006E1219" w:rsidRDefault="00AB7E3A" w:rsidP="00AB7E3A">
      <w:pPr>
        <w:pBdr>
          <w:top w:val="nil"/>
          <w:left w:val="nil"/>
          <w:bottom w:val="nil"/>
          <w:right w:val="nil"/>
          <w:between w:val="nil"/>
        </w:pBdr>
        <w:jc w:val="both"/>
        <w:rPr>
          <w:rFonts w:ascii="Arial" w:eastAsia="Arial" w:hAnsi="Arial" w:cs="Arial"/>
          <w:color w:val="000000"/>
          <w:sz w:val="22"/>
          <w:szCs w:val="22"/>
        </w:rPr>
      </w:pPr>
      <w:r w:rsidRPr="006E1219">
        <w:rPr>
          <w:rFonts w:ascii="Arial" w:eastAsia="Arial" w:hAnsi="Arial" w:cs="Arial"/>
          <w:color w:val="000000"/>
          <w:sz w:val="22"/>
          <w:szCs w:val="22"/>
        </w:rPr>
        <w:t>Es necesario destacar que el acceso a los datos catastrales corresponde a las características propias de las parcelas, tales como: estado, tipo de parcela, tipo de valuación, superficie de terreno, superficie edificada, valuación. Teniendo en cuenta la Legislación de P</w:t>
      </w:r>
      <w:r w:rsidR="00564108" w:rsidRPr="006E1219">
        <w:rPr>
          <w:rFonts w:ascii="Arial" w:eastAsia="Arial" w:hAnsi="Arial" w:cs="Arial"/>
          <w:color w:val="000000"/>
          <w:sz w:val="22"/>
          <w:szCs w:val="22"/>
        </w:rPr>
        <w:t xml:space="preserve">rotección de Datos Personales </w:t>
      </w:r>
      <w:r w:rsidRPr="006E1219">
        <w:rPr>
          <w:rFonts w:ascii="Arial" w:eastAsia="Arial" w:hAnsi="Arial" w:cs="Arial"/>
          <w:color w:val="000000"/>
          <w:sz w:val="22"/>
          <w:szCs w:val="22"/>
        </w:rPr>
        <w:t>Ley 25326</w:t>
      </w:r>
      <w:r w:rsidR="00564108" w:rsidRPr="006E1219">
        <w:rPr>
          <w:rFonts w:ascii="Arial" w:eastAsia="Arial" w:hAnsi="Arial" w:cs="Arial"/>
          <w:color w:val="000000"/>
          <w:sz w:val="22"/>
          <w:szCs w:val="22"/>
        </w:rPr>
        <w:t>/2000</w:t>
      </w:r>
      <w:r w:rsidRPr="006E1219">
        <w:rPr>
          <w:rFonts w:ascii="Arial" w:eastAsia="Arial" w:hAnsi="Arial" w:cs="Arial"/>
          <w:color w:val="000000"/>
          <w:sz w:val="22"/>
          <w:szCs w:val="22"/>
        </w:rPr>
        <w:t xml:space="preserve">, no se publican nombres de los titulares o de los contribuyentes impositivos, ni datos asociados a su identificación (DNI, CUIT, </w:t>
      </w:r>
      <w:r w:rsidR="006E1219" w:rsidRPr="006E1219">
        <w:rPr>
          <w:rFonts w:ascii="Arial" w:eastAsia="Arial" w:hAnsi="Arial" w:cs="Arial"/>
          <w:color w:val="000000"/>
          <w:sz w:val="22"/>
          <w:szCs w:val="22"/>
        </w:rPr>
        <w:t>etc.</w:t>
      </w:r>
      <w:r w:rsidR="006E1219">
        <w:rPr>
          <w:rFonts w:ascii="Arial" w:eastAsia="Arial" w:hAnsi="Arial" w:cs="Arial"/>
          <w:color w:val="000000"/>
          <w:sz w:val="22"/>
          <w:szCs w:val="22"/>
        </w:rPr>
        <w:t>)</w:t>
      </w:r>
    </w:p>
    <w:p w14:paraId="5DFEAE94" w14:textId="5C864EB1" w:rsidR="00465017" w:rsidRPr="00465017" w:rsidRDefault="00465017" w:rsidP="00465017">
      <w:pPr>
        <w:pBdr>
          <w:top w:val="nil"/>
          <w:left w:val="nil"/>
          <w:bottom w:val="nil"/>
          <w:right w:val="nil"/>
          <w:between w:val="nil"/>
        </w:pBdr>
        <w:jc w:val="both"/>
        <w:rPr>
          <w:rFonts w:ascii="Arial" w:eastAsia="Arial" w:hAnsi="Arial" w:cs="Arial"/>
          <w:color w:val="000000"/>
          <w:sz w:val="22"/>
          <w:szCs w:val="22"/>
        </w:rPr>
      </w:pPr>
      <w:r w:rsidRPr="00465017">
        <w:rPr>
          <w:rFonts w:ascii="Arial" w:eastAsia="Arial" w:hAnsi="Arial" w:cs="Arial"/>
          <w:color w:val="000000"/>
          <w:sz w:val="22"/>
          <w:szCs w:val="22"/>
        </w:rPr>
        <w:lastRenderedPageBreak/>
        <w:t>De esta manera, los usuarios que antes debían gestionar un perfil especializado para acceder al SIT o que no estaban habituados a trabajar con datos catastrales, pueden utilizar la información provista por la DGC de manera fácil, libre, masiva y aplicarlos de formas di</w:t>
      </w:r>
      <w:r w:rsidR="001D3A90">
        <w:rPr>
          <w:rFonts w:ascii="Arial" w:eastAsia="Arial" w:hAnsi="Arial" w:cs="Arial"/>
          <w:color w:val="000000"/>
          <w:sz w:val="22"/>
          <w:szCs w:val="22"/>
        </w:rPr>
        <w:t>versas. S</w:t>
      </w:r>
      <w:r w:rsidR="00C43E5E">
        <w:rPr>
          <w:rFonts w:ascii="Arial" w:eastAsia="Arial" w:hAnsi="Arial" w:cs="Arial"/>
          <w:color w:val="000000"/>
          <w:sz w:val="22"/>
          <w:szCs w:val="22"/>
        </w:rPr>
        <w:t>e facilita</w:t>
      </w:r>
      <w:r w:rsidRPr="00465017">
        <w:rPr>
          <w:rFonts w:ascii="Arial" w:eastAsia="Arial" w:hAnsi="Arial" w:cs="Arial"/>
          <w:color w:val="000000"/>
          <w:sz w:val="22"/>
          <w:szCs w:val="22"/>
        </w:rPr>
        <w:t xml:space="preserve"> el acceso a la comunidad en general, permitiendo una mayor utilización de los datos catastrales a partir del uso del Catastr</w:t>
      </w:r>
      <w:r w:rsidR="00801970">
        <w:rPr>
          <w:rFonts w:ascii="Arial" w:eastAsia="Arial" w:hAnsi="Arial" w:cs="Arial"/>
          <w:color w:val="000000"/>
          <w:sz w:val="22"/>
          <w:szCs w:val="22"/>
        </w:rPr>
        <w:t>o integrado a IDECOR,</w:t>
      </w:r>
      <w:r w:rsidR="00C43E5E">
        <w:rPr>
          <w:rFonts w:ascii="Arial" w:eastAsia="Arial" w:hAnsi="Arial" w:cs="Arial"/>
          <w:color w:val="000000"/>
          <w:sz w:val="22"/>
          <w:szCs w:val="22"/>
        </w:rPr>
        <w:t xml:space="preserve"> </w:t>
      </w:r>
      <w:r w:rsidR="00801970">
        <w:rPr>
          <w:rFonts w:ascii="Arial" w:eastAsia="Arial" w:hAnsi="Arial" w:cs="Arial"/>
          <w:color w:val="000000"/>
          <w:sz w:val="22"/>
          <w:szCs w:val="22"/>
        </w:rPr>
        <w:t>mejorándose</w:t>
      </w:r>
      <w:r w:rsidRPr="00465017">
        <w:rPr>
          <w:rFonts w:ascii="Arial" w:eastAsia="Arial" w:hAnsi="Arial" w:cs="Arial"/>
          <w:color w:val="000000"/>
          <w:sz w:val="22"/>
          <w:szCs w:val="22"/>
        </w:rPr>
        <w:t xml:space="preserve"> la prestación y performance a los profesionales especializados</w:t>
      </w:r>
      <w:r w:rsidR="00AB7E3A">
        <w:rPr>
          <w:rFonts w:ascii="Arial" w:eastAsia="Arial" w:hAnsi="Arial" w:cs="Arial"/>
          <w:color w:val="000000"/>
          <w:sz w:val="22"/>
          <w:szCs w:val="22"/>
        </w:rPr>
        <w:t xml:space="preserve"> ya que disminuyen las solicitudes al SIT de consultas generales.</w:t>
      </w:r>
    </w:p>
    <w:p w14:paraId="0E7C5E94" w14:textId="77777777" w:rsidR="00465017" w:rsidRDefault="00465017" w:rsidP="00465017">
      <w:pPr>
        <w:pBdr>
          <w:top w:val="nil"/>
          <w:left w:val="nil"/>
          <w:bottom w:val="nil"/>
          <w:right w:val="nil"/>
          <w:between w:val="nil"/>
        </w:pBdr>
        <w:jc w:val="both"/>
        <w:rPr>
          <w:rFonts w:ascii="Arial" w:eastAsia="Arial" w:hAnsi="Arial" w:cs="Arial"/>
          <w:color w:val="000000"/>
          <w:sz w:val="22"/>
          <w:szCs w:val="22"/>
        </w:rPr>
      </w:pPr>
    </w:p>
    <w:p w14:paraId="54450A76" w14:textId="77777777" w:rsidR="00465017" w:rsidRDefault="00465017" w:rsidP="00465017">
      <w:pPr>
        <w:pBdr>
          <w:top w:val="nil"/>
          <w:left w:val="nil"/>
          <w:bottom w:val="nil"/>
          <w:right w:val="nil"/>
          <w:between w:val="nil"/>
        </w:pBdr>
        <w:jc w:val="both"/>
        <w:rPr>
          <w:rFonts w:ascii="Arial" w:eastAsia="Arial" w:hAnsi="Arial" w:cs="Arial"/>
          <w:color w:val="000000"/>
          <w:sz w:val="22"/>
          <w:szCs w:val="22"/>
        </w:rPr>
      </w:pPr>
      <w:r>
        <w:rPr>
          <w:noProof/>
          <w:highlight w:val="white"/>
        </w:rPr>
        <w:drawing>
          <wp:inline distT="114300" distB="114300" distL="114300" distR="114300" wp14:anchorId="72DCDDA1" wp14:editId="1E2F4C2C">
            <wp:extent cx="5039360" cy="2828010"/>
            <wp:effectExtent l="0" t="0" r="889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5039360" cy="2828010"/>
                    </a:xfrm>
                    <a:prstGeom prst="rect">
                      <a:avLst/>
                    </a:prstGeom>
                    <a:ln/>
                  </pic:spPr>
                </pic:pic>
              </a:graphicData>
            </a:graphic>
          </wp:inline>
        </w:drawing>
      </w:r>
    </w:p>
    <w:p w14:paraId="77AF41A2" w14:textId="77777777" w:rsidR="00465017" w:rsidRDefault="00465017" w:rsidP="00465017">
      <w:pPr>
        <w:pBdr>
          <w:top w:val="nil"/>
          <w:left w:val="nil"/>
          <w:bottom w:val="nil"/>
          <w:right w:val="nil"/>
          <w:between w:val="nil"/>
        </w:pBdr>
        <w:jc w:val="both"/>
        <w:rPr>
          <w:rFonts w:ascii="Arial" w:eastAsia="Arial" w:hAnsi="Arial" w:cs="Arial"/>
          <w:color w:val="000000"/>
          <w:sz w:val="22"/>
          <w:szCs w:val="22"/>
        </w:rPr>
      </w:pPr>
    </w:p>
    <w:p w14:paraId="1975CBDB" w14:textId="77777777" w:rsidR="00465017" w:rsidRDefault="00465017" w:rsidP="00465017">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 xml:space="preserve">Figura 2: </w:t>
      </w:r>
      <w:r w:rsidRPr="00465017">
        <w:rPr>
          <w:rFonts w:ascii="Arial" w:eastAsia="Arial" w:hAnsi="Arial" w:cs="Arial"/>
          <w:color w:val="000000"/>
          <w:sz w:val="18"/>
          <w:szCs w:val="18"/>
        </w:rPr>
        <w:t>Catastro Online (IDECOR - Mapas Córdoba) - Interfaz de usuario</w:t>
      </w:r>
    </w:p>
    <w:p w14:paraId="571A4887" w14:textId="77777777" w:rsidR="00465017" w:rsidRDefault="00465017" w:rsidP="00465017">
      <w:pPr>
        <w:pBdr>
          <w:top w:val="nil"/>
          <w:left w:val="nil"/>
          <w:bottom w:val="nil"/>
          <w:right w:val="nil"/>
          <w:between w:val="nil"/>
        </w:pBdr>
        <w:jc w:val="center"/>
        <w:rPr>
          <w:rFonts w:ascii="Arial" w:eastAsia="Arial" w:hAnsi="Arial" w:cs="Arial"/>
          <w:color w:val="000000"/>
          <w:sz w:val="18"/>
          <w:szCs w:val="18"/>
        </w:rPr>
      </w:pPr>
    </w:p>
    <w:p w14:paraId="1AAAC6B5" w14:textId="2B66D683" w:rsidR="00AB7E3A" w:rsidRDefault="009318F9" w:rsidP="00465017">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L</w:t>
      </w:r>
      <w:r w:rsidR="00AB7E3A" w:rsidRPr="00465017">
        <w:rPr>
          <w:rFonts w:ascii="Arial" w:eastAsia="Arial" w:hAnsi="Arial" w:cs="Arial"/>
          <w:color w:val="000000"/>
          <w:sz w:val="22"/>
          <w:szCs w:val="22"/>
        </w:rPr>
        <w:t xml:space="preserve">a base parcelaria, entre otros datos abiertos del Catastro, se encuentra integrada como un dato básico y fundamental (DByF) en 55 mapas publicados en IDECOR lo que representa casi un uso del 90% en el total de mapas existentes en el </w:t>
      </w:r>
      <w:r w:rsidR="009E541D" w:rsidRPr="00465017">
        <w:rPr>
          <w:rFonts w:ascii="Arial" w:eastAsia="Arial" w:hAnsi="Arial" w:cs="Arial"/>
          <w:color w:val="000000"/>
          <w:sz w:val="22"/>
          <w:szCs w:val="22"/>
        </w:rPr>
        <w:t>geo portal</w:t>
      </w:r>
      <w:r w:rsidR="00AB7E3A" w:rsidRPr="00465017">
        <w:rPr>
          <w:rFonts w:ascii="Arial" w:eastAsia="Arial" w:hAnsi="Arial" w:cs="Arial"/>
          <w:color w:val="000000"/>
          <w:sz w:val="22"/>
          <w:szCs w:val="22"/>
        </w:rPr>
        <w:t>.</w:t>
      </w:r>
    </w:p>
    <w:p w14:paraId="535F9F66" w14:textId="77777777" w:rsidR="009318F9" w:rsidRDefault="009318F9" w:rsidP="00465017">
      <w:pPr>
        <w:pBdr>
          <w:top w:val="nil"/>
          <w:left w:val="nil"/>
          <w:bottom w:val="nil"/>
          <w:right w:val="nil"/>
          <w:between w:val="nil"/>
        </w:pBdr>
        <w:jc w:val="both"/>
        <w:rPr>
          <w:rFonts w:ascii="Arial" w:eastAsia="Arial" w:hAnsi="Arial" w:cs="Arial"/>
          <w:color w:val="000000"/>
          <w:sz w:val="22"/>
          <w:szCs w:val="22"/>
        </w:rPr>
      </w:pPr>
    </w:p>
    <w:p w14:paraId="65E66E61" w14:textId="5A391A92" w:rsidR="00465017" w:rsidRPr="00465017" w:rsidRDefault="00465017" w:rsidP="00465017">
      <w:pPr>
        <w:pBdr>
          <w:top w:val="nil"/>
          <w:left w:val="nil"/>
          <w:bottom w:val="nil"/>
          <w:right w:val="nil"/>
          <w:between w:val="nil"/>
        </w:pBdr>
        <w:jc w:val="both"/>
        <w:rPr>
          <w:rFonts w:ascii="Arial" w:eastAsia="Arial" w:hAnsi="Arial" w:cs="Arial"/>
          <w:color w:val="000000"/>
          <w:sz w:val="22"/>
          <w:szCs w:val="22"/>
        </w:rPr>
      </w:pPr>
      <w:r w:rsidRPr="00465017">
        <w:rPr>
          <w:rFonts w:ascii="Arial" w:eastAsia="Arial" w:hAnsi="Arial" w:cs="Arial"/>
          <w:color w:val="000000"/>
          <w:sz w:val="22"/>
          <w:szCs w:val="22"/>
        </w:rPr>
        <w:t xml:space="preserve">Las estadísticas de los últimos </w:t>
      </w:r>
      <w:r w:rsidR="00AB7E3A">
        <w:rPr>
          <w:rFonts w:ascii="Arial" w:eastAsia="Arial" w:hAnsi="Arial" w:cs="Arial"/>
          <w:color w:val="000000"/>
          <w:sz w:val="22"/>
          <w:szCs w:val="22"/>
        </w:rPr>
        <w:t xml:space="preserve">dos </w:t>
      </w:r>
      <w:r w:rsidRPr="00465017">
        <w:rPr>
          <w:rFonts w:ascii="Arial" w:eastAsia="Arial" w:hAnsi="Arial" w:cs="Arial"/>
          <w:color w:val="000000"/>
          <w:sz w:val="22"/>
          <w:szCs w:val="22"/>
        </w:rPr>
        <w:t xml:space="preserve">años demuestran que las visitas al mapa de Catastro Online se han incrementado considerablemente (tabla 2). </w:t>
      </w:r>
      <w:r w:rsidR="00804753">
        <w:rPr>
          <w:rFonts w:ascii="Arial" w:eastAsia="Arial" w:hAnsi="Arial" w:cs="Arial"/>
          <w:color w:val="000000"/>
          <w:sz w:val="22"/>
          <w:szCs w:val="22"/>
        </w:rPr>
        <w:t>L</w:t>
      </w:r>
      <w:r w:rsidRPr="00465017">
        <w:rPr>
          <w:rFonts w:ascii="Arial" w:eastAsia="Arial" w:hAnsi="Arial" w:cs="Arial"/>
          <w:color w:val="000000"/>
          <w:sz w:val="22"/>
          <w:szCs w:val="22"/>
        </w:rPr>
        <w:t>os accesos totales a</w:t>
      </w:r>
      <w:r w:rsidR="00804753">
        <w:rPr>
          <w:rFonts w:ascii="Arial" w:eastAsia="Arial" w:hAnsi="Arial" w:cs="Arial"/>
          <w:color w:val="000000"/>
          <w:sz w:val="22"/>
          <w:szCs w:val="22"/>
        </w:rPr>
        <w:t xml:space="preserve"> Mapas Córdoba durante 2020 fueron </w:t>
      </w:r>
      <w:r w:rsidRPr="00465017">
        <w:rPr>
          <w:rFonts w:ascii="Arial" w:eastAsia="Arial" w:hAnsi="Arial" w:cs="Arial"/>
          <w:color w:val="000000"/>
          <w:sz w:val="22"/>
          <w:szCs w:val="22"/>
        </w:rPr>
        <w:t>más de un millón de visitas mientras en el 2021 hubo poco más de 1.7 millón de visitas representando un aumento del 62</w:t>
      </w:r>
      <w:r w:rsidR="00457812" w:rsidRPr="00465017">
        <w:rPr>
          <w:rFonts w:ascii="Arial" w:eastAsia="Arial" w:hAnsi="Arial" w:cs="Arial"/>
          <w:color w:val="000000"/>
          <w:sz w:val="22"/>
          <w:szCs w:val="22"/>
        </w:rPr>
        <w:t>%</w:t>
      </w:r>
      <w:r w:rsidR="00457812">
        <w:rPr>
          <w:rStyle w:val="Refdenotaalpie"/>
          <w:rFonts w:ascii="Arial" w:eastAsia="Arial" w:hAnsi="Arial" w:cs="Arial"/>
          <w:color w:val="000000"/>
          <w:sz w:val="22"/>
          <w:szCs w:val="22"/>
        </w:rPr>
        <w:footnoteReference w:id="2"/>
      </w:r>
      <w:r w:rsidR="00457812" w:rsidRPr="00465017">
        <w:rPr>
          <w:rFonts w:ascii="Arial" w:eastAsia="Arial" w:hAnsi="Arial" w:cs="Arial"/>
          <w:color w:val="000000"/>
          <w:sz w:val="22"/>
          <w:szCs w:val="22"/>
        </w:rPr>
        <w:t>.</w:t>
      </w:r>
    </w:p>
    <w:p w14:paraId="3977F330" w14:textId="77777777" w:rsidR="00457812" w:rsidRDefault="00457812" w:rsidP="00465017">
      <w:pPr>
        <w:pBdr>
          <w:top w:val="nil"/>
          <w:left w:val="nil"/>
          <w:bottom w:val="nil"/>
          <w:right w:val="nil"/>
          <w:between w:val="nil"/>
        </w:pBdr>
        <w:jc w:val="both"/>
        <w:rPr>
          <w:rFonts w:ascii="Arial" w:eastAsia="Arial" w:hAnsi="Arial" w:cs="Arial"/>
          <w:color w:val="000000"/>
          <w:sz w:val="22"/>
          <w:szCs w:val="22"/>
        </w:rPr>
      </w:pPr>
    </w:p>
    <w:p w14:paraId="49B93BB9" w14:textId="774C74BB" w:rsidR="00457812" w:rsidRDefault="005C76E8" w:rsidP="00457812">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lastRenderedPageBreak/>
        <w:t>Tabla 2</w:t>
      </w:r>
      <w:r w:rsidR="00457812">
        <w:rPr>
          <w:rFonts w:ascii="Arial" w:eastAsia="Arial" w:hAnsi="Arial" w:cs="Arial"/>
          <w:color w:val="000000"/>
          <w:sz w:val="18"/>
          <w:szCs w:val="18"/>
        </w:rPr>
        <w:t xml:space="preserve">: </w:t>
      </w:r>
      <w:r w:rsidR="00457812" w:rsidRPr="00457812">
        <w:rPr>
          <w:rFonts w:ascii="Arial" w:eastAsia="Arial" w:hAnsi="Arial" w:cs="Arial"/>
          <w:color w:val="000000"/>
          <w:sz w:val="18"/>
          <w:szCs w:val="18"/>
        </w:rPr>
        <w:t xml:space="preserve">Número de visitas al mapa “Catastro </w:t>
      </w:r>
      <w:r w:rsidR="009E541D">
        <w:rPr>
          <w:rFonts w:ascii="Arial" w:eastAsia="Arial" w:hAnsi="Arial" w:cs="Arial"/>
          <w:color w:val="000000"/>
          <w:sz w:val="18"/>
          <w:szCs w:val="18"/>
        </w:rPr>
        <w:t>Online”</w:t>
      </w:r>
      <w:r w:rsidR="00457812" w:rsidRPr="00457812">
        <w:rPr>
          <w:rFonts w:ascii="Arial" w:eastAsia="Arial" w:hAnsi="Arial" w:cs="Arial"/>
          <w:color w:val="000000"/>
          <w:sz w:val="18"/>
          <w:szCs w:val="18"/>
        </w:rPr>
        <w:t xml:space="preserve"> - Estadísticas descriptivas</w:t>
      </w:r>
      <w:r w:rsidR="009E541D">
        <w:rPr>
          <w:rFonts w:ascii="Arial" w:eastAsia="Arial" w:hAnsi="Arial" w:cs="Arial"/>
          <w:color w:val="000000"/>
          <w:sz w:val="18"/>
          <w:szCs w:val="18"/>
        </w:rPr>
        <w:t xml:space="preserve"> comparadas entre los años 2020 y 2021</w:t>
      </w:r>
    </w:p>
    <w:p w14:paraId="1FAED209" w14:textId="77777777" w:rsidR="005C76E8" w:rsidRPr="00457812" w:rsidRDefault="005C76E8" w:rsidP="00457812">
      <w:pPr>
        <w:pBdr>
          <w:top w:val="nil"/>
          <w:left w:val="nil"/>
          <w:bottom w:val="nil"/>
          <w:right w:val="nil"/>
          <w:between w:val="nil"/>
        </w:pBdr>
        <w:jc w:val="center"/>
        <w:rPr>
          <w:rFonts w:ascii="Arial" w:eastAsia="Arial" w:hAnsi="Arial" w:cs="Arial"/>
          <w:color w:val="000000"/>
          <w:sz w:val="18"/>
          <w:szCs w:val="18"/>
        </w:rPr>
      </w:pPr>
    </w:p>
    <w:tbl>
      <w:tblPr>
        <w:tblW w:w="7971" w:type="dxa"/>
        <w:jc w:val="center"/>
        <w:tblBorders>
          <w:top w:val="nil"/>
          <w:left w:val="nil"/>
          <w:bottom w:val="nil"/>
          <w:right w:val="nil"/>
          <w:insideH w:val="nil"/>
          <w:insideV w:val="nil"/>
        </w:tblBorders>
        <w:tblLayout w:type="fixed"/>
        <w:tblLook w:val="0600" w:firstRow="0" w:lastRow="0" w:firstColumn="0" w:lastColumn="0" w:noHBand="1" w:noVBand="1"/>
      </w:tblPr>
      <w:tblGrid>
        <w:gridCol w:w="2333"/>
        <w:gridCol w:w="1904"/>
        <w:gridCol w:w="1927"/>
        <w:gridCol w:w="1807"/>
      </w:tblGrid>
      <w:tr w:rsidR="00457812" w14:paraId="377839EE" w14:textId="77777777" w:rsidTr="00A12C68">
        <w:trPr>
          <w:trHeight w:val="376"/>
          <w:jc w:val="center"/>
        </w:trPr>
        <w:tc>
          <w:tcPr>
            <w:tcW w:w="2333" w:type="dxa"/>
            <w:vMerge w:val="restart"/>
            <w:tcBorders>
              <w:top w:val="single" w:sz="6" w:space="0" w:color="000000"/>
              <w:left w:val="single" w:sz="4" w:space="0" w:color="auto"/>
              <w:bottom w:val="single" w:sz="6" w:space="0" w:color="000000"/>
              <w:right w:val="single" w:sz="6" w:space="0" w:color="000000"/>
            </w:tcBorders>
            <w:shd w:val="clear" w:color="auto" w:fill="CFE2F3"/>
            <w:tcMar>
              <w:top w:w="40" w:type="dxa"/>
              <w:left w:w="40" w:type="dxa"/>
              <w:bottom w:w="40" w:type="dxa"/>
              <w:right w:w="40" w:type="dxa"/>
            </w:tcMar>
            <w:vAlign w:val="center"/>
          </w:tcPr>
          <w:p w14:paraId="62350664" w14:textId="77777777" w:rsidR="00457812" w:rsidRPr="009318F9" w:rsidRDefault="00457812" w:rsidP="00A90D5A">
            <w:pPr>
              <w:widowControl w:val="0"/>
              <w:spacing w:before="40" w:after="40"/>
              <w:jc w:val="center"/>
              <w:rPr>
                <w:rFonts w:ascii="Arial" w:hAnsi="Arial" w:cs="Arial"/>
                <w:b/>
                <w:sz w:val="18"/>
                <w:szCs w:val="18"/>
              </w:rPr>
            </w:pPr>
            <w:r w:rsidRPr="009318F9">
              <w:rPr>
                <w:rFonts w:ascii="Arial" w:hAnsi="Arial" w:cs="Arial"/>
                <w:b/>
                <w:sz w:val="18"/>
                <w:szCs w:val="18"/>
              </w:rPr>
              <w:t>Catastro Online</w:t>
            </w:r>
          </w:p>
          <w:p w14:paraId="27431088" w14:textId="77777777" w:rsidR="00457812" w:rsidRPr="009318F9" w:rsidRDefault="00457812" w:rsidP="00457812">
            <w:pPr>
              <w:rPr>
                <w:rFonts w:ascii="Arial" w:hAnsi="Arial" w:cs="Arial"/>
                <w:sz w:val="18"/>
                <w:szCs w:val="18"/>
              </w:rPr>
            </w:pPr>
          </w:p>
          <w:p w14:paraId="52DE01F4" w14:textId="77777777" w:rsidR="00457812" w:rsidRPr="009318F9" w:rsidRDefault="00457812" w:rsidP="00457812">
            <w:pPr>
              <w:rPr>
                <w:rFonts w:ascii="Arial" w:hAnsi="Arial" w:cs="Arial"/>
                <w:sz w:val="18"/>
                <w:szCs w:val="18"/>
              </w:rPr>
            </w:pPr>
          </w:p>
        </w:tc>
        <w:tc>
          <w:tcPr>
            <w:tcW w:w="3831" w:type="dxa"/>
            <w:gridSpan w:val="2"/>
            <w:tcBorders>
              <w:top w:val="single" w:sz="6" w:space="0" w:color="000000"/>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29FDD199"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b/>
                <w:sz w:val="18"/>
                <w:szCs w:val="18"/>
              </w:rPr>
              <w:t>Año</w:t>
            </w:r>
          </w:p>
        </w:tc>
        <w:tc>
          <w:tcPr>
            <w:tcW w:w="1807" w:type="dxa"/>
            <w:vMerge w:val="restart"/>
            <w:tcBorders>
              <w:top w:val="single" w:sz="6" w:space="0" w:color="000000"/>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095E99E6" w14:textId="77777777" w:rsidR="00457812" w:rsidRPr="009318F9" w:rsidRDefault="00457812" w:rsidP="00A90D5A">
            <w:pPr>
              <w:widowControl w:val="0"/>
              <w:spacing w:before="40" w:after="40"/>
              <w:jc w:val="center"/>
              <w:rPr>
                <w:rFonts w:ascii="Arial" w:hAnsi="Arial" w:cs="Arial"/>
                <w:b/>
                <w:sz w:val="18"/>
                <w:szCs w:val="18"/>
              </w:rPr>
            </w:pPr>
            <w:r w:rsidRPr="009318F9">
              <w:rPr>
                <w:rFonts w:ascii="Arial" w:hAnsi="Arial" w:cs="Arial"/>
                <w:b/>
                <w:sz w:val="18"/>
                <w:szCs w:val="18"/>
              </w:rPr>
              <w:t>Variación</w:t>
            </w:r>
          </w:p>
          <w:p w14:paraId="0D42D2B1" w14:textId="77777777" w:rsidR="00457812" w:rsidRPr="009318F9" w:rsidRDefault="00457812" w:rsidP="00A90D5A">
            <w:pPr>
              <w:widowControl w:val="0"/>
              <w:spacing w:before="40" w:after="40"/>
              <w:jc w:val="center"/>
              <w:rPr>
                <w:rFonts w:ascii="Arial" w:hAnsi="Arial" w:cs="Arial"/>
                <w:b/>
                <w:sz w:val="18"/>
                <w:szCs w:val="18"/>
              </w:rPr>
            </w:pPr>
            <w:r w:rsidRPr="009318F9">
              <w:rPr>
                <w:rFonts w:ascii="Arial" w:hAnsi="Arial" w:cs="Arial"/>
                <w:b/>
                <w:sz w:val="18"/>
                <w:szCs w:val="18"/>
              </w:rPr>
              <w:t>absoluta</w:t>
            </w:r>
          </w:p>
          <w:p w14:paraId="57998460" w14:textId="77777777" w:rsidR="00457812" w:rsidRPr="009318F9" w:rsidRDefault="00457812" w:rsidP="00A90D5A">
            <w:pPr>
              <w:widowControl w:val="0"/>
              <w:spacing w:before="40" w:after="40"/>
              <w:jc w:val="center"/>
              <w:rPr>
                <w:rFonts w:ascii="Arial" w:hAnsi="Arial" w:cs="Arial"/>
                <w:b/>
                <w:sz w:val="18"/>
                <w:szCs w:val="18"/>
              </w:rPr>
            </w:pPr>
            <w:r w:rsidRPr="009318F9">
              <w:rPr>
                <w:rFonts w:ascii="Arial" w:hAnsi="Arial" w:cs="Arial"/>
                <w:b/>
                <w:sz w:val="18"/>
                <w:szCs w:val="18"/>
              </w:rPr>
              <w:t>%</w:t>
            </w:r>
          </w:p>
        </w:tc>
      </w:tr>
      <w:tr w:rsidR="00457812" w14:paraId="57EB97EA" w14:textId="77777777" w:rsidTr="00A12C68">
        <w:trPr>
          <w:trHeight w:val="753"/>
          <w:jc w:val="center"/>
        </w:trPr>
        <w:tc>
          <w:tcPr>
            <w:tcW w:w="2333" w:type="dxa"/>
            <w:vMerge/>
            <w:tcBorders>
              <w:left w:val="single" w:sz="4" w:space="0" w:color="auto"/>
              <w:bottom w:val="single" w:sz="6" w:space="0" w:color="000000"/>
              <w:right w:val="single" w:sz="6" w:space="0" w:color="000000"/>
            </w:tcBorders>
            <w:shd w:val="clear" w:color="auto" w:fill="auto"/>
            <w:tcMar>
              <w:top w:w="100" w:type="dxa"/>
              <w:left w:w="100" w:type="dxa"/>
              <w:bottom w:w="100" w:type="dxa"/>
              <w:right w:w="100" w:type="dxa"/>
            </w:tcMar>
            <w:vAlign w:val="center"/>
          </w:tcPr>
          <w:p w14:paraId="1A533E3F" w14:textId="77777777" w:rsidR="00457812" w:rsidRPr="009318F9" w:rsidRDefault="00457812" w:rsidP="00A90D5A">
            <w:pPr>
              <w:widowControl w:val="0"/>
              <w:rPr>
                <w:rFonts w:ascii="Arial" w:eastAsia="Arial" w:hAnsi="Arial" w:cs="Arial"/>
                <w:sz w:val="18"/>
                <w:szCs w:val="18"/>
              </w:rPr>
            </w:pPr>
          </w:p>
        </w:tc>
        <w:tc>
          <w:tcPr>
            <w:tcW w:w="1904"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0687C81D" w14:textId="77777777" w:rsidR="00457812" w:rsidRPr="009318F9" w:rsidRDefault="00457812" w:rsidP="00A90D5A">
            <w:pPr>
              <w:widowControl w:val="0"/>
              <w:spacing w:before="40" w:after="40"/>
              <w:jc w:val="center"/>
              <w:rPr>
                <w:rFonts w:ascii="Arial" w:hAnsi="Arial" w:cs="Arial"/>
                <w:b/>
                <w:sz w:val="18"/>
                <w:szCs w:val="18"/>
              </w:rPr>
            </w:pPr>
            <w:r w:rsidRPr="009318F9">
              <w:rPr>
                <w:rFonts w:ascii="Arial" w:hAnsi="Arial" w:cs="Arial"/>
                <w:b/>
                <w:sz w:val="18"/>
                <w:szCs w:val="18"/>
              </w:rPr>
              <w:t>2020</w:t>
            </w:r>
          </w:p>
        </w:tc>
        <w:tc>
          <w:tcPr>
            <w:tcW w:w="1927" w:type="dxa"/>
            <w:vMerge w:val="restart"/>
            <w:tcBorders>
              <w:top w:val="single" w:sz="6" w:space="0" w:color="CCCCCC"/>
              <w:left w:val="single" w:sz="6" w:space="0" w:color="CCCCCC"/>
              <w:bottom w:val="single" w:sz="6" w:space="0" w:color="000000"/>
              <w:right w:val="single" w:sz="6" w:space="0" w:color="000000"/>
            </w:tcBorders>
            <w:shd w:val="clear" w:color="auto" w:fill="CFE2F3"/>
            <w:tcMar>
              <w:top w:w="40" w:type="dxa"/>
              <w:left w:w="40" w:type="dxa"/>
              <w:bottom w:w="40" w:type="dxa"/>
              <w:right w:w="40" w:type="dxa"/>
            </w:tcMar>
            <w:vAlign w:val="center"/>
          </w:tcPr>
          <w:p w14:paraId="2214B01E" w14:textId="77777777" w:rsidR="00457812" w:rsidRPr="009318F9" w:rsidRDefault="00457812" w:rsidP="00A90D5A">
            <w:pPr>
              <w:widowControl w:val="0"/>
              <w:spacing w:before="40" w:after="40"/>
              <w:jc w:val="center"/>
              <w:rPr>
                <w:rFonts w:ascii="Arial" w:hAnsi="Arial" w:cs="Arial"/>
                <w:b/>
                <w:sz w:val="18"/>
                <w:szCs w:val="18"/>
              </w:rPr>
            </w:pPr>
            <w:r w:rsidRPr="009318F9">
              <w:rPr>
                <w:rFonts w:ascii="Arial" w:hAnsi="Arial" w:cs="Arial"/>
                <w:b/>
                <w:sz w:val="18"/>
                <w:szCs w:val="18"/>
              </w:rPr>
              <w:t>2021</w:t>
            </w:r>
          </w:p>
        </w:tc>
        <w:tc>
          <w:tcPr>
            <w:tcW w:w="1807" w:type="dxa"/>
            <w:vMerge/>
            <w:tcBorders>
              <w:bottom w:val="single" w:sz="6" w:space="0" w:color="000000"/>
              <w:right w:val="single" w:sz="6" w:space="0" w:color="000000"/>
            </w:tcBorders>
            <w:shd w:val="clear" w:color="auto" w:fill="auto"/>
            <w:tcMar>
              <w:top w:w="100" w:type="dxa"/>
              <w:left w:w="100" w:type="dxa"/>
              <w:bottom w:w="100" w:type="dxa"/>
              <w:right w:w="100" w:type="dxa"/>
            </w:tcMar>
            <w:vAlign w:val="center"/>
          </w:tcPr>
          <w:p w14:paraId="0EB52F7D" w14:textId="77777777" w:rsidR="00457812" w:rsidRPr="009318F9" w:rsidRDefault="00457812" w:rsidP="00A90D5A">
            <w:pPr>
              <w:widowControl w:val="0"/>
              <w:rPr>
                <w:rFonts w:ascii="Arial" w:eastAsia="Arial" w:hAnsi="Arial" w:cs="Arial"/>
                <w:sz w:val="18"/>
                <w:szCs w:val="18"/>
              </w:rPr>
            </w:pPr>
          </w:p>
        </w:tc>
      </w:tr>
      <w:tr w:rsidR="00457812" w14:paraId="4680BEA7" w14:textId="77777777" w:rsidTr="00A12C68">
        <w:trPr>
          <w:trHeight w:val="313"/>
          <w:jc w:val="center"/>
        </w:trPr>
        <w:tc>
          <w:tcPr>
            <w:tcW w:w="2333" w:type="dxa"/>
            <w:vMerge/>
            <w:tcBorders>
              <w:left w:val="single" w:sz="4" w:space="0" w:color="auto"/>
              <w:bottom w:val="single" w:sz="6" w:space="0" w:color="000000"/>
              <w:right w:val="single" w:sz="6" w:space="0" w:color="000000"/>
            </w:tcBorders>
            <w:shd w:val="clear" w:color="auto" w:fill="auto"/>
            <w:tcMar>
              <w:top w:w="100" w:type="dxa"/>
              <w:left w:w="100" w:type="dxa"/>
              <w:bottom w:w="100" w:type="dxa"/>
              <w:right w:w="100" w:type="dxa"/>
            </w:tcMar>
            <w:vAlign w:val="center"/>
          </w:tcPr>
          <w:p w14:paraId="042FCD1E" w14:textId="77777777" w:rsidR="00457812" w:rsidRPr="009318F9" w:rsidRDefault="00457812" w:rsidP="00A90D5A">
            <w:pPr>
              <w:widowControl w:val="0"/>
              <w:rPr>
                <w:rFonts w:ascii="Arial" w:eastAsia="Arial" w:hAnsi="Arial" w:cs="Arial"/>
                <w:sz w:val="18"/>
                <w:szCs w:val="18"/>
              </w:rPr>
            </w:pPr>
          </w:p>
        </w:tc>
        <w:tc>
          <w:tcPr>
            <w:tcW w:w="1904" w:type="dxa"/>
            <w:vMerge/>
            <w:tcBorders>
              <w:bottom w:val="single" w:sz="6" w:space="0" w:color="000000"/>
              <w:right w:val="single" w:sz="6" w:space="0" w:color="000000"/>
            </w:tcBorders>
            <w:shd w:val="clear" w:color="auto" w:fill="auto"/>
            <w:tcMar>
              <w:top w:w="100" w:type="dxa"/>
              <w:left w:w="100" w:type="dxa"/>
              <w:bottom w:w="100" w:type="dxa"/>
              <w:right w:w="100" w:type="dxa"/>
            </w:tcMar>
            <w:vAlign w:val="center"/>
          </w:tcPr>
          <w:p w14:paraId="38DCBAF6" w14:textId="77777777" w:rsidR="00457812" w:rsidRPr="009318F9" w:rsidRDefault="00457812" w:rsidP="00A90D5A">
            <w:pPr>
              <w:widowControl w:val="0"/>
              <w:rPr>
                <w:rFonts w:ascii="Arial" w:eastAsia="Arial" w:hAnsi="Arial" w:cs="Arial"/>
                <w:sz w:val="18"/>
                <w:szCs w:val="18"/>
              </w:rPr>
            </w:pPr>
          </w:p>
        </w:tc>
        <w:tc>
          <w:tcPr>
            <w:tcW w:w="1927" w:type="dxa"/>
            <w:vMerge/>
            <w:tcBorders>
              <w:bottom w:val="single" w:sz="6" w:space="0" w:color="000000"/>
              <w:right w:val="single" w:sz="6" w:space="0" w:color="000000"/>
            </w:tcBorders>
            <w:shd w:val="clear" w:color="auto" w:fill="auto"/>
            <w:tcMar>
              <w:top w:w="100" w:type="dxa"/>
              <w:left w:w="100" w:type="dxa"/>
              <w:bottom w:w="100" w:type="dxa"/>
              <w:right w:w="100" w:type="dxa"/>
            </w:tcMar>
            <w:vAlign w:val="center"/>
          </w:tcPr>
          <w:p w14:paraId="06FD38A7" w14:textId="77777777" w:rsidR="00457812" w:rsidRPr="009318F9" w:rsidRDefault="00457812" w:rsidP="00A90D5A">
            <w:pPr>
              <w:widowControl w:val="0"/>
              <w:rPr>
                <w:rFonts w:ascii="Arial" w:eastAsia="Arial" w:hAnsi="Arial" w:cs="Arial"/>
                <w:sz w:val="18"/>
                <w:szCs w:val="18"/>
              </w:rPr>
            </w:pPr>
          </w:p>
        </w:tc>
        <w:tc>
          <w:tcPr>
            <w:tcW w:w="1807" w:type="dxa"/>
            <w:vMerge/>
            <w:tcBorders>
              <w:bottom w:val="single" w:sz="6" w:space="0" w:color="000000"/>
              <w:right w:val="single" w:sz="6" w:space="0" w:color="000000"/>
            </w:tcBorders>
            <w:shd w:val="clear" w:color="auto" w:fill="auto"/>
            <w:tcMar>
              <w:top w:w="100" w:type="dxa"/>
              <w:left w:w="100" w:type="dxa"/>
              <w:bottom w:w="100" w:type="dxa"/>
              <w:right w:w="100" w:type="dxa"/>
            </w:tcMar>
            <w:vAlign w:val="center"/>
          </w:tcPr>
          <w:p w14:paraId="3B730482" w14:textId="77777777" w:rsidR="00457812" w:rsidRPr="009318F9" w:rsidRDefault="00457812" w:rsidP="00A90D5A">
            <w:pPr>
              <w:widowControl w:val="0"/>
              <w:rPr>
                <w:rFonts w:ascii="Arial" w:eastAsia="Arial" w:hAnsi="Arial" w:cs="Arial"/>
                <w:sz w:val="18"/>
                <w:szCs w:val="18"/>
              </w:rPr>
            </w:pPr>
          </w:p>
        </w:tc>
      </w:tr>
      <w:tr w:rsidR="00457812" w14:paraId="614641BF"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41ED4D3"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Enero</w:t>
            </w:r>
          </w:p>
        </w:tc>
        <w:tc>
          <w:tcPr>
            <w:tcW w:w="1904"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DD7796B"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9.923</w:t>
            </w:r>
          </w:p>
        </w:tc>
        <w:tc>
          <w:tcPr>
            <w:tcW w:w="192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E59E4C0"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24.118</w:t>
            </w:r>
          </w:p>
        </w:tc>
        <w:tc>
          <w:tcPr>
            <w:tcW w:w="18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9A95C4A"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143</w:t>
            </w:r>
          </w:p>
        </w:tc>
      </w:tr>
      <w:tr w:rsidR="00457812" w14:paraId="468791F5"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3F3F3"/>
            <w:tcMar>
              <w:top w:w="40" w:type="dxa"/>
              <w:left w:w="40" w:type="dxa"/>
              <w:bottom w:w="40" w:type="dxa"/>
              <w:right w:w="40" w:type="dxa"/>
            </w:tcMar>
            <w:vAlign w:val="center"/>
          </w:tcPr>
          <w:p w14:paraId="5F55256F"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Febrero</w:t>
            </w:r>
          </w:p>
        </w:tc>
        <w:tc>
          <w:tcPr>
            <w:tcW w:w="1904"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608A067D"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11.411</w:t>
            </w:r>
          </w:p>
        </w:tc>
        <w:tc>
          <w:tcPr>
            <w:tcW w:w="192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2A27CA38"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26.832</w:t>
            </w:r>
          </w:p>
        </w:tc>
        <w:tc>
          <w:tcPr>
            <w:tcW w:w="180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538593E5"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135</w:t>
            </w:r>
          </w:p>
        </w:tc>
      </w:tr>
      <w:tr w:rsidR="00457812" w14:paraId="3928A360"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9F72EB5"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Marzo</w:t>
            </w:r>
          </w:p>
        </w:tc>
        <w:tc>
          <w:tcPr>
            <w:tcW w:w="1904"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AC7B343"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9.236</w:t>
            </w:r>
          </w:p>
        </w:tc>
        <w:tc>
          <w:tcPr>
            <w:tcW w:w="192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A35058D"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31.008</w:t>
            </w:r>
          </w:p>
        </w:tc>
        <w:tc>
          <w:tcPr>
            <w:tcW w:w="18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F22E7EF"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236</w:t>
            </w:r>
          </w:p>
        </w:tc>
      </w:tr>
      <w:tr w:rsidR="00457812" w14:paraId="3A800F23"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3F3F3"/>
            <w:tcMar>
              <w:top w:w="40" w:type="dxa"/>
              <w:left w:w="40" w:type="dxa"/>
              <w:bottom w:w="40" w:type="dxa"/>
              <w:right w:w="40" w:type="dxa"/>
            </w:tcMar>
            <w:vAlign w:val="center"/>
          </w:tcPr>
          <w:p w14:paraId="671074C3"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Abril</w:t>
            </w:r>
          </w:p>
        </w:tc>
        <w:tc>
          <w:tcPr>
            <w:tcW w:w="1904"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7D5C4357"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5.861</w:t>
            </w:r>
          </w:p>
        </w:tc>
        <w:tc>
          <w:tcPr>
            <w:tcW w:w="192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57904D07"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32.232</w:t>
            </w:r>
          </w:p>
        </w:tc>
        <w:tc>
          <w:tcPr>
            <w:tcW w:w="180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55E7D916"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450</w:t>
            </w:r>
          </w:p>
        </w:tc>
      </w:tr>
      <w:tr w:rsidR="00457812" w14:paraId="38126BD8"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DD18C00"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Mayo</w:t>
            </w:r>
          </w:p>
        </w:tc>
        <w:tc>
          <w:tcPr>
            <w:tcW w:w="1904"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F4D77B"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12.999</w:t>
            </w:r>
          </w:p>
        </w:tc>
        <w:tc>
          <w:tcPr>
            <w:tcW w:w="192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DFB70B6"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28.388</w:t>
            </w:r>
          </w:p>
        </w:tc>
        <w:tc>
          <w:tcPr>
            <w:tcW w:w="18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21FC698"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118</w:t>
            </w:r>
          </w:p>
        </w:tc>
      </w:tr>
      <w:tr w:rsidR="00457812" w14:paraId="070C93F1"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3F3F3"/>
            <w:tcMar>
              <w:top w:w="40" w:type="dxa"/>
              <w:left w:w="40" w:type="dxa"/>
              <w:bottom w:w="40" w:type="dxa"/>
              <w:right w:w="40" w:type="dxa"/>
            </w:tcMar>
            <w:vAlign w:val="center"/>
          </w:tcPr>
          <w:p w14:paraId="35C000E8"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Junio</w:t>
            </w:r>
          </w:p>
        </w:tc>
        <w:tc>
          <w:tcPr>
            <w:tcW w:w="1904"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21EF8A0B"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17.118</w:t>
            </w:r>
          </w:p>
        </w:tc>
        <w:tc>
          <w:tcPr>
            <w:tcW w:w="192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7D8F7F97"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32.352</w:t>
            </w:r>
          </w:p>
        </w:tc>
        <w:tc>
          <w:tcPr>
            <w:tcW w:w="180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051EBB85"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89</w:t>
            </w:r>
          </w:p>
        </w:tc>
      </w:tr>
      <w:tr w:rsidR="00457812" w14:paraId="74140F02"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89447FD"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Julio</w:t>
            </w:r>
          </w:p>
        </w:tc>
        <w:tc>
          <w:tcPr>
            <w:tcW w:w="1904"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B9A7AAB"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19.984</w:t>
            </w:r>
          </w:p>
        </w:tc>
        <w:tc>
          <w:tcPr>
            <w:tcW w:w="192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060D015"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44.204</w:t>
            </w:r>
          </w:p>
        </w:tc>
        <w:tc>
          <w:tcPr>
            <w:tcW w:w="18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D1B86EE"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121</w:t>
            </w:r>
          </w:p>
        </w:tc>
      </w:tr>
      <w:tr w:rsidR="00457812" w14:paraId="357C498F"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3F3F3"/>
            <w:tcMar>
              <w:top w:w="40" w:type="dxa"/>
              <w:left w:w="40" w:type="dxa"/>
              <w:bottom w:w="40" w:type="dxa"/>
              <w:right w:w="40" w:type="dxa"/>
            </w:tcMar>
            <w:vAlign w:val="center"/>
          </w:tcPr>
          <w:p w14:paraId="4090A28F"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Agosto</w:t>
            </w:r>
          </w:p>
        </w:tc>
        <w:tc>
          <w:tcPr>
            <w:tcW w:w="1904"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07B911E8"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20.493</w:t>
            </w:r>
          </w:p>
        </w:tc>
        <w:tc>
          <w:tcPr>
            <w:tcW w:w="192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61F0AF78"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58.529</w:t>
            </w:r>
          </w:p>
        </w:tc>
        <w:tc>
          <w:tcPr>
            <w:tcW w:w="180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698885A7"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186</w:t>
            </w:r>
          </w:p>
        </w:tc>
      </w:tr>
      <w:tr w:rsidR="00457812" w14:paraId="62D3FB41"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C1ED062"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Septiembre</w:t>
            </w:r>
          </w:p>
        </w:tc>
        <w:tc>
          <w:tcPr>
            <w:tcW w:w="1904"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52D2CD9"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20.476</w:t>
            </w:r>
          </w:p>
        </w:tc>
        <w:tc>
          <w:tcPr>
            <w:tcW w:w="192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11E5460"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53.758</w:t>
            </w:r>
          </w:p>
        </w:tc>
        <w:tc>
          <w:tcPr>
            <w:tcW w:w="18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397D505"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163</w:t>
            </w:r>
          </w:p>
        </w:tc>
      </w:tr>
      <w:tr w:rsidR="00457812" w14:paraId="3F56E3AE"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3F3F3"/>
            <w:tcMar>
              <w:top w:w="40" w:type="dxa"/>
              <w:left w:w="40" w:type="dxa"/>
              <w:bottom w:w="40" w:type="dxa"/>
              <w:right w:w="40" w:type="dxa"/>
            </w:tcMar>
            <w:vAlign w:val="center"/>
          </w:tcPr>
          <w:p w14:paraId="795ACFAA"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Octubre</w:t>
            </w:r>
          </w:p>
        </w:tc>
        <w:tc>
          <w:tcPr>
            <w:tcW w:w="1904"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2BDDB1E8"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20.075</w:t>
            </w:r>
          </w:p>
        </w:tc>
        <w:tc>
          <w:tcPr>
            <w:tcW w:w="192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72FEE293"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28.75</w:t>
            </w:r>
          </w:p>
        </w:tc>
        <w:tc>
          <w:tcPr>
            <w:tcW w:w="180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374724AD"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43</w:t>
            </w:r>
          </w:p>
        </w:tc>
      </w:tr>
      <w:tr w:rsidR="00457812" w14:paraId="0CED06CB"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3695418"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Noviembre</w:t>
            </w:r>
          </w:p>
        </w:tc>
        <w:tc>
          <w:tcPr>
            <w:tcW w:w="1904"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ACBD3F0"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21.51</w:t>
            </w:r>
          </w:p>
        </w:tc>
        <w:tc>
          <w:tcPr>
            <w:tcW w:w="192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88E995E"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29.672</w:t>
            </w:r>
          </w:p>
        </w:tc>
        <w:tc>
          <w:tcPr>
            <w:tcW w:w="180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19E9CAB"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38</w:t>
            </w:r>
          </w:p>
        </w:tc>
      </w:tr>
      <w:tr w:rsidR="00457812" w14:paraId="0819526F"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F3F3F3"/>
            <w:tcMar>
              <w:top w:w="40" w:type="dxa"/>
              <w:left w:w="40" w:type="dxa"/>
              <w:bottom w:w="40" w:type="dxa"/>
              <w:right w:w="40" w:type="dxa"/>
            </w:tcMar>
            <w:vAlign w:val="center"/>
          </w:tcPr>
          <w:p w14:paraId="7C2A55D6"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Diciembre</w:t>
            </w:r>
          </w:p>
        </w:tc>
        <w:tc>
          <w:tcPr>
            <w:tcW w:w="1904"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7F2BE681"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11.916</w:t>
            </w:r>
          </w:p>
        </w:tc>
        <w:tc>
          <w:tcPr>
            <w:tcW w:w="192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5236D521"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25.817</w:t>
            </w:r>
          </w:p>
        </w:tc>
        <w:tc>
          <w:tcPr>
            <w:tcW w:w="180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1C9B2CFB"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sz w:val="18"/>
                <w:szCs w:val="18"/>
              </w:rPr>
              <w:t>117</w:t>
            </w:r>
          </w:p>
        </w:tc>
      </w:tr>
      <w:tr w:rsidR="00457812" w14:paraId="3BB42942"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CFE2F3"/>
            <w:tcMar>
              <w:top w:w="40" w:type="dxa"/>
              <w:left w:w="40" w:type="dxa"/>
              <w:bottom w:w="40" w:type="dxa"/>
              <w:right w:w="40" w:type="dxa"/>
            </w:tcMar>
            <w:vAlign w:val="center"/>
          </w:tcPr>
          <w:p w14:paraId="4E7C171C"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b/>
                <w:sz w:val="18"/>
                <w:szCs w:val="18"/>
              </w:rPr>
              <w:t>Total Anual</w:t>
            </w:r>
          </w:p>
        </w:tc>
        <w:tc>
          <w:tcPr>
            <w:tcW w:w="1904"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98F5C26"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b/>
                <w:sz w:val="18"/>
                <w:szCs w:val="18"/>
              </w:rPr>
              <w:t>181.002</w:t>
            </w:r>
          </w:p>
        </w:tc>
        <w:tc>
          <w:tcPr>
            <w:tcW w:w="1927"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BCEE283" w14:textId="77777777" w:rsidR="00457812" w:rsidRPr="009318F9" w:rsidRDefault="00457812" w:rsidP="00A90D5A">
            <w:pPr>
              <w:widowControl w:val="0"/>
              <w:spacing w:before="40" w:after="40"/>
              <w:jc w:val="center"/>
              <w:rPr>
                <w:rFonts w:ascii="Arial" w:eastAsia="Arial" w:hAnsi="Arial" w:cs="Arial"/>
                <w:sz w:val="18"/>
                <w:szCs w:val="18"/>
              </w:rPr>
            </w:pPr>
            <w:r w:rsidRPr="009318F9">
              <w:rPr>
                <w:rFonts w:ascii="Arial" w:hAnsi="Arial" w:cs="Arial"/>
                <w:b/>
                <w:sz w:val="18"/>
                <w:szCs w:val="18"/>
              </w:rPr>
              <w:t>415.66</w:t>
            </w:r>
          </w:p>
        </w:tc>
        <w:tc>
          <w:tcPr>
            <w:tcW w:w="1807" w:type="dxa"/>
            <w:vMerge w:val="restart"/>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AD4AB16" w14:textId="77777777" w:rsidR="00457812" w:rsidRPr="009318F9" w:rsidRDefault="00457812" w:rsidP="00A90D5A">
            <w:pPr>
              <w:widowControl w:val="0"/>
              <w:spacing w:before="40" w:after="40"/>
              <w:jc w:val="center"/>
              <w:rPr>
                <w:rFonts w:ascii="Arial" w:hAnsi="Arial" w:cs="Arial"/>
                <w:b/>
                <w:sz w:val="18"/>
                <w:szCs w:val="18"/>
              </w:rPr>
            </w:pPr>
            <w:r w:rsidRPr="009318F9">
              <w:rPr>
                <w:rFonts w:ascii="Arial" w:hAnsi="Arial" w:cs="Arial"/>
                <w:b/>
                <w:sz w:val="18"/>
                <w:szCs w:val="18"/>
              </w:rPr>
              <w:t>130</w:t>
            </w:r>
          </w:p>
        </w:tc>
      </w:tr>
      <w:tr w:rsidR="00457812" w14:paraId="5091ECA0" w14:textId="77777777" w:rsidTr="00A12C68">
        <w:trPr>
          <w:trHeight w:val="376"/>
          <w:jc w:val="center"/>
        </w:trPr>
        <w:tc>
          <w:tcPr>
            <w:tcW w:w="2333" w:type="dxa"/>
            <w:tcBorders>
              <w:top w:val="single" w:sz="6" w:space="0" w:color="CCCCCC"/>
              <w:left w:val="single" w:sz="6" w:space="0" w:color="000000"/>
              <w:bottom w:val="single" w:sz="6" w:space="0" w:color="000000"/>
              <w:right w:val="single" w:sz="6" w:space="0" w:color="000000"/>
            </w:tcBorders>
            <w:shd w:val="clear" w:color="auto" w:fill="CFE2F3"/>
            <w:tcMar>
              <w:top w:w="40" w:type="dxa"/>
              <w:left w:w="40" w:type="dxa"/>
              <w:bottom w:w="40" w:type="dxa"/>
              <w:right w:w="40" w:type="dxa"/>
            </w:tcMar>
            <w:vAlign w:val="center"/>
          </w:tcPr>
          <w:p w14:paraId="099FA0A5" w14:textId="77777777" w:rsidR="00457812" w:rsidRPr="009318F9" w:rsidRDefault="00457812" w:rsidP="00A90D5A">
            <w:pPr>
              <w:widowControl w:val="0"/>
              <w:jc w:val="center"/>
              <w:rPr>
                <w:rFonts w:ascii="Arial" w:eastAsia="Arial" w:hAnsi="Arial" w:cs="Arial"/>
                <w:sz w:val="18"/>
                <w:szCs w:val="18"/>
              </w:rPr>
            </w:pPr>
            <w:r w:rsidRPr="009318F9">
              <w:rPr>
                <w:rFonts w:ascii="Arial" w:hAnsi="Arial" w:cs="Arial"/>
                <w:b/>
                <w:sz w:val="18"/>
                <w:szCs w:val="18"/>
              </w:rPr>
              <w:t>Promedio por mes</w:t>
            </w:r>
          </w:p>
        </w:tc>
        <w:tc>
          <w:tcPr>
            <w:tcW w:w="1904"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4BE2A159" w14:textId="77777777" w:rsidR="00457812" w:rsidRPr="009318F9" w:rsidRDefault="00457812" w:rsidP="00A90D5A">
            <w:pPr>
              <w:widowControl w:val="0"/>
              <w:jc w:val="right"/>
              <w:rPr>
                <w:rFonts w:ascii="Arial" w:eastAsia="Arial" w:hAnsi="Arial" w:cs="Arial"/>
                <w:sz w:val="18"/>
                <w:szCs w:val="18"/>
              </w:rPr>
            </w:pPr>
            <w:r w:rsidRPr="009318F9">
              <w:rPr>
                <w:rFonts w:ascii="Arial" w:hAnsi="Arial" w:cs="Arial"/>
                <w:b/>
                <w:sz w:val="18"/>
                <w:szCs w:val="18"/>
              </w:rPr>
              <w:t>15.084</w:t>
            </w:r>
          </w:p>
        </w:tc>
        <w:tc>
          <w:tcPr>
            <w:tcW w:w="1927" w:type="dxa"/>
            <w:tcBorders>
              <w:top w:val="single" w:sz="6" w:space="0" w:color="CCCCCC"/>
              <w:left w:val="single" w:sz="6" w:space="0" w:color="CCCCCC"/>
              <w:bottom w:val="single" w:sz="6" w:space="0" w:color="000000"/>
              <w:right w:val="single" w:sz="6" w:space="0" w:color="000000"/>
            </w:tcBorders>
            <w:shd w:val="clear" w:color="auto" w:fill="F3F3F3"/>
            <w:tcMar>
              <w:top w:w="40" w:type="dxa"/>
              <w:left w:w="40" w:type="dxa"/>
              <w:bottom w:w="40" w:type="dxa"/>
              <w:right w:w="40" w:type="dxa"/>
            </w:tcMar>
            <w:vAlign w:val="center"/>
          </w:tcPr>
          <w:p w14:paraId="5054B124" w14:textId="77777777" w:rsidR="00457812" w:rsidRPr="009318F9" w:rsidRDefault="00457812" w:rsidP="00A90D5A">
            <w:pPr>
              <w:widowControl w:val="0"/>
              <w:jc w:val="right"/>
              <w:rPr>
                <w:rFonts w:ascii="Arial" w:eastAsia="Arial" w:hAnsi="Arial" w:cs="Arial"/>
                <w:sz w:val="18"/>
                <w:szCs w:val="18"/>
              </w:rPr>
            </w:pPr>
            <w:r w:rsidRPr="009318F9">
              <w:rPr>
                <w:rFonts w:ascii="Arial" w:hAnsi="Arial" w:cs="Arial"/>
                <w:b/>
                <w:sz w:val="18"/>
                <w:szCs w:val="18"/>
              </w:rPr>
              <w:t>34.638</w:t>
            </w:r>
          </w:p>
        </w:tc>
        <w:tc>
          <w:tcPr>
            <w:tcW w:w="1807" w:type="dxa"/>
            <w:vMerge/>
            <w:tcBorders>
              <w:bottom w:val="single" w:sz="6" w:space="0" w:color="000000"/>
              <w:right w:val="single" w:sz="6" w:space="0" w:color="000000"/>
            </w:tcBorders>
            <w:shd w:val="clear" w:color="auto" w:fill="auto"/>
            <w:tcMar>
              <w:top w:w="100" w:type="dxa"/>
              <w:left w:w="100" w:type="dxa"/>
              <w:bottom w:w="100" w:type="dxa"/>
              <w:right w:w="100" w:type="dxa"/>
            </w:tcMar>
            <w:vAlign w:val="center"/>
          </w:tcPr>
          <w:p w14:paraId="5C1C9BCD" w14:textId="77777777" w:rsidR="00457812" w:rsidRPr="009318F9" w:rsidRDefault="00457812" w:rsidP="00A90D5A">
            <w:pPr>
              <w:widowControl w:val="0"/>
              <w:rPr>
                <w:rFonts w:ascii="Arial" w:eastAsia="Arial" w:hAnsi="Arial" w:cs="Arial"/>
                <w:sz w:val="18"/>
                <w:szCs w:val="18"/>
              </w:rPr>
            </w:pPr>
          </w:p>
        </w:tc>
      </w:tr>
    </w:tbl>
    <w:p w14:paraId="092F9836" w14:textId="77777777" w:rsidR="00457812" w:rsidRPr="00465017" w:rsidRDefault="00457812" w:rsidP="00465017">
      <w:pPr>
        <w:pBdr>
          <w:top w:val="nil"/>
          <w:left w:val="nil"/>
          <w:bottom w:val="nil"/>
          <w:right w:val="nil"/>
          <w:between w:val="nil"/>
        </w:pBdr>
        <w:jc w:val="both"/>
        <w:rPr>
          <w:rFonts w:ascii="Arial" w:eastAsia="Arial" w:hAnsi="Arial" w:cs="Arial"/>
          <w:color w:val="000000"/>
          <w:sz w:val="22"/>
          <w:szCs w:val="22"/>
        </w:rPr>
      </w:pPr>
    </w:p>
    <w:p w14:paraId="5096D8DA" w14:textId="77777777" w:rsidR="00145CA5" w:rsidRDefault="00145CA5" w:rsidP="00145CA5">
      <w:pPr>
        <w:pBdr>
          <w:top w:val="nil"/>
          <w:left w:val="nil"/>
          <w:bottom w:val="nil"/>
          <w:right w:val="nil"/>
          <w:between w:val="nil"/>
        </w:pBdr>
        <w:jc w:val="both"/>
        <w:rPr>
          <w:rFonts w:ascii="Arial" w:eastAsia="Arial" w:hAnsi="Arial" w:cs="Arial"/>
          <w:color w:val="000000"/>
          <w:sz w:val="22"/>
          <w:szCs w:val="22"/>
        </w:rPr>
      </w:pPr>
      <w:r w:rsidRPr="00465017">
        <w:rPr>
          <w:rFonts w:ascii="Arial" w:eastAsia="Arial" w:hAnsi="Arial" w:cs="Arial"/>
          <w:color w:val="000000"/>
          <w:sz w:val="22"/>
          <w:szCs w:val="22"/>
        </w:rPr>
        <w:t>Adicionalmente, el acceso y grado de uso de los datos catastrales se multiplica y la integración de datos se acelera a través de aplicaciones y soluciones que consumen los servicios en línea.</w:t>
      </w:r>
    </w:p>
    <w:p w14:paraId="64B837C9" w14:textId="77777777" w:rsidR="00E0472A" w:rsidRDefault="00E0472A" w:rsidP="00145CA5">
      <w:pPr>
        <w:pBdr>
          <w:top w:val="nil"/>
          <w:left w:val="nil"/>
          <w:bottom w:val="nil"/>
          <w:right w:val="nil"/>
          <w:between w:val="nil"/>
        </w:pBdr>
        <w:jc w:val="both"/>
        <w:rPr>
          <w:rFonts w:ascii="Arial" w:eastAsia="Arial" w:hAnsi="Arial" w:cs="Arial"/>
          <w:color w:val="000000"/>
          <w:sz w:val="22"/>
          <w:szCs w:val="22"/>
        </w:rPr>
      </w:pPr>
    </w:p>
    <w:p w14:paraId="0A410997" w14:textId="77777777" w:rsidR="00E0472A" w:rsidRDefault="00E0472A" w:rsidP="00145CA5">
      <w:pPr>
        <w:pBdr>
          <w:top w:val="nil"/>
          <w:left w:val="nil"/>
          <w:bottom w:val="nil"/>
          <w:right w:val="nil"/>
          <w:between w:val="nil"/>
        </w:pBdr>
        <w:jc w:val="both"/>
        <w:rPr>
          <w:rFonts w:ascii="Arial" w:eastAsia="Arial" w:hAnsi="Arial" w:cs="Arial"/>
          <w:color w:val="000000"/>
          <w:sz w:val="22"/>
          <w:szCs w:val="22"/>
        </w:rPr>
      </w:pPr>
    </w:p>
    <w:p w14:paraId="7C19AB16" w14:textId="77777777" w:rsidR="00E0472A" w:rsidRDefault="00E0472A" w:rsidP="00145CA5">
      <w:pPr>
        <w:pBdr>
          <w:top w:val="nil"/>
          <w:left w:val="nil"/>
          <w:bottom w:val="nil"/>
          <w:right w:val="nil"/>
          <w:between w:val="nil"/>
        </w:pBdr>
        <w:jc w:val="both"/>
        <w:rPr>
          <w:rFonts w:ascii="Arial" w:eastAsia="Arial" w:hAnsi="Arial" w:cs="Arial"/>
          <w:color w:val="000000"/>
          <w:sz w:val="22"/>
          <w:szCs w:val="22"/>
        </w:rPr>
      </w:pPr>
    </w:p>
    <w:p w14:paraId="01EEFA2E" w14:textId="77777777" w:rsidR="00465017" w:rsidRDefault="00465017" w:rsidP="00465017">
      <w:pPr>
        <w:pBdr>
          <w:top w:val="nil"/>
          <w:left w:val="nil"/>
          <w:bottom w:val="nil"/>
          <w:right w:val="nil"/>
          <w:between w:val="nil"/>
        </w:pBdr>
        <w:jc w:val="both"/>
        <w:rPr>
          <w:rFonts w:ascii="Arial" w:eastAsia="Arial" w:hAnsi="Arial" w:cs="Arial"/>
          <w:color w:val="000000"/>
          <w:sz w:val="22"/>
          <w:szCs w:val="22"/>
        </w:rPr>
      </w:pPr>
    </w:p>
    <w:p w14:paraId="480070C8" w14:textId="77777777" w:rsidR="002A395D" w:rsidRDefault="002A395D">
      <w:pPr>
        <w:pBdr>
          <w:top w:val="nil"/>
          <w:left w:val="nil"/>
          <w:bottom w:val="nil"/>
          <w:right w:val="nil"/>
          <w:between w:val="nil"/>
        </w:pBdr>
        <w:jc w:val="center"/>
        <w:rPr>
          <w:rFonts w:ascii="Arial" w:eastAsia="Arial" w:hAnsi="Arial" w:cs="Arial"/>
          <w:color w:val="000000"/>
          <w:sz w:val="22"/>
          <w:szCs w:val="22"/>
        </w:rPr>
      </w:pPr>
    </w:p>
    <w:p w14:paraId="53F379BB" w14:textId="77777777" w:rsidR="002A395D" w:rsidRPr="00145CA5" w:rsidRDefault="00457812">
      <w:pPr>
        <w:widowControl w:val="0"/>
        <w:numPr>
          <w:ilvl w:val="0"/>
          <w:numId w:val="1"/>
        </w:numPr>
        <w:pBdr>
          <w:top w:val="nil"/>
          <w:left w:val="nil"/>
          <w:bottom w:val="nil"/>
          <w:right w:val="nil"/>
          <w:between w:val="nil"/>
        </w:pBdr>
        <w:jc w:val="both"/>
        <w:rPr>
          <w:rFonts w:ascii="Arial" w:eastAsia="Arial" w:hAnsi="Arial" w:cs="Arial"/>
          <w:b/>
          <w:color w:val="000000"/>
          <w:sz w:val="22"/>
          <w:szCs w:val="22"/>
        </w:rPr>
      </w:pPr>
      <w:r w:rsidRPr="00145CA5">
        <w:rPr>
          <w:rFonts w:ascii="Arial" w:eastAsia="Arial" w:hAnsi="Arial" w:cs="Arial"/>
          <w:b/>
          <w:color w:val="000000"/>
          <w:sz w:val="22"/>
          <w:szCs w:val="22"/>
        </w:rPr>
        <w:t>APLICACIÓN DE LA INFORMACIÓN PÚBLICA EN PROCESOS VALUATORIOS</w:t>
      </w:r>
    </w:p>
    <w:p w14:paraId="3E91D9F1" w14:textId="77777777" w:rsidR="00457812" w:rsidRPr="00457812" w:rsidRDefault="00457812" w:rsidP="00457812">
      <w:pPr>
        <w:widowControl w:val="0"/>
        <w:pBdr>
          <w:top w:val="nil"/>
          <w:left w:val="nil"/>
          <w:bottom w:val="nil"/>
          <w:right w:val="nil"/>
          <w:between w:val="nil"/>
        </w:pBdr>
        <w:ind w:left="360"/>
        <w:jc w:val="both"/>
        <w:rPr>
          <w:rFonts w:ascii="Arial" w:eastAsia="Arial" w:hAnsi="Arial" w:cs="Arial"/>
          <w:color w:val="000000"/>
          <w:sz w:val="22"/>
          <w:szCs w:val="22"/>
        </w:rPr>
      </w:pPr>
    </w:p>
    <w:p w14:paraId="64ECBB46" w14:textId="77777777" w:rsidR="00145CA5" w:rsidRDefault="00457812" w:rsidP="00145CA5">
      <w:pPr>
        <w:pBdr>
          <w:top w:val="nil"/>
          <w:left w:val="nil"/>
          <w:bottom w:val="nil"/>
          <w:right w:val="nil"/>
          <w:between w:val="nil"/>
        </w:pBdr>
        <w:jc w:val="both"/>
        <w:rPr>
          <w:rFonts w:ascii="Arial" w:eastAsia="Arial" w:hAnsi="Arial" w:cs="Arial"/>
          <w:color w:val="000000"/>
          <w:sz w:val="22"/>
          <w:szCs w:val="22"/>
        </w:rPr>
      </w:pPr>
      <w:r w:rsidRPr="00457812">
        <w:rPr>
          <w:rFonts w:ascii="Arial" w:eastAsia="Arial" w:hAnsi="Arial" w:cs="Arial"/>
          <w:color w:val="000000"/>
          <w:sz w:val="22"/>
          <w:szCs w:val="22"/>
        </w:rPr>
        <w:t>El acceso a la información pública genera nuevas oportunidades que pueden ser capitalizadas para la gestión y planificación del territorio.</w:t>
      </w:r>
    </w:p>
    <w:p w14:paraId="23403589" w14:textId="77777777" w:rsidR="009E541D" w:rsidRDefault="009E541D" w:rsidP="00145CA5">
      <w:pPr>
        <w:pBdr>
          <w:top w:val="nil"/>
          <w:left w:val="nil"/>
          <w:bottom w:val="nil"/>
          <w:right w:val="nil"/>
          <w:between w:val="nil"/>
        </w:pBdr>
        <w:jc w:val="both"/>
        <w:rPr>
          <w:rFonts w:ascii="Arial" w:eastAsia="Arial" w:hAnsi="Arial" w:cs="Arial"/>
          <w:color w:val="000000"/>
          <w:sz w:val="22"/>
          <w:szCs w:val="22"/>
        </w:rPr>
      </w:pPr>
    </w:p>
    <w:p w14:paraId="7C62D8AD" w14:textId="7B6EB82B" w:rsidR="00457812" w:rsidRDefault="00367E11" w:rsidP="00145CA5">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A modo de ejemplo </w:t>
      </w:r>
      <w:r w:rsidR="00145CA5">
        <w:rPr>
          <w:rFonts w:ascii="Arial" w:eastAsia="Arial" w:hAnsi="Arial" w:cs="Arial"/>
          <w:color w:val="000000"/>
          <w:sz w:val="22"/>
          <w:szCs w:val="22"/>
        </w:rPr>
        <w:t>se menciona</w:t>
      </w:r>
      <w:r w:rsidR="00457812" w:rsidRPr="00457812">
        <w:rPr>
          <w:rFonts w:ascii="Arial" w:eastAsia="Arial" w:hAnsi="Arial" w:cs="Arial"/>
          <w:color w:val="000000"/>
          <w:sz w:val="22"/>
          <w:szCs w:val="22"/>
        </w:rPr>
        <w:t xml:space="preserve"> el proyecto de Estudio Territorial Inmobiliario que surgió a mediados del 2017, cuyo propósito fue llevar adelante un estudio integral de los mercados inmobiliarios a los fines de actualizar los valores de la tierra urbana y rural de la provincia de Córdoba</w:t>
      </w:r>
      <w:r>
        <w:rPr>
          <w:rFonts w:ascii="Arial" w:eastAsia="Arial" w:hAnsi="Arial" w:cs="Arial"/>
          <w:color w:val="000000"/>
          <w:sz w:val="22"/>
          <w:szCs w:val="22"/>
        </w:rPr>
        <w:t xml:space="preserve">. Del proyecto participó </w:t>
      </w:r>
      <w:r w:rsidR="00457812" w:rsidRPr="00457812">
        <w:rPr>
          <w:rFonts w:ascii="Arial" w:eastAsia="Arial" w:hAnsi="Arial" w:cs="Arial"/>
          <w:color w:val="000000"/>
          <w:sz w:val="22"/>
          <w:szCs w:val="22"/>
        </w:rPr>
        <w:t>un equipo multidisciplinario de más de 30 personas, entre profesionales contratados ad-hoc y personal de la Dirección General de Catastro; de los</w:t>
      </w:r>
      <w:r w:rsidR="0005229C">
        <w:rPr>
          <w:rFonts w:ascii="Arial" w:eastAsia="Arial" w:hAnsi="Arial" w:cs="Arial"/>
          <w:color w:val="000000"/>
          <w:sz w:val="22"/>
          <w:szCs w:val="22"/>
        </w:rPr>
        <w:t xml:space="preserve"> trabajos participaron también </w:t>
      </w:r>
      <w:r w:rsidR="00457812" w:rsidRPr="00457812">
        <w:rPr>
          <w:rFonts w:ascii="Arial" w:eastAsia="Arial" w:hAnsi="Arial" w:cs="Arial"/>
          <w:color w:val="000000"/>
          <w:sz w:val="22"/>
          <w:szCs w:val="22"/>
        </w:rPr>
        <w:t xml:space="preserve">la Universidad Nacional de Córdoba (a través del Centro de Estudios Territoriales de la Facultad de Ciencias Exactas, Físicas y Naturales), CONICET Córdoba, la Dirección de Catastro de la Municipalidad de Córdoba, el Consejo de Tasaciones de la Provincia y el Banco de Córdoba. </w:t>
      </w:r>
    </w:p>
    <w:p w14:paraId="715294DB" w14:textId="77777777" w:rsidR="009E541D" w:rsidRPr="00457812" w:rsidRDefault="009E541D" w:rsidP="00145CA5">
      <w:pPr>
        <w:pBdr>
          <w:top w:val="nil"/>
          <w:left w:val="nil"/>
          <w:bottom w:val="nil"/>
          <w:right w:val="nil"/>
          <w:between w:val="nil"/>
        </w:pBdr>
        <w:jc w:val="both"/>
        <w:rPr>
          <w:rFonts w:ascii="Arial" w:eastAsia="Arial" w:hAnsi="Arial" w:cs="Arial"/>
          <w:color w:val="000000"/>
          <w:sz w:val="22"/>
          <w:szCs w:val="22"/>
        </w:rPr>
      </w:pPr>
    </w:p>
    <w:p w14:paraId="771F54CA" w14:textId="2A62DD33" w:rsidR="00457812" w:rsidRDefault="00457812" w:rsidP="00145CA5">
      <w:pPr>
        <w:pBdr>
          <w:top w:val="nil"/>
          <w:left w:val="nil"/>
          <w:bottom w:val="nil"/>
          <w:right w:val="nil"/>
          <w:between w:val="nil"/>
        </w:pBdr>
        <w:jc w:val="both"/>
        <w:rPr>
          <w:rFonts w:ascii="Arial" w:eastAsia="Arial" w:hAnsi="Arial" w:cs="Arial"/>
          <w:color w:val="000000"/>
          <w:sz w:val="22"/>
          <w:szCs w:val="22"/>
        </w:rPr>
      </w:pPr>
      <w:r w:rsidRPr="00457812">
        <w:rPr>
          <w:rFonts w:ascii="Arial" w:eastAsia="Arial" w:hAnsi="Arial" w:cs="Arial"/>
          <w:color w:val="000000"/>
          <w:sz w:val="22"/>
          <w:szCs w:val="22"/>
        </w:rPr>
        <w:t xml:space="preserve">En cuanto a la </w:t>
      </w:r>
      <w:r w:rsidR="00344BF6">
        <w:rPr>
          <w:rFonts w:ascii="Arial" w:eastAsia="Arial" w:hAnsi="Arial" w:cs="Arial"/>
          <w:color w:val="000000"/>
          <w:sz w:val="22"/>
          <w:szCs w:val="22"/>
        </w:rPr>
        <w:t>apertura</w:t>
      </w:r>
      <w:r w:rsidRPr="00457812">
        <w:rPr>
          <w:rFonts w:ascii="Arial" w:eastAsia="Arial" w:hAnsi="Arial" w:cs="Arial"/>
          <w:color w:val="000000"/>
          <w:sz w:val="22"/>
          <w:szCs w:val="22"/>
        </w:rPr>
        <w:t xml:space="preserve"> de información territorial, se realizaron numerosas gestiones que facilitaron el acceso y disponibilidad a importantes conjuntos de datos útiles en la construcción de variables territoriales referidas a datos catastrales, condiciones edafológicas, tipos de suelos, infraestructura vial, recursos hídricos, zonas ambientales, entre otras temáticas.</w:t>
      </w:r>
    </w:p>
    <w:p w14:paraId="434CB8EC" w14:textId="77777777" w:rsidR="00113913" w:rsidRPr="00457812" w:rsidRDefault="00113913" w:rsidP="00145CA5">
      <w:pPr>
        <w:pBdr>
          <w:top w:val="nil"/>
          <w:left w:val="nil"/>
          <w:bottom w:val="nil"/>
          <w:right w:val="nil"/>
          <w:between w:val="nil"/>
        </w:pBdr>
        <w:jc w:val="both"/>
        <w:rPr>
          <w:rFonts w:ascii="Arial" w:eastAsia="Arial" w:hAnsi="Arial" w:cs="Arial"/>
          <w:color w:val="000000"/>
          <w:sz w:val="22"/>
          <w:szCs w:val="22"/>
        </w:rPr>
      </w:pPr>
    </w:p>
    <w:p w14:paraId="0804B19D" w14:textId="55D08E68" w:rsidR="00457812" w:rsidRDefault="00A31C61" w:rsidP="00145CA5">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La oportunidad de acceder a una valiosa fuente como el catastro, implicó un desafío al momento de capitalizar sus datos públicos. </w:t>
      </w:r>
      <w:r w:rsidR="00457812" w:rsidRPr="00457812">
        <w:rPr>
          <w:rFonts w:ascii="Arial" w:eastAsia="Arial" w:hAnsi="Arial" w:cs="Arial"/>
          <w:color w:val="000000"/>
          <w:sz w:val="22"/>
          <w:szCs w:val="22"/>
        </w:rPr>
        <w:t>La amplia potenciali</w:t>
      </w:r>
      <w:r w:rsidR="00344BF6">
        <w:rPr>
          <w:rFonts w:ascii="Arial" w:eastAsia="Arial" w:hAnsi="Arial" w:cs="Arial"/>
          <w:color w:val="000000"/>
          <w:sz w:val="22"/>
          <w:szCs w:val="22"/>
        </w:rPr>
        <w:t xml:space="preserve">dad que posee la base </w:t>
      </w:r>
      <w:r w:rsidR="00145CA5">
        <w:rPr>
          <w:rFonts w:ascii="Arial" w:eastAsia="Arial" w:hAnsi="Arial" w:cs="Arial"/>
          <w:color w:val="000000"/>
          <w:sz w:val="22"/>
          <w:szCs w:val="22"/>
        </w:rPr>
        <w:t>catastral</w:t>
      </w:r>
      <w:r w:rsidR="00344BF6">
        <w:rPr>
          <w:rFonts w:ascii="Arial" w:eastAsia="Arial" w:hAnsi="Arial" w:cs="Arial"/>
          <w:color w:val="000000"/>
          <w:sz w:val="22"/>
          <w:szCs w:val="22"/>
        </w:rPr>
        <w:t xml:space="preserve"> </w:t>
      </w:r>
      <w:r>
        <w:rPr>
          <w:rFonts w:ascii="Arial" w:eastAsia="Arial" w:hAnsi="Arial" w:cs="Arial"/>
          <w:color w:val="000000"/>
          <w:sz w:val="22"/>
          <w:szCs w:val="22"/>
        </w:rPr>
        <w:t>radic</w:t>
      </w:r>
      <w:r w:rsidR="00457812" w:rsidRPr="00457812">
        <w:rPr>
          <w:rFonts w:ascii="Arial" w:eastAsia="Arial" w:hAnsi="Arial" w:cs="Arial"/>
          <w:color w:val="000000"/>
          <w:sz w:val="22"/>
          <w:szCs w:val="22"/>
        </w:rPr>
        <w:t>a en sus propias características; representa</w:t>
      </w:r>
      <w:r>
        <w:rPr>
          <w:rFonts w:ascii="Arial" w:eastAsia="Arial" w:hAnsi="Arial" w:cs="Arial"/>
          <w:color w:val="000000"/>
          <w:sz w:val="22"/>
          <w:szCs w:val="22"/>
        </w:rPr>
        <w:t>ndo</w:t>
      </w:r>
      <w:r w:rsidR="00457812" w:rsidRPr="00457812">
        <w:rPr>
          <w:rFonts w:ascii="Arial" w:eastAsia="Arial" w:hAnsi="Arial" w:cs="Arial"/>
          <w:color w:val="000000"/>
          <w:sz w:val="22"/>
          <w:szCs w:val="22"/>
        </w:rPr>
        <w:t xml:space="preserve"> una única fuente de datos, con información completa del territorio, actualización periódica (incorporando nuevos objetos territoriales y renovación de atributos) y </w:t>
      </w:r>
      <w:r>
        <w:rPr>
          <w:rFonts w:ascii="Arial" w:eastAsia="Arial" w:hAnsi="Arial" w:cs="Arial"/>
          <w:color w:val="000000"/>
          <w:sz w:val="22"/>
          <w:szCs w:val="22"/>
        </w:rPr>
        <w:t>de sencilla accesibilidad</w:t>
      </w:r>
      <w:r w:rsidR="007E7901">
        <w:rPr>
          <w:rFonts w:ascii="Arial" w:eastAsia="Arial" w:hAnsi="Arial" w:cs="Arial"/>
          <w:color w:val="000000"/>
          <w:sz w:val="22"/>
          <w:szCs w:val="22"/>
        </w:rPr>
        <w:t>.</w:t>
      </w:r>
    </w:p>
    <w:p w14:paraId="3CF410B6" w14:textId="77777777" w:rsidR="007E7901" w:rsidRPr="00457812" w:rsidRDefault="007E7901" w:rsidP="00145CA5">
      <w:pPr>
        <w:pBdr>
          <w:top w:val="nil"/>
          <w:left w:val="nil"/>
          <w:bottom w:val="nil"/>
          <w:right w:val="nil"/>
          <w:between w:val="nil"/>
        </w:pBdr>
        <w:jc w:val="both"/>
        <w:rPr>
          <w:rFonts w:ascii="Arial" w:eastAsia="Arial" w:hAnsi="Arial" w:cs="Arial"/>
          <w:color w:val="000000"/>
          <w:sz w:val="22"/>
          <w:szCs w:val="22"/>
        </w:rPr>
      </w:pPr>
    </w:p>
    <w:p w14:paraId="48BD16CA" w14:textId="19201E46" w:rsidR="0015173C" w:rsidRDefault="00457812" w:rsidP="00145CA5">
      <w:pPr>
        <w:pBdr>
          <w:top w:val="nil"/>
          <w:left w:val="nil"/>
          <w:bottom w:val="nil"/>
          <w:right w:val="nil"/>
          <w:between w:val="nil"/>
        </w:pBdr>
        <w:jc w:val="both"/>
        <w:rPr>
          <w:rFonts w:ascii="Arial" w:eastAsia="Arial" w:hAnsi="Arial" w:cs="Arial"/>
          <w:color w:val="000000"/>
          <w:sz w:val="22"/>
          <w:szCs w:val="22"/>
        </w:rPr>
      </w:pPr>
      <w:r w:rsidRPr="00457812">
        <w:rPr>
          <w:rFonts w:ascii="Arial" w:eastAsia="Arial" w:hAnsi="Arial" w:cs="Arial"/>
          <w:color w:val="000000"/>
          <w:sz w:val="22"/>
          <w:szCs w:val="22"/>
        </w:rPr>
        <w:t>Para e</w:t>
      </w:r>
      <w:r w:rsidR="00344BF6">
        <w:rPr>
          <w:rFonts w:ascii="Arial" w:eastAsia="Arial" w:hAnsi="Arial" w:cs="Arial"/>
          <w:color w:val="000000"/>
          <w:sz w:val="22"/>
          <w:szCs w:val="22"/>
        </w:rPr>
        <w:t>ste</w:t>
      </w:r>
      <w:r w:rsidRPr="00457812">
        <w:rPr>
          <w:rFonts w:ascii="Arial" w:eastAsia="Arial" w:hAnsi="Arial" w:cs="Arial"/>
          <w:color w:val="000000"/>
          <w:sz w:val="22"/>
          <w:szCs w:val="22"/>
        </w:rPr>
        <w:t xml:space="preserve"> proyecto se estudió la información en su conjunto aplicando un análisis dentro de un entorno acotado donde se combinan datos de superficie de terreno, superficie edificada, cantidad de inmuebles, estado y tipo de valuación, para obtener como resultado las siguientes variables: </w:t>
      </w:r>
    </w:p>
    <w:p w14:paraId="00362393" w14:textId="77777777" w:rsidR="0015173C" w:rsidRDefault="0015173C" w:rsidP="00145CA5">
      <w:pPr>
        <w:pBdr>
          <w:top w:val="nil"/>
          <w:left w:val="nil"/>
          <w:bottom w:val="nil"/>
          <w:right w:val="nil"/>
          <w:between w:val="nil"/>
        </w:pBdr>
        <w:jc w:val="both"/>
        <w:rPr>
          <w:rFonts w:ascii="Arial" w:eastAsia="Arial" w:hAnsi="Arial" w:cs="Arial"/>
          <w:color w:val="000000"/>
          <w:sz w:val="22"/>
          <w:szCs w:val="22"/>
        </w:rPr>
      </w:pPr>
    </w:p>
    <w:p w14:paraId="69ADA3B7" w14:textId="77777777" w:rsidR="00555371" w:rsidRPr="00555371"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t>Porcentaje de Edificación: representa la intensidad de ocupación del suelo en el entorno. (Fig. 3)</w:t>
      </w:r>
    </w:p>
    <w:p w14:paraId="456E9213" w14:textId="77777777" w:rsidR="00555371" w:rsidRPr="00555371"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t>Promedio edificado: corresponde a la cantidad promedio de metros cuadrados construidos por parcela edificada en el entorno.</w:t>
      </w:r>
    </w:p>
    <w:p w14:paraId="3DE6C0A3" w14:textId="77777777" w:rsidR="00555371" w:rsidRPr="00555371"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t>Porcentaje de baldíos: indica el porcentaje de parcelas baldías en relación con el total de parcelas en el entorno.</w:t>
      </w:r>
    </w:p>
    <w:p w14:paraId="58790FF8" w14:textId="77777777" w:rsidR="00555371" w:rsidRPr="00555371" w:rsidRDefault="00555371" w:rsidP="00555371">
      <w:pPr>
        <w:widowControl w:val="0"/>
        <w:pBdr>
          <w:top w:val="nil"/>
          <w:left w:val="nil"/>
          <w:bottom w:val="nil"/>
          <w:right w:val="nil"/>
          <w:between w:val="nil"/>
        </w:pBdr>
        <w:jc w:val="both"/>
        <w:rPr>
          <w:rFonts w:ascii="Arial" w:eastAsia="Arial" w:hAnsi="Arial" w:cs="Arial"/>
          <w:color w:val="000000"/>
          <w:sz w:val="22"/>
          <w:szCs w:val="22"/>
        </w:rPr>
      </w:pPr>
    </w:p>
    <w:p w14:paraId="3766865E" w14:textId="77777777" w:rsidR="00555371" w:rsidRPr="00555371"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lastRenderedPageBreak/>
        <w:t>Porcentaje de m2 baldíos: indica la cantidad de metros cuadrados vacantes respecto del total de tierra desarrollada en el entorno.</w:t>
      </w:r>
    </w:p>
    <w:p w14:paraId="733DA5DA" w14:textId="77777777" w:rsidR="00555371" w:rsidRPr="00555371"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t>Promedio de lote: corresponde al tamaño promedio de las parcelas en el entorno.</w:t>
      </w:r>
    </w:p>
    <w:p w14:paraId="1F109701" w14:textId="77777777" w:rsidR="00555371" w:rsidRPr="00555371"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t>Porcentaje de cuentas de PH: corresponde al porcentaje de cuentas ph sobre el total de cuentas en el entorno.</w:t>
      </w:r>
    </w:p>
    <w:p w14:paraId="5A7DD01D" w14:textId="77777777" w:rsidR="00555371" w:rsidRPr="00555371"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t>Porcentaje de valuación urbana: corresponde al porcentaje de parcelas con valuación urbana sobre el total de parcelas en el entorno.</w:t>
      </w:r>
    </w:p>
    <w:p w14:paraId="20E0EE08" w14:textId="27A5BEB4" w:rsidR="001067E0" w:rsidRDefault="00555371" w:rsidP="00555371">
      <w:pPr>
        <w:pStyle w:val="Prrafodelista"/>
        <w:widowControl w:val="0"/>
        <w:numPr>
          <w:ilvl w:val="0"/>
          <w:numId w:val="14"/>
        </w:numPr>
        <w:pBdr>
          <w:top w:val="nil"/>
          <w:left w:val="nil"/>
          <w:bottom w:val="nil"/>
          <w:right w:val="nil"/>
          <w:between w:val="nil"/>
        </w:pBdr>
        <w:ind w:leftChars="0" w:firstLineChars="0"/>
        <w:rPr>
          <w:rFonts w:ascii="Arial" w:eastAsia="Arial" w:hAnsi="Arial" w:cs="Arial"/>
          <w:color w:val="000000"/>
          <w:sz w:val="22"/>
          <w:szCs w:val="22"/>
        </w:rPr>
      </w:pPr>
      <w:r w:rsidRPr="00555371">
        <w:rPr>
          <w:rFonts w:ascii="Arial" w:eastAsia="Arial" w:hAnsi="Arial" w:cs="Arial"/>
          <w:color w:val="000000"/>
          <w:sz w:val="22"/>
          <w:szCs w:val="22"/>
        </w:rPr>
        <w:t>Incidencia de Edificación: corresponde a la valuación total de terreno sobre el total de metros cuadrados edificados en el entorno. (Fig. 3)</w:t>
      </w:r>
    </w:p>
    <w:p w14:paraId="6BB48209" w14:textId="77777777" w:rsidR="003D2E75" w:rsidRPr="00555371" w:rsidRDefault="003D2E75" w:rsidP="003D2E75">
      <w:pPr>
        <w:pStyle w:val="Prrafodelista"/>
        <w:widowControl w:val="0"/>
        <w:pBdr>
          <w:top w:val="nil"/>
          <w:left w:val="nil"/>
          <w:bottom w:val="nil"/>
          <w:right w:val="nil"/>
          <w:between w:val="nil"/>
        </w:pBdr>
        <w:ind w:leftChars="0" w:firstLineChars="0" w:firstLine="0"/>
        <w:rPr>
          <w:rFonts w:ascii="Arial" w:eastAsia="Arial" w:hAnsi="Arial" w:cs="Arial"/>
          <w:color w:val="000000"/>
          <w:sz w:val="22"/>
          <w:szCs w:val="22"/>
        </w:rPr>
      </w:pPr>
    </w:p>
    <w:p w14:paraId="701875EE" w14:textId="77777777" w:rsidR="001067E0" w:rsidRDefault="001067E0" w:rsidP="00457812">
      <w:pPr>
        <w:widowControl w:val="0"/>
        <w:pBdr>
          <w:top w:val="nil"/>
          <w:left w:val="nil"/>
          <w:bottom w:val="nil"/>
          <w:right w:val="nil"/>
          <w:between w:val="nil"/>
        </w:pBdr>
        <w:ind w:left="360"/>
        <w:jc w:val="both"/>
        <w:rPr>
          <w:rFonts w:ascii="Arial" w:eastAsia="Arial" w:hAnsi="Arial" w:cs="Arial"/>
          <w:color w:val="000000"/>
          <w:sz w:val="22"/>
          <w:szCs w:val="22"/>
        </w:rPr>
      </w:pPr>
      <w:r>
        <w:rPr>
          <w:noProof/>
        </w:rPr>
        <w:drawing>
          <wp:inline distT="114300" distB="114300" distL="114300" distR="114300" wp14:anchorId="1789F001" wp14:editId="507A65C9">
            <wp:extent cx="4744528" cy="2156604"/>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4759052" cy="2163206"/>
                    </a:xfrm>
                    <a:prstGeom prst="rect">
                      <a:avLst/>
                    </a:prstGeom>
                    <a:ln/>
                  </pic:spPr>
                </pic:pic>
              </a:graphicData>
            </a:graphic>
          </wp:inline>
        </w:drawing>
      </w:r>
    </w:p>
    <w:p w14:paraId="7571212C" w14:textId="77777777" w:rsidR="001067E0" w:rsidRDefault="001067E0" w:rsidP="001067E0">
      <w:pPr>
        <w:widowControl w:val="0"/>
        <w:pBdr>
          <w:top w:val="nil"/>
          <w:left w:val="nil"/>
          <w:bottom w:val="nil"/>
          <w:right w:val="nil"/>
          <w:between w:val="nil"/>
        </w:pBdr>
        <w:ind w:left="360"/>
        <w:jc w:val="center"/>
        <w:rPr>
          <w:rFonts w:ascii="Arial" w:eastAsia="Arial" w:hAnsi="Arial" w:cs="Arial"/>
          <w:color w:val="000000"/>
          <w:sz w:val="18"/>
          <w:szCs w:val="18"/>
        </w:rPr>
      </w:pPr>
    </w:p>
    <w:p w14:paraId="10127C9D" w14:textId="5A782E24" w:rsidR="001067E0" w:rsidRPr="001067E0" w:rsidRDefault="001067E0" w:rsidP="001067E0">
      <w:pPr>
        <w:widowControl w:val="0"/>
        <w:pBdr>
          <w:top w:val="nil"/>
          <w:left w:val="nil"/>
          <w:bottom w:val="nil"/>
          <w:right w:val="nil"/>
          <w:between w:val="nil"/>
        </w:pBdr>
        <w:ind w:left="360"/>
        <w:jc w:val="center"/>
        <w:rPr>
          <w:rFonts w:ascii="Arial" w:eastAsia="Arial" w:hAnsi="Arial" w:cs="Arial"/>
          <w:color w:val="000000"/>
          <w:sz w:val="18"/>
          <w:szCs w:val="18"/>
        </w:rPr>
      </w:pPr>
      <w:r>
        <w:rPr>
          <w:rFonts w:ascii="Arial" w:eastAsia="Arial" w:hAnsi="Arial" w:cs="Arial"/>
          <w:color w:val="000000"/>
          <w:sz w:val="18"/>
          <w:szCs w:val="18"/>
        </w:rPr>
        <w:t xml:space="preserve">Figura 3: </w:t>
      </w:r>
      <w:r w:rsidRPr="001067E0">
        <w:rPr>
          <w:rFonts w:ascii="Arial" w:eastAsia="Arial" w:hAnsi="Arial" w:cs="Arial"/>
          <w:color w:val="000000"/>
          <w:sz w:val="18"/>
          <w:szCs w:val="18"/>
        </w:rPr>
        <w:t xml:space="preserve">Izq.: Variable Porcentaje </w:t>
      </w:r>
      <w:r w:rsidR="00344BF6">
        <w:rPr>
          <w:rFonts w:ascii="Arial" w:eastAsia="Arial" w:hAnsi="Arial" w:cs="Arial"/>
          <w:color w:val="000000"/>
          <w:sz w:val="18"/>
          <w:szCs w:val="18"/>
        </w:rPr>
        <w:t>de e</w:t>
      </w:r>
      <w:r w:rsidR="00922A77">
        <w:rPr>
          <w:rFonts w:ascii="Arial" w:eastAsia="Arial" w:hAnsi="Arial" w:cs="Arial"/>
          <w:color w:val="000000"/>
          <w:sz w:val="18"/>
          <w:szCs w:val="18"/>
        </w:rPr>
        <w:t>dificación</w:t>
      </w:r>
      <w:r w:rsidRPr="001067E0">
        <w:rPr>
          <w:rFonts w:ascii="Arial" w:eastAsia="Arial" w:hAnsi="Arial" w:cs="Arial"/>
          <w:color w:val="000000"/>
          <w:sz w:val="18"/>
          <w:szCs w:val="18"/>
        </w:rPr>
        <w:t xml:space="preserve">, localidad de Villa Carlos Paz. </w:t>
      </w:r>
    </w:p>
    <w:p w14:paraId="30434E9B" w14:textId="421C40AB" w:rsidR="001067E0" w:rsidRDefault="001067E0" w:rsidP="001067E0">
      <w:pPr>
        <w:widowControl w:val="0"/>
        <w:pBdr>
          <w:top w:val="nil"/>
          <w:left w:val="nil"/>
          <w:bottom w:val="nil"/>
          <w:right w:val="nil"/>
          <w:between w:val="nil"/>
        </w:pBdr>
        <w:ind w:left="360"/>
        <w:jc w:val="center"/>
        <w:rPr>
          <w:rFonts w:ascii="Arial" w:eastAsia="Arial" w:hAnsi="Arial" w:cs="Arial"/>
          <w:color w:val="000000"/>
          <w:sz w:val="18"/>
          <w:szCs w:val="18"/>
        </w:rPr>
      </w:pPr>
      <w:r w:rsidRPr="001067E0">
        <w:rPr>
          <w:rFonts w:ascii="Arial" w:eastAsia="Arial" w:hAnsi="Arial" w:cs="Arial"/>
          <w:color w:val="000000"/>
          <w:sz w:val="18"/>
          <w:szCs w:val="18"/>
        </w:rPr>
        <w:t xml:space="preserve">Der.: Variable incidencia </w:t>
      </w:r>
      <w:r w:rsidR="00922A77">
        <w:rPr>
          <w:rFonts w:ascii="Arial" w:eastAsia="Arial" w:hAnsi="Arial" w:cs="Arial"/>
          <w:color w:val="000000"/>
          <w:sz w:val="18"/>
          <w:szCs w:val="18"/>
        </w:rPr>
        <w:t>de edificación</w:t>
      </w:r>
      <w:r w:rsidRPr="001067E0">
        <w:rPr>
          <w:rFonts w:ascii="Arial" w:eastAsia="Arial" w:hAnsi="Arial" w:cs="Arial"/>
          <w:color w:val="000000"/>
          <w:sz w:val="18"/>
          <w:szCs w:val="18"/>
        </w:rPr>
        <w:t>, localidad de Villa Dolores</w:t>
      </w:r>
    </w:p>
    <w:p w14:paraId="212B534C" w14:textId="77777777" w:rsidR="001067E0" w:rsidRDefault="001067E0" w:rsidP="001067E0">
      <w:pPr>
        <w:widowControl w:val="0"/>
        <w:pBdr>
          <w:top w:val="nil"/>
          <w:left w:val="nil"/>
          <w:bottom w:val="nil"/>
          <w:right w:val="nil"/>
          <w:between w:val="nil"/>
        </w:pBdr>
        <w:ind w:left="360"/>
        <w:jc w:val="center"/>
        <w:rPr>
          <w:rFonts w:ascii="Arial" w:eastAsia="Arial" w:hAnsi="Arial" w:cs="Arial"/>
          <w:color w:val="000000"/>
          <w:sz w:val="18"/>
          <w:szCs w:val="18"/>
        </w:rPr>
      </w:pPr>
    </w:p>
    <w:p w14:paraId="235DD117" w14:textId="66388D4B" w:rsidR="000C1DE3" w:rsidRDefault="0005229C" w:rsidP="00145CA5">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E</w:t>
      </w:r>
      <w:r w:rsidR="001067E0" w:rsidRPr="001067E0">
        <w:rPr>
          <w:rFonts w:ascii="Arial" w:eastAsia="Arial" w:hAnsi="Arial" w:cs="Arial"/>
          <w:color w:val="000000"/>
          <w:sz w:val="22"/>
          <w:szCs w:val="22"/>
        </w:rPr>
        <w:t>l volumen de</w:t>
      </w:r>
      <w:r>
        <w:rPr>
          <w:rFonts w:ascii="Arial" w:eastAsia="Arial" w:hAnsi="Arial" w:cs="Arial"/>
          <w:color w:val="000000"/>
          <w:sz w:val="22"/>
          <w:szCs w:val="22"/>
        </w:rPr>
        <w:t xml:space="preserve"> datos disponible y su </w:t>
      </w:r>
      <w:r w:rsidR="001067E0" w:rsidRPr="001067E0">
        <w:rPr>
          <w:rFonts w:ascii="Arial" w:eastAsia="Arial" w:hAnsi="Arial" w:cs="Arial"/>
          <w:color w:val="000000"/>
          <w:sz w:val="22"/>
          <w:szCs w:val="22"/>
        </w:rPr>
        <w:t xml:space="preserve">actualización </w:t>
      </w:r>
      <w:r>
        <w:rPr>
          <w:rFonts w:ascii="Arial" w:eastAsia="Arial" w:hAnsi="Arial" w:cs="Arial"/>
          <w:color w:val="000000"/>
          <w:sz w:val="22"/>
          <w:szCs w:val="22"/>
        </w:rPr>
        <w:t xml:space="preserve">permanente </w:t>
      </w:r>
      <w:r w:rsidR="001067E0" w:rsidRPr="001067E0">
        <w:rPr>
          <w:rFonts w:ascii="Arial" w:eastAsia="Arial" w:hAnsi="Arial" w:cs="Arial"/>
          <w:color w:val="000000"/>
          <w:sz w:val="22"/>
          <w:szCs w:val="22"/>
        </w:rPr>
        <w:t>permiten realizar un análisis para identificar parcelas</w:t>
      </w:r>
      <w:r w:rsidR="00ED523B">
        <w:rPr>
          <w:rFonts w:ascii="Arial" w:eastAsia="Arial" w:hAnsi="Arial" w:cs="Arial"/>
          <w:color w:val="000000"/>
          <w:sz w:val="22"/>
          <w:szCs w:val="22"/>
        </w:rPr>
        <w:t xml:space="preserve"> con características semejantes</w:t>
      </w:r>
      <w:r w:rsidR="001067E0" w:rsidRPr="001067E0">
        <w:rPr>
          <w:rFonts w:ascii="Arial" w:eastAsia="Arial" w:hAnsi="Arial" w:cs="Arial"/>
          <w:color w:val="000000"/>
          <w:sz w:val="22"/>
          <w:szCs w:val="22"/>
        </w:rPr>
        <w:t xml:space="preserve"> d</w:t>
      </w:r>
      <w:r w:rsidR="00ED523B">
        <w:rPr>
          <w:rFonts w:ascii="Arial" w:eastAsia="Arial" w:hAnsi="Arial" w:cs="Arial"/>
          <w:color w:val="000000"/>
          <w:sz w:val="22"/>
          <w:szCs w:val="22"/>
        </w:rPr>
        <w:t>e modo que aquellas parcelas no</w:t>
      </w:r>
      <w:r w:rsidR="001067E0" w:rsidRPr="001067E0">
        <w:rPr>
          <w:rFonts w:ascii="Arial" w:eastAsia="Arial" w:hAnsi="Arial" w:cs="Arial"/>
          <w:color w:val="000000"/>
          <w:sz w:val="22"/>
          <w:szCs w:val="22"/>
        </w:rPr>
        <w:t xml:space="preserve"> representativas, ante la posibilidad que puedan distorsionar el resultado, son excluidas del análisis.</w:t>
      </w:r>
      <w:r w:rsidR="005C76E8">
        <w:rPr>
          <w:rFonts w:ascii="Arial" w:eastAsia="Arial" w:hAnsi="Arial" w:cs="Arial"/>
          <w:color w:val="000000"/>
          <w:sz w:val="22"/>
          <w:szCs w:val="22"/>
        </w:rPr>
        <w:t xml:space="preserve"> (Fig. 4)</w:t>
      </w:r>
    </w:p>
    <w:p w14:paraId="7CBECA0E" w14:textId="77777777" w:rsidR="001067E0" w:rsidRDefault="001067E0" w:rsidP="001067E0">
      <w:pPr>
        <w:widowControl w:val="0"/>
        <w:pBdr>
          <w:top w:val="nil"/>
          <w:left w:val="nil"/>
          <w:bottom w:val="nil"/>
          <w:right w:val="nil"/>
          <w:between w:val="nil"/>
        </w:pBdr>
        <w:ind w:left="360"/>
        <w:jc w:val="both"/>
        <w:rPr>
          <w:rFonts w:ascii="Arial" w:eastAsia="Arial" w:hAnsi="Arial" w:cs="Arial"/>
          <w:color w:val="000000"/>
          <w:sz w:val="22"/>
          <w:szCs w:val="22"/>
        </w:rPr>
      </w:pPr>
    </w:p>
    <w:p w14:paraId="2E9AAA41" w14:textId="0F6B983C" w:rsidR="001067E0" w:rsidRDefault="001067E0" w:rsidP="008B7205">
      <w:pPr>
        <w:widowControl w:val="0"/>
        <w:pBdr>
          <w:top w:val="nil"/>
          <w:left w:val="nil"/>
          <w:bottom w:val="nil"/>
          <w:right w:val="nil"/>
          <w:between w:val="nil"/>
        </w:pBdr>
        <w:ind w:left="360"/>
        <w:jc w:val="center"/>
        <w:rPr>
          <w:rFonts w:ascii="Arial" w:eastAsia="Arial" w:hAnsi="Arial" w:cs="Arial"/>
          <w:color w:val="000000"/>
          <w:sz w:val="18"/>
          <w:szCs w:val="18"/>
        </w:rPr>
      </w:pPr>
      <w:r>
        <w:rPr>
          <w:noProof/>
        </w:rPr>
        <w:lastRenderedPageBreak/>
        <w:drawing>
          <wp:inline distT="0" distB="0" distL="0" distR="0" wp14:anchorId="612B3572" wp14:editId="4879D43A">
            <wp:extent cx="2545200" cy="2498400"/>
            <wp:effectExtent l="19050" t="19050" r="26670" b="16510"/>
            <wp:docPr id="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rotWithShape="1">
                    <a:blip r:embed="rId12" cstate="print">
                      <a:extLst>
                        <a:ext uri="{28A0092B-C50C-407E-A947-70E740481C1C}">
                          <a14:useLocalDpi xmlns:a14="http://schemas.microsoft.com/office/drawing/2010/main" val="0"/>
                        </a:ext>
                      </a:extLst>
                    </a:blip>
                    <a:srcRect l="7424" t="6454" r="3496" b="9290"/>
                    <a:stretch/>
                  </pic:blipFill>
                  <pic:spPr bwMode="auto">
                    <a:xfrm>
                      <a:off x="0" y="0"/>
                      <a:ext cx="2545200" cy="2498400"/>
                    </a:xfrm>
                    <a:prstGeom prst="rect">
                      <a:avLst/>
                    </a:prstGeom>
                    <a:ln w="12700" cap="flat" cmpd="sng" algn="ctr">
                      <a:solidFill>
                        <a:srgbClr val="B7B7B7"/>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98E564" w14:textId="77777777" w:rsidR="005D1B9A" w:rsidRDefault="005D1B9A" w:rsidP="008B7205">
      <w:pPr>
        <w:widowControl w:val="0"/>
        <w:pBdr>
          <w:top w:val="nil"/>
          <w:left w:val="nil"/>
          <w:bottom w:val="nil"/>
          <w:right w:val="nil"/>
          <w:between w:val="nil"/>
        </w:pBdr>
        <w:ind w:left="360"/>
        <w:jc w:val="center"/>
        <w:rPr>
          <w:rFonts w:ascii="Arial" w:eastAsia="Arial" w:hAnsi="Arial" w:cs="Arial"/>
          <w:color w:val="000000"/>
          <w:sz w:val="18"/>
          <w:szCs w:val="18"/>
        </w:rPr>
      </w:pPr>
    </w:p>
    <w:p w14:paraId="679AC0BC" w14:textId="77777777" w:rsidR="001067E0" w:rsidRDefault="001067E0" w:rsidP="001067E0">
      <w:pPr>
        <w:widowControl w:val="0"/>
        <w:pBdr>
          <w:top w:val="nil"/>
          <w:left w:val="nil"/>
          <w:bottom w:val="nil"/>
          <w:right w:val="nil"/>
          <w:between w:val="nil"/>
        </w:pBdr>
        <w:ind w:left="360"/>
        <w:jc w:val="center"/>
        <w:rPr>
          <w:rFonts w:ascii="Arial" w:eastAsia="Arial" w:hAnsi="Arial" w:cs="Arial"/>
          <w:color w:val="000000"/>
          <w:sz w:val="18"/>
          <w:szCs w:val="18"/>
        </w:rPr>
      </w:pPr>
      <w:r>
        <w:rPr>
          <w:rFonts w:ascii="Arial" w:eastAsia="Arial" w:hAnsi="Arial" w:cs="Arial"/>
          <w:color w:val="000000"/>
          <w:sz w:val="18"/>
          <w:szCs w:val="18"/>
        </w:rPr>
        <w:t xml:space="preserve">Figura 4: </w:t>
      </w:r>
      <w:r w:rsidRPr="001067E0">
        <w:rPr>
          <w:rFonts w:ascii="Arial" w:eastAsia="Arial" w:hAnsi="Arial" w:cs="Arial"/>
          <w:color w:val="000000"/>
          <w:sz w:val="18"/>
          <w:szCs w:val="18"/>
        </w:rPr>
        <w:t>Identificación de parcelas representativas: en color violeta, atípicas por su tamaño; en color naranja, fuera del dominio de estudio (menos de 30% de superficie dentro del radio de análisis); en color verde, representativas en su entorno.</w:t>
      </w:r>
    </w:p>
    <w:p w14:paraId="4747C907" w14:textId="77777777" w:rsidR="001067E0" w:rsidRDefault="001067E0" w:rsidP="00145CA5">
      <w:pPr>
        <w:widowControl w:val="0"/>
        <w:pBdr>
          <w:top w:val="nil"/>
          <w:left w:val="nil"/>
          <w:bottom w:val="nil"/>
          <w:right w:val="nil"/>
          <w:between w:val="nil"/>
        </w:pBdr>
        <w:jc w:val="both"/>
        <w:rPr>
          <w:rFonts w:ascii="Arial" w:eastAsia="Arial" w:hAnsi="Arial" w:cs="Arial"/>
          <w:color w:val="000000"/>
          <w:sz w:val="18"/>
          <w:szCs w:val="18"/>
        </w:rPr>
      </w:pPr>
    </w:p>
    <w:p w14:paraId="6D24DF3D" w14:textId="77777777" w:rsidR="00457812" w:rsidRPr="00145CA5" w:rsidRDefault="00457812">
      <w:pPr>
        <w:widowControl w:val="0"/>
        <w:numPr>
          <w:ilvl w:val="0"/>
          <w:numId w:val="1"/>
        </w:numPr>
        <w:pBdr>
          <w:top w:val="nil"/>
          <w:left w:val="nil"/>
          <w:bottom w:val="nil"/>
          <w:right w:val="nil"/>
          <w:between w:val="nil"/>
        </w:pBdr>
        <w:jc w:val="both"/>
        <w:rPr>
          <w:rFonts w:ascii="Arial" w:eastAsia="Arial" w:hAnsi="Arial" w:cs="Arial"/>
          <w:b/>
          <w:color w:val="000000"/>
          <w:sz w:val="22"/>
          <w:szCs w:val="22"/>
        </w:rPr>
      </w:pPr>
      <w:r w:rsidRPr="00145CA5">
        <w:rPr>
          <w:rFonts w:ascii="Arial" w:eastAsia="Arial" w:hAnsi="Arial" w:cs="Arial"/>
          <w:b/>
          <w:color w:val="000000"/>
          <w:sz w:val="22"/>
          <w:szCs w:val="22"/>
        </w:rPr>
        <w:t>O</w:t>
      </w:r>
      <w:r w:rsidR="001067E0" w:rsidRPr="00145CA5">
        <w:rPr>
          <w:rFonts w:ascii="Arial" w:eastAsia="Arial" w:hAnsi="Arial" w:cs="Arial"/>
          <w:b/>
          <w:color w:val="000000"/>
          <w:sz w:val="22"/>
          <w:szCs w:val="22"/>
        </w:rPr>
        <w:t>TRAS APLICACIO</w:t>
      </w:r>
      <w:r w:rsidRPr="00145CA5">
        <w:rPr>
          <w:rFonts w:ascii="Arial" w:eastAsia="Arial" w:hAnsi="Arial" w:cs="Arial"/>
          <w:b/>
          <w:color w:val="000000"/>
          <w:sz w:val="22"/>
          <w:szCs w:val="22"/>
        </w:rPr>
        <w:t>NES</w:t>
      </w:r>
    </w:p>
    <w:p w14:paraId="3A9505F2" w14:textId="77777777" w:rsidR="001067E0" w:rsidRPr="001067E0" w:rsidRDefault="001067E0" w:rsidP="00FE4E62">
      <w:pPr>
        <w:widowControl w:val="0"/>
        <w:pBdr>
          <w:top w:val="nil"/>
          <w:left w:val="nil"/>
          <w:bottom w:val="nil"/>
          <w:right w:val="nil"/>
          <w:between w:val="nil"/>
        </w:pBdr>
        <w:ind w:left="360"/>
        <w:jc w:val="both"/>
        <w:rPr>
          <w:rFonts w:ascii="Arial" w:eastAsia="Arial" w:hAnsi="Arial" w:cs="Arial"/>
          <w:color w:val="000000"/>
          <w:sz w:val="22"/>
          <w:szCs w:val="22"/>
        </w:rPr>
      </w:pPr>
    </w:p>
    <w:p w14:paraId="0211E637" w14:textId="53E34337"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 xml:space="preserve">La disponibilidad de datos catastrales ha permitido realizar análisis adicionales para estudios complementarios obteniendo como resultado dos mapas publicados en </w:t>
      </w:r>
      <w:r w:rsidR="00FC44EF">
        <w:rPr>
          <w:rFonts w:ascii="Arial" w:eastAsia="Arial" w:hAnsi="Arial" w:cs="Arial"/>
          <w:color w:val="000000"/>
          <w:sz w:val="22"/>
          <w:szCs w:val="22"/>
        </w:rPr>
        <w:t xml:space="preserve">el geo portal </w:t>
      </w:r>
      <w:r w:rsidRPr="001067E0">
        <w:rPr>
          <w:rFonts w:ascii="Arial" w:eastAsia="Arial" w:hAnsi="Arial" w:cs="Arial"/>
          <w:color w:val="000000"/>
          <w:sz w:val="22"/>
          <w:szCs w:val="22"/>
        </w:rPr>
        <w:t>Mapas Córdoba.</w:t>
      </w:r>
    </w:p>
    <w:p w14:paraId="12CC4D21" w14:textId="77777777" w:rsidR="00E15EA1" w:rsidRPr="001067E0" w:rsidRDefault="00E15EA1" w:rsidP="00145CA5">
      <w:pPr>
        <w:pBdr>
          <w:top w:val="nil"/>
          <w:left w:val="nil"/>
          <w:bottom w:val="nil"/>
          <w:right w:val="nil"/>
          <w:between w:val="nil"/>
        </w:pBdr>
        <w:jc w:val="both"/>
        <w:rPr>
          <w:rFonts w:ascii="Arial" w:eastAsia="Arial" w:hAnsi="Arial" w:cs="Arial"/>
          <w:color w:val="000000"/>
          <w:sz w:val="22"/>
          <w:szCs w:val="22"/>
        </w:rPr>
      </w:pPr>
    </w:p>
    <w:p w14:paraId="03B98288" w14:textId="752EAEDC"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 xml:space="preserve">El mapa de </w:t>
      </w:r>
      <w:r w:rsidRPr="00E15EA1">
        <w:rPr>
          <w:rFonts w:ascii="Arial" w:eastAsia="Arial" w:hAnsi="Arial" w:cs="Arial"/>
          <w:bCs/>
          <w:color w:val="000000"/>
          <w:sz w:val="22"/>
          <w:szCs w:val="22"/>
        </w:rPr>
        <w:t>Tierra Urbana Vacante</w:t>
      </w:r>
      <w:r w:rsidR="005C76E8" w:rsidRPr="00145CA5">
        <w:rPr>
          <w:rFonts w:ascii="Arial" w:eastAsia="Arial" w:hAnsi="Arial" w:cs="Arial"/>
          <w:b/>
          <w:bCs/>
          <w:color w:val="000000"/>
          <w:sz w:val="22"/>
          <w:szCs w:val="22"/>
        </w:rPr>
        <w:t xml:space="preserve"> </w:t>
      </w:r>
      <w:r w:rsidR="005C76E8">
        <w:rPr>
          <w:rFonts w:ascii="Arial" w:eastAsia="Arial" w:hAnsi="Arial" w:cs="Arial"/>
          <w:color w:val="000000"/>
          <w:sz w:val="22"/>
          <w:szCs w:val="22"/>
        </w:rPr>
        <w:t>(Fig. 5)</w:t>
      </w:r>
      <w:r w:rsidRPr="001067E0">
        <w:rPr>
          <w:rFonts w:ascii="Arial" w:eastAsia="Arial" w:hAnsi="Arial" w:cs="Arial"/>
          <w:color w:val="000000"/>
          <w:sz w:val="22"/>
          <w:szCs w:val="22"/>
        </w:rPr>
        <w:t>, es un mapa que representa la proporción de suelo vacante por manzana para todas las localidades de la provincia de Córdoba. Esto permite construir indicadores de tierra disponible entre distintos sectores de una ciudad o incluso entre diferentes ciudades y fue elaborado a partir del procesamiento de la base de datos del Catastro Provincial.</w:t>
      </w:r>
    </w:p>
    <w:p w14:paraId="42B7AAC1" w14:textId="77777777" w:rsidR="00E15EA1" w:rsidRPr="001067E0" w:rsidRDefault="00E15EA1" w:rsidP="00145CA5">
      <w:pPr>
        <w:pBdr>
          <w:top w:val="nil"/>
          <w:left w:val="nil"/>
          <w:bottom w:val="nil"/>
          <w:right w:val="nil"/>
          <w:between w:val="nil"/>
        </w:pBdr>
        <w:jc w:val="both"/>
        <w:rPr>
          <w:rFonts w:ascii="Arial" w:eastAsia="Arial" w:hAnsi="Arial" w:cs="Arial"/>
          <w:color w:val="000000"/>
          <w:sz w:val="22"/>
          <w:szCs w:val="22"/>
        </w:rPr>
      </w:pPr>
    </w:p>
    <w:p w14:paraId="7ED157DF" w14:textId="77777777"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El universo de análisis incluyó las parcelas definidas con metodología de valuación urbana y la unidad espacial de los resultados fue la manzana catastral. Dentro de cada manzana se determina el porcentaje de suelo vacante, teniendo en cuenta la superficie total de las parcelas con estado baldío, respecto de la superficie total de la manzana.</w:t>
      </w:r>
    </w:p>
    <w:p w14:paraId="40250D40" w14:textId="77777777" w:rsidR="001067E0" w:rsidRDefault="001067E0" w:rsidP="001067E0">
      <w:pPr>
        <w:widowControl w:val="0"/>
        <w:pBdr>
          <w:top w:val="nil"/>
          <w:left w:val="nil"/>
          <w:bottom w:val="nil"/>
          <w:right w:val="nil"/>
          <w:between w:val="nil"/>
        </w:pBdr>
        <w:ind w:left="360"/>
        <w:jc w:val="both"/>
        <w:rPr>
          <w:rFonts w:ascii="Arial" w:eastAsia="Arial" w:hAnsi="Arial" w:cs="Arial"/>
          <w:color w:val="000000"/>
          <w:sz w:val="22"/>
          <w:szCs w:val="22"/>
        </w:rPr>
      </w:pPr>
    </w:p>
    <w:p w14:paraId="687A158E" w14:textId="3E1D5CEA" w:rsidR="001067E0" w:rsidRDefault="00BB2E76" w:rsidP="001067E0">
      <w:pPr>
        <w:widowControl w:val="0"/>
        <w:pBdr>
          <w:top w:val="nil"/>
          <w:left w:val="nil"/>
          <w:bottom w:val="nil"/>
          <w:right w:val="nil"/>
          <w:between w:val="nil"/>
        </w:pBdr>
        <w:ind w:left="360"/>
        <w:jc w:val="both"/>
        <w:rPr>
          <w:rFonts w:ascii="Arial" w:eastAsia="Arial" w:hAnsi="Arial" w:cs="Arial"/>
          <w:color w:val="000000"/>
          <w:sz w:val="22"/>
          <w:szCs w:val="22"/>
        </w:rPr>
      </w:pPr>
      <w:r>
        <w:rPr>
          <w:noProof/>
          <w:highlight w:val="white"/>
        </w:rPr>
        <w:lastRenderedPageBreak/>
        <w:pict w14:anchorId="6F98F3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6pt;height:319.2pt">
            <v:imagedata r:id="rId13" o:title="vm" cropleft="10045f" cropright="13048f"/>
          </v:shape>
        </w:pict>
      </w:r>
    </w:p>
    <w:p w14:paraId="2E99E977" w14:textId="77777777" w:rsidR="001067E0" w:rsidRDefault="001067E0" w:rsidP="001067E0">
      <w:pPr>
        <w:widowControl w:val="0"/>
        <w:pBdr>
          <w:top w:val="nil"/>
          <w:left w:val="nil"/>
          <w:bottom w:val="nil"/>
          <w:right w:val="nil"/>
          <w:between w:val="nil"/>
        </w:pBdr>
        <w:ind w:left="360"/>
        <w:jc w:val="both"/>
        <w:rPr>
          <w:rFonts w:ascii="Arial" w:eastAsia="Arial" w:hAnsi="Arial" w:cs="Arial"/>
          <w:color w:val="000000"/>
          <w:sz w:val="22"/>
          <w:szCs w:val="22"/>
        </w:rPr>
      </w:pPr>
    </w:p>
    <w:p w14:paraId="619E3DE4" w14:textId="5F6E0930" w:rsidR="001067E0" w:rsidRDefault="005C76E8" w:rsidP="001067E0">
      <w:pPr>
        <w:widowControl w:val="0"/>
        <w:pBdr>
          <w:top w:val="nil"/>
          <w:left w:val="nil"/>
          <w:bottom w:val="nil"/>
          <w:right w:val="nil"/>
          <w:between w:val="nil"/>
        </w:pBdr>
        <w:ind w:left="360"/>
        <w:jc w:val="center"/>
        <w:rPr>
          <w:rFonts w:ascii="Arial" w:eastAsia="Arial" w:hAnsi="Arial" w:cs="Arial"/>
          <w:color w:val="000000"/>
          <w:sz w:val="18"/>
          <w:szCs w:val="18"/>
        </w:rPr>
      </w:pPr>
      <w:r>
        <w:rPr>
          <w:rFonts w:ascii="Arial" w:eastAsia="Arial" w:hAnsi="Arial" w:cs="Arial"/>
          <w:color w:val="000000"/>
          <w:sz w:val="18"/>
          <w:szCs w:val="18"/>
        </w:rPr>
        <w:t>Figura 5: Mapa de Tierra Urbana Vacante, Ciudad de Villa María</w:t>
      </w:r>
    </w:p>
    <w:p w14:paraId="0EB92E7F" w14:textId="77777777" w:rsidR="001067E0" w:rsidRDefault="001067E0" w:rsidP="001067E0">
      <w:pPr>
        <w:jc w:val="center"/>
        <w:rPr>
          <w:sz w:val="16"/>
          <w:szCs w:val="16"/>
        </w:rPr>
      </w:pPr>
    </w:p>
    <w:p w14:paraId="7139695E" w14:textId="797FF588"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 xml:space="preserve">El mapa de </w:t>
      </w:r>
      <w:r w:rsidRPr="00E15EA1">
        <w:rPr>
          <w:rFonts w:ascii="Arial" w:eastAsia="Arial" w:hAnsi="Arial" w:cs="Arial"/>
          <w:bCs/>
          <w:color w:val="000000"/>
          <w:sz w:val="22"/>
          <w:szCs w:val="22"/>
        </w:rPr>
        <w:t>Ocupación del Suelo</w:t>
      </w:r>
      <w:r w:rsidR="004A316F" w:rsidRPr="00E15EA1">
        <w:rPr>
          <w:rFonts w:ascii="Arial" w:eastAsia="Arial" w:hAnsi="Arial" w:cs="Arial"/>
          <w:bCs/>
          <w:color w:val="000000"/>
          <w:sz w:val="22"/>
          <w:szCs w:val="22"/>
        </w:rPr>
        <w:t xml:space="preserve"> Urbano</w:t>
      </w:r>
      <w:r w:rsidR="005C76E8">
        <w:rPr>
          <w:rFonts w:ascii="Arial" w:eastAsia="Arial" w:hAnsi="Arial" w:cs="Arial"/>
          <w:color w:val="000000"/>
          <w:sz w:val="22"/>
          <w:szCs w:val="22"/>
        </w:rPr>
        <w:t xml:space="preserve"> (Fig. 6)</w:t>
      </w:r>
      <w:r w:rsidRPr="001067E0">
        <w:rPr>
          <w:rFonts w:ascii="Arial" w:eastAsia="Arial" w:hAnsi="Arial" w:cs="Arial"/>
          <w:color w:val="000000"/>
          <w:sz w:val="22"/>
          <w:szCs w:val="22"/>
        </w:rPr>
        <w:t xml:space="preserve">, también basado en el procesamiento de datos abiertos, es determinado a partir de la superficie cubierta de cada inmueble registrado por el Catastro provincial. </w:t>
      </w:r>
    </w:p>
    <w:p w14:paraId="1B1E77B2" w14:textId="77777777" w:rsidR="00E15EA1" w:rsidRPr="001067E0" w:rsidRDefault="00E15EA1" w:rsidP="00145CA5">
      <w:pPr>
        <w:pBdr>
          <w:top w:val="nil"/>
          <w:left w:val="nil"/>
          <w:bottom w:val="nil"/>
          <w:right w:val="nil"/>
          <w:between w:val="nil"/>
        </w:pBdr>
        <w:jc w:val="both"/>
        <w:rPr>
          <w:rFonts w:ascii="Arial" w:eastAsia="Arial" w:hAnsi="Arial" w:cs="Arial"/>
          <w:color w:val="000000"/>
          <w:sz w:val="22"/>
          <w:szCs w:val="22"/>
        </w:rPr>
      </w:pPr>
    </w:p>
    <w:p w14:paraId="428C33EF" w14:textId="77777777"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Este análisis permite conocer indicadores de ocupación de suelo y su distribución espacial, siendo una herramienta para tomar decisiones vinculadas a la gestión urbana, actualización de normativas, desarrollo de infraestructura y servicios, localización de equipamientos, etc.</w:t>
      </w:r>
    </w:p>
    <w:p w14:paraId="7AE2A95F" w14:textId="77777777" w:rsidR="00E15EA1" w:rsidRPr="001067E0" w:rsidRDefault="00E15EA1" w:rsidP="00145CA5">
      <w:pPr>
        <w:pBdr>
          <w:top w:val="nil"/>
          <w:left w:val="nil"/>
          <w:bottom w:val="nil"/>
          <w:right w:val="nil"/>
          <w:between w:val="nil"/>
        </w:pBdr>
        <w:jc w:val="both"/>
        <w:rPr>
          <w:rFonts w:ascii="Arial" w:eastAsia="Arial" w:hAnsi="Arial" w:cs="Arial"/>
          <w:color w:val="000000"/>
          <w:sz w:val="22"/>
          <w:szCs w:val="22"/>
        </w:rPr>
      </w:pPr>
    </w:p>
    <w:p w14:paraId="17B12A2C" w14:textId="77777777"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El universo de análisis incluyó las parcelas definidas con metodología de valuación urbana y la unidad espacial de los resultados es la manzana catastral. Dentro de cada manzana se determina la relación entre la superficie construida total y la superficie de la manzana, a la que denominamos “Factor de Ocupación real”.</w:t>
      </w:r>
    </w:p>
    <w:p w14:paraId="02ABA55E" w14:textId="77777777" w:rsidR="001067E0" w:rsidRDefault="001067E0" w:rsidP="001067E0">
      <w:pPr>
        <w:widowControl w:val="0"/>
        <w:pBdr>
          <w:top w:val="nil"/>
          <w:left w:val="nil"/>
          <w:bottom w:val="nil"/>
          <w:right w:val="nil"/>
          <w:between w:val="nil"/>
        </w:pBdr>
        <w:ind w:left="360"/>
        <w:jc w:val="both"/>
        <w:rPr>
          <w:rFonts w:ascii="Arial" w:eastAsia="Arial" w:hAnsi="Arial" w:cs="Arial"/>
          <w:color w:val="000000"/>
          <w:sz w:val="22"/>
          <w:szCs w:val="22"/>
        </w:rPr>
      </w:pPr>
    </w:p>
    <w:p w14:paraId="0DF3B04A" w14:textId="06984D79" w:rsidR="001067E0" w:rsidRDefault="00BB2E76" w:rsidP="001067E0">
      <w:pPr>
        <w:widowControl w:val="0"/>
        <w:pBdr>
          <w:top w:val="nil"/>
          <w:left w:val="nil"/>
          <w:bottom w:val="nil"/>
          <w:right w:val="nil"/>
          <w:between w:val="nil"/>
        </w:pBdr>
        <w:ind w:left="360"/>
        <w:jc w:val="both"/>
        <w:rPr>
          <w:rFonts w:ascii="Arial" w:eastAsia="Arial" w:hAnsi="Arial" w:cs="Arial"/>
          <w:color w:val="000000"/>
          <w:sz w:val="22"/>
          <w:szCs w:val="22"/>
        </w:rPr>
      </w:pPr>
      <w:r>
        <w:rPr>
          <w:noProof/>
        </w:rPr>
        <w:lastRenderedPageBreak/>
        <w:pict w14:anchorId="44D7AF66">
          <v:shape id="_x0000_i1026" type="#_x0000_t75" style="width:377.4pt;height:324.6pt">
            <v:imagedata r:id="rId14" o:title="rc" cropleft="10594f" cropright="13619f"/>
          </v:shape>
        </w:pict>
      </w:r>
    </w:p>
    <w:p w14:paraId="58BEAFA5" w14:textId="77777777" w:rsidR="001067E0" w:rsidRDefault="001067E0" w:rsidP="001067E0">
      <w:pPr>
        <w:widowControl w:val="0"/>
        <w:pBdr>
          <w:top w:val="nil"/>
          <w:left w:val="nil"/>
          <w:bottom w:val="nil"/>
          <w:right w:val="nil"/>
          <w:between w:val="nil"/>
        </w:pBdr>
        <w:ind w:left="360"/>
        <w:jc w:val="both"/>
        <w:rPr>
          <w:rFonts w:ascii="Arial" w:eastAsia="Arial" w:hAnsi="Arial" w:cs="Arial"/>
          <w:color w:val="000000"/>
          <w:sz w:val="22"/>
          <w:szCs w:val="22"/>
        </w:rPr>
      </w:pPr>
    </w:p>
    <w:p w14:paraId="26653698" w14:textId="0353B347" w:rsidR="001067E0" w:rsidRDefault="004A316F" w:rsidP="001067E0">
      <w:pPr>
        <w:widowControl w:val="0"/>
        <w:pBdr>
          <w:top w:val="nil"/>
          <w:left w:val="nil"/>
          <w:bottom w:val="nil"/>
          <w:right w:val="nil"/>
          <w:between w:val="nil"/>
        </w:pBdr>
        <w:ind w:left="360"/>
        <w:jc w:val="center"/>
        <w:rPr>
          <w:rFonts w:ascii="Arial" w:eastAsia="Arial" w:hAnsi="Arial" w:cs="Arial"/>
          <w:color w:val="000000"/>
          <w:sz w:val="18"/>
          <w:szCs w:val="18"/>
        </w:rPr>
      </w:pPr>
      <w:r>
        <w:rPr>
          <w:rFonts w:ascii="Arial" w:eastAsia="Arial" w:hAnsi="Arial" w:cs="Arial"/>
          <w:color w:val="000000"/>
          <w:sz w:val="18"/>
          <w:szCs w:val="18"/>
        </w:rPr>
        <w:t xml:space="preserve">Figura 6: Mapa de </w:t>
      </w:r>
      <w:r w:rsidRPr="004A316F">
        <w:rPr>
          <w:rFonts w:ascii="Arial" w:eastAsia="Arial" w:hAnsi="Arial" w:cs="Arial"/>
          <w:color w:val="000000"/>
          <w:sz w:val="18"/>
          <w:szCs w:val="18"/>
        </w:rPr>
        <w:t>Ocupación del Suelo Urbano</w:t>
      </w:r>
      <w:r>
        <w:rPr>
          <w:rFonts w:ascii="Arial" w:eastAsia="Arial" w:hAnsi="Arial" w:cs="Arial"/>
          <w:color w:val="000000"/>
          <w:sz w:val="18"/>
          <w:szCs w:val="18"/>
        </w:rPr>
        <w:t>, Ciudad de Río Cuarto</w:t>
      </w:r>
    </w:p>
    <w:p w14:paraId="3D115B0C" w14:textId="77777777" w:rsidR="00681DE1" w:rsidRDefault="00681DE1" w:rsidP="001067E0">
      <w:pPr>
        <w:widowControl w:val="0"/>
        <w:pBdr>
          <w:top w:val="nil"/>
          <w:left w:val="nil"/>
          <w:bottom w:val="nil"/>
          <w:right w:val="nil"/>
          <w:between w:val="nil"/>
        </w:pBdr>
        <w:ind w:left="360"/>
        <w:jc w:val="center"/>
        <w:rPr>
          <w:rFonts w:ascii="Arial" w:eastAsia="Arial" w:hAnsi="Arial" w:cs="Arial"/>
          <w:color w:val="000000"/>
          <w:sz w:val="18"/>
          <w:szCs w:val="18"/>
        </w:rPr>
      </w:pPr>
    </w:p>
    <w:p w14:paraId="13EC1D0B" w14:textId="77777777" w:rsidR="001067E0" w:rsidRDefault="001067E0" w:rsidP="001067E0">
      <w:pPr>
        <w:widowControl w:val="0"/>
        <w:pBdr>
          <w:top w:val="nil"/>
          <w:left w:val="nil"/>
          <w:bottom w:val="nil"/>
          <w:right w:val="nil"/>
          <w:between w:val="nil"/>
        </w:pBdr>
        <w:ind w:left="360"/>
        <w:jc w:val="center"/>
        <w:rPr>
          <w:rFonts w:ascii="Arial" w:eastAsia="Arial" w:hAnsi="Arial" w:cs="Arial"/>
          <w:color w:val="000000"/>
          <w:sz w:val="18"/>
          <w:szCs w:val="18"/>
        </w:rPr>
      </w:pPr>
    </w:p>
    <w:p w14:paraId="448AEE12" w14:textId="77777777" w:rsidR="001067E0" w:rsidRDefault="001067E0">
      <w:pPr>
        <w:widowControl w:val="0"/>
        <w:numPr>
          <w:ilvl w:val="0"/>
          <w:numId w:val="1"/>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b/>
          <w:color w:val="000000"/>
          <w:sz w:val="22"/>
          <w:szCs w:val="22"/>
        </w:rPr>
        <w:t>CONCLUSIONES</w:t>
      </w:r>
    </w:p>
    <w:p w14:paraId="20DC0CCC" w14:textId="77777777" w:rsidR="002A395D" w:rsidRDefault="002A395D">
      <w:pPr>
        <w:widowControl w:val="0"/>
        <w:pBdr>
          <w:top w:val="nil"/>
          <w:left w:val="nil"/>
          <w:bottom w:val="nil"/>
          <w:right w:val="nil"/>
          <w:between w:val="nil"/>
        </w:pBdr>
        <w:jc w:val="both"/>
        <w:rPr>
          <w:rFonts w:ascii="Arial" w:eastAsia="Arial" w:hAnsi="Arial" w:cs="Arial"/>
          <w:color w:val="000000"/>
          <w:sz w:val="22"/>
          <w:szCs w:val="22"/>
        </w:rPr>
      </w:pPr>
    </w:p>
    <w:p w14:paraId="34E3A2EF" w14:textId="3761C4F6"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 xml:space="preserve">Los datos abiertos y libres constituyen una herramienta poderosa que permite mejorar la calidad de la información para todos los ciudadanos, apoyar la </w:t>
      </w:r>
      <w:r w:rsidR="00974DFA">
        <w:rPr>
          <w:rFonts w:ascii="Arial" w:eastAsia="Arial" w:hAnsi="Arial" w:cs="Arial"/>
          <w:color w:val="000000"/>
          <w:sz w:val="22"/>
          <w:szCs w:val="22"/>
        </w:rPr>
        <w:t xml:space="preserve">toma de decisiones con sustento sólido y </w:t>
      </w:r>
      <w:r w:rsidRPr="001067E0">
        <w:rPr>
          <w:rFonts w:ascii="Arial" w:eastAsia="Arial" w:hAnsi="Arial" w:cs="Arial"/>
          <w:color w:val="000000"/>
          <w:sz w:val="22"/>
          <w:szCs w:val="22"/>
        </w:rPr>
        <w:t>multiplicar el uso de l</w:t>
      </w:r>
      <w:r w:rsidR="00974DFA">
        <w:rPr>
          <w:rFonts w:ascii="Arial" w:eastAsia="Arial" w:hAnsi="Arial" w:cs="Arial"/>
          <w:color w:val="000000"/>
          <w:sz w:val="22"/>
          <w:szCs w:val="22"/>
        </w:rPr>
        <w:t xml:space="preserve">a información </w:t>
      </w:r>
      <w:r w:rsidR="00B659AA">
        <w:rPr>
          <w:rFonts w:ascii="Arial" w:eastAsia="Arial" w:hAnsi="Arial" w:cs="Arial"/>
          <w:color w:val="000000"/>
          <w:sz w:val="22"/>
          <w:szCs w:val="22"/>
        </w:rPr>
        <w:t>pública, generando</w:t>
      </w:r>
      <w:r w:rsidR="00974DFA">
        <w:rPr>
          <w:rFonts w:ascii="Arial" w:eastAsia="Arial" w:hAnsi="Arial" w:cs="Arial"/>
          <w:color w:val="000000"/>
          <w:sz w:val="22"/>
          <w:szCs w:val="22"/>
        </w:rPr>
        <w:t xml:space="preserve"> </w:t>
      </w:r>
      <w:r w:rsidRPr="001067E0">
        <w:rPr>
          <w:rFonts w:ascii="Arial" w:eastAsia="Arial" w:hAnsi="Arial" w:cs="Arial"/>
          <w:color w:val="000000"/>
          <w:sz w:val="22"/>
          <w:szCs w:val="22"/>
        </w:rPr>
        <w:t>un impacto positivo en la sociedad.</w:t>
      </w:r>
    </w:p>
    <w:p w14:paraId="56A19392" w14:textId="77777777" w:rsidR="00E15EA1" w:rsidRPr="001067E0" w:rsidRDefault="00E15EA1" w:rsidP="00145CA5">
      <w:pPr>
        <w:pBdr>
          <w:top w:val="nil"/>
          <w:left w:val="nil"/>
          <w:bottom w:val="nil"/>
          <w:right w:val="nil"/>
          <w:between w:val="nil"/>
        </w:pBdr>
        <w:jc w:val="both"/>
        <w:rPr>
          <w:rFonts w:ascii="Arial" w:eastAsia="Arial" w:hAnsi="Arial" w:cs="Arial"/>
          <w:color w:val="000000"/>
          <w:sz w:val="22"/>
          <w:szCs w:val="22"/>
        </w:rPr>
      </w:pPr>
    </w:p>
    <w:p w14:paraId="1BEE86D7" w14:textId="407479E3" w:rsidR="001067E0" w:rsidRDefault="001067E0" w:rsidP="00145CA5">
      <w:pPr>
        <w:pBdr>
          <w:top w:val="nil"/>
          <w:left w:val="nil"/>
          <w:bottom w:val="nil"/>
          <w:right w:val="nil"/>
          <w:between w:val="nil"/>
        </w:pBdr>
        <w:jc w:val="both"/>
        <w:rPr>
          <w:rFonts w:ascii="Arial" w:eastAsia="Arial" w:hAnsi="Arial" w:cs="Arial"/>
          <w:color w:val="000000"/>
          <w:sz w:val="22"/>
          <w:szCs w:val="22"/>
        </w:rPr>
      </w:pPr>
      <w:r w:rsidRPr="001067E0">
        <w:rPr>
          <w:rFonts w:ascii="Arial" w:eastAsia="Arial" w:hAnsi="Arial" w:cs="Arial"/>
          <w:color w:val="000000"/>
          <w:sz w:val="22"/>
          <w:szCs w:val="22"/>
        </w:rPr>
        <w:t>Estos datos públicos, siempre que no pongan en riesgo datos personales, pertenecen a todos y son valiosos para distintos sectores de la sociedad, ya que posibilitan tomar decisiones relev</w:t>
      </w:r>
      <w:r w:rsidR="00B659AA">
        <w:rPr>
          <w:rFonts w:ascii="Arial" w:eastAsia="Arial" w:hAnsi="Arial" w:cs="Arial"/>
          <w:color w:val="000000"/>
          <w:sz w:val="22"/>
          <w:szCs w:val="22"/>
        </w:rPr>
        <w:t>antes. De allí la importancia de</w:t>
      </w:r>
      <w:r w:rsidRPr="001067E0">
        <w:rPr>
          <w:rFonts w:ascii="Arial" w:eastAsia="Arial" w:hAnsi="Arial" w:cs="Arial"/>
          <w:color w:val="000000"/>
          <w:sz w:val="22"/>
          <w:szCs w:val="22"/>
        </w:rPr>
        <w:t xml:space="preserve"> transformarlos en datos abiertos, disponibles sin costo, para su libre uso, posibilitando nuevas oportunidades y conocimientos.</w:t>
      </w:r>
    </w:p>
    <w:p w14:paraId="0FA72DF2" w14:textId="77777777" w:rsidR="00E15EA1" w:rsidRDefault="00E15EA1" w:rsidP="00145CA5">
      <w:pPr>
        <w:pBdr>
          <w:top w:val="nil"/>
          <w:left w:val="nil"/>
          <w:bottom w:val="nil"/>
          <w:right w:val="nil"/>
          <w:between w:val="nil"/>
        </w:pBdr>
        <w:jc w:val="both"/>
        <w:rPr>
          <w:rFonts w:ascii="Arial" w:eastAsia="Arial" w:hAnsi="Arial" w:cs="Arial"/>
          <w:color w:val="000000"/>
          <w:sz w:val="22"/>
          <w:szCs w:val="22"/>
        </w:rPr>
      </w:pPr>
    </w:p>
    <w:p w14:paraId="1D81BC61" w14:textId="3E8ECCAF" w:rsidR="00145CA5" w:rsidRDefault="00B412C9" w:rsidP="00145CA5">
      <w:p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El uso dado a los datos catastrales en procesos valuatorios y</w:t>
      </w:r>
      <w:r w:rsidR="0099572F">
        <w:rPr>
          <w:rFonts w:ascii="Arial" w:eastAsia="Arial" w:hAnsi="Arial" w:cs="Arial"/>
          <w:color w:val="000000"/>
          <w:sz w:val="22"/>
          <w:szCs w:val="22"/>
        </w:rPr>
        <w:t xml:space="preserve"> en</w:t>
      </w:r>
      <w:r w:rsidR="00E15EA1">
        <w:rPr>
          <w:rFonts w:ascii="Arial" w:eastAsia="Arial" w:hAnsi="Arial" w:cs="Arial"/>
          <w:color w:val="000000"/>
          <w:sz w:val="22"/>
          <w:szCs w:val="22"/>
        </w:rPr>
        <w:t xml:space="preserve"> </w:t>
      </w:r>
      <w:r>
        <w:rPr>
          <w:rFonts w:ascii="Arial" w:eastAsia="Arial" w:hAnsi="Arial" w:cs="Arial"/>
          <w:color w:val="000000"/>
          <w:sz w:val="22"/>
          <w:szCs w:val="22"/>
        </w:rPr>
        <w:t xml:space="preserve">análisis de ocupación de suelo </w:t>
      </w:r>
      <w:r w:rsidR="00145CA5" w:rsidRPr="001067E0">
        <w:rPr>
          <w:rFonts w:ascii="Arial" w:eastAsia="Arial" w:hAnsi="Arial" w:cs="Arial"/>
          <w:color w:val="000000"/>
          <w:sz w:val="22"/>
          <w:szCs w:val="22"/>
        </w:rPr>
        <w:t>demuestra</w:t>
      </w:r>
      <w:r w:rsidR="0099572F">
        <w:rPr>
          <w:rFonts w:ascii="Arial" w:eastAsia="Arial" w:hAnsi="Arial" w:cs="Arial"/>
          <w:color w:val="000000"/>
          <w:sz w:val="22"/>
          <w:szCs w:val="22"/>
        </w:rPr>
        <w:t>n</w:t>
      </w:r>
      <w:r w:rsidR="00145CA5" w:rsidRPr="001067E0">
        <w:rPr>
          <w:rFonts w:ascii="Arial" w:eastAsia="Arial" w:hAnsi="Arial" w:cs="Arial"/>
          <w:color w:val="000000"/>
          <w:sz w:val="22"/>
          <w:szCs w:val="22"/>
        </w:rPr>
        <w:t xml:space="preserve"> que</w:t>
      </w:r>
      <w:r w:rsidR="00E15EA1">
        <w:rPr>
          <w:rFonts w:ascii="Arial" w:eastAsia="Arial" w:hAnsi="Arial" w:cs="Arial"/>
          <w:color w:val="000000"/>
          <w:sz w:val="22"/>
          <w:szCs w:val="22"/>
        </w:rPr>
        <w:t xml:space="preserve"> </w:t>
      </w:r>
      <w:r w:rsidR="00145CA5" w:rsidRPr="001067E0">
        <w:rPr>
          <w:rFonts w:ascii="Arial" w:eastAsia="Arial" w:hAnsi="Arial" w:cs="Arial"/>
          <w:color w:val="000000"/>
          <w:sz w:val="22"/>
          <w:szCs w:val="22"/>
        </w:rPr>
        <w:t xml:space="preserve">a partir de la publicidad y accesibilidad </w:t>
      </w:r>
      <w:r w:rsidR="00145CA5" w:rsidRPr="001067E0">
        <w:rPr>
          <w:rFonts w:ascii="Arial" w:eastAsia="Arial" w:hAnsi="Arial" w:cs="Arial"/>
          <w:color w:val="000000"/>
          <w:sz w:val="22"/>
          <w:szCs w:val="22"/>
        </w:rPr>
        <w:lastRenderedPageBreak/>
        <w:t>m</w:t>
      </w:r>
      <w:r w:rsidR="00E15EA1">
        <w:rPr>
          <w:rFonts w:ascii="Arial" w:eastAsia="Arial" w:hAnsi="Arial" w:cs="Arial"/>
          <w:color w:val="000000"/>
          <w:sz w:val="22"/>
          <w:szCs w:val="22"/>
        </w:rPr>
        <w:t xml:space="preserve">asiva implementada en las IDEs </w:t>
      </w:r>
      <w:r>
        <w:rPr>
          <w:rFonts w:ascii="Arial" w:eastAsia="Arial" w:hAnsi="Arial" w:cs="Arial"/>
          <w:color w:val="000000"/>
          <w:sz w:val="22"/>
          <w:szCs w:val="22"/>
        </w:rPr>
        <w:t>se incrementa</w:t>
      </w:r>
      <w:r w:rsidR="00145CA5" w:rsidRPr="001067E0">
        <w:rPr>
          <w:rFonts w:ascii="Arial" w:eastAsia="Arial" w:hAnsi="Arial" w:cs="Arial"/>
          <w:color w:val="000000"/>
          <w:sz w:val="22"/>
          <w:szCs w:val="22"/>
        </w:rPr>
        <w:t xml:space="preserve"> la reutilización y transformación de datos a nueva información, </w:t>
      </w:r>
      <w:r>
        <w:rPr>
          <w:rFonts w:ascii="Arial" w:eastAsia="Arial" w:hAnsi="Arial" w:cs="Arial"/>
          <w:color w:val="000000"/>
          <w:sz w:val="22"/>
          <w:szCs w:val="22"/>
        </w:rPr>
        <w:t xml:space="preserve">contribuyendo a su vez a </w:t>
      </w:r>
      <w:r w:rsidR="00145CA5" w:rsidRPr="001067E0">
        <w:rPr>
          <w:rFonts w:ascii="Arial" w:eastAsia="Arial" w:hAnsi="Arial" w:cs="Arial"/>
          <w:color w:val="000000"/>
          <w:sz w:val="22"/>
          <w:szCs w:val="22"/>
        </w:rPr>
        <w:t>su libre distribución y participación universal.</w:t>
      </w:r>
    </w:p>
    <w:p w14:paraId="127E1015" w14:textId="77777777" w:rsidR="00E15EA1" w:rsidRPr="0099572F" w:rsidRDefault="00E15EA1" w:rsidP="00145CA5">
      <w:pPr>
        <w:pBdr>
          <w:top w:val="nil"/>
          <w:left w:val="nil"/>
          <w:bottom w:val="nil"/>
          <w:right w:val="nil"/>
          <w:between w:val="nil"/>
        </w:pBdr>
        <w:jc w:val="both"/>
        <w:rPr>
          <w:rFonts w:ascii="Arial" w:eastAsia="Arial" w:hAnsi="Arial" w:cs="Arial"/>
          <w:color w:val="000000"/>
          <w:sz w:val="18"/>
          <w:szCs w:val="18"/>
        </w:rPr>
      </w:pPr>
    </w:p>
    <w:p w14:paraId="093BBD1D" w14:textId="46058AAF" w:rsidR="00E15EA1" w:rsidRDefault="001067E0" w:rsidP="001067E0">
      <w:pPr>
        <w:jc w:val="both"/>
        <w:rPr>
          <w:rFonts w:ascii="Arial" w:eastAsia="Arial" w:hAnsi="Arial" w:cs="Arial"/>
          <w:color w:val="000000"/>
          <w:sz w:val="22"/>
          <w:szCs w:val="22"/>
        </w:rPr>
      </w:pPr>
      <w:r w:rsidRPr="001067E0">
        <w:rPr>
          <w:rFonts w:ascii="Arial" w:eastAsia="Arial" w:hAnsi="Arial" w:cs="Arial"/>
          <w:color w:val="000000"/>
          <w:sz w:val="22"/>
          <w:szCs w:val="22"/>
        </w:rPr>
        <w:t>Algunos organismos de la Administración Pública, que producen grandes volúmenes de datos públicos, están progresando de forma paulatina haci</w:t>
      </w:r>
      <w:r w:rsidR="0066177E">
        <w:rPr>
          <w:rFonts w:ascii="Arial" w:eastAsia="Arial" w:hAnsi="Arial" w:cs="Arial"/>
          <w:color w:val="000000"/>
          <w:sz w:val="22"/>
          <w:szCs w:val="22"/>
        </w:rPr>
        <w:t>a la apertura de su información</w:t>
      </w:r>
      <w:r w:rsidRPr="001067E0">
        <w:rPr>
          <w:rFonts w:ascii="Arial" w:eastAsia="Arial" w:hAnsi="Arial" w:cs="Arial"/>
          <w:color w:val="000000"/>
          <w:sz w:val="22"/>
          <w:szCs w:val="22"/>
        </w:rPr>
        <w:t xml:space="preserve"> para fortalecer la transparencia administrativa, sumar a la participación de la sociedad en la toma de decisiones, aportar al desarrollo y el funcionamiento eficiente.</w:t>
      </w:r>
      <w:r w:rsidR="0099572F">
        <w:rPr>
          <w:rFonts w:ascii="Arial" w:eastAsia="Arial" w:hAnsi="Arial" w:cs="Arial"/>
          <w:color w:val="000000"/>
          <w:sz w:val="22"/>
          <w:szCs w:val="22"/>
        </w:rPr>
        <w:t xml:space="preserve"> </w:t>
      </w:r>
    </w:p>
    <w:p w14:paraId="571AB2E1" w14:textId="77777777" w:rsidR="00E15EA1" w:rsidRDefault="00E15EA1" w:rsidP="001067E0">
      <w:pPr>
        <w:jc w:val="both"/>
        <w:rPr>
          <w:rFonts w:ascii="Arial" w:eastAsia="Arial" w:hAnsi="Arial" w:cs="Arial"/>
          <w:color w:val="000000"/>
          <w:sz w:val="22"/>
          <w:szCs w:val="22"/>
        </w:rPr>
      </w:pPr>
    </w:p>
    <w:p w14:paraId="28B79BAE" w14:textId="5A152E52" w:rsidR="001067E0" w:rsidRPr="001067E0" w:rsidRDefault="0066177E" w:rsidP="001067E0">
      <w:pPr>
        <w:jc w:val="both"/>
        <w:rPr>
          <w:rFonts w:ascii="Arial" w:eastAsia="Arial" w:hAnsi="Arial" w:cs="Arial"/>
          <w:color w:val="000000"/>
          <w:sz w:val="22"/>
          <w:szCs w:val="22"/>
        </w:rPr>
      </w:pPr>
      <w:r>
        <w:rPr>
          <w:rFonts w:ascii="Arial" w:eastAsia="Arial" w:hAnsi="Arial" w:cs="Arial"/>
          <w:color w:val="000000"/>
          <w:sz w:val="22"/>
          <w:szCs w:val="22"/>
        </w:rPr>
        <w:t>Si bien e</w:t>
      </w:r>
      <w:r w:rsidR="001067E0" w:rsidRPr="001067E0">
        <w:rPr>
          <w:rFonts w:ascii="Arial" w:eastAsia="Arial" w:hAnsi="Arial" w:cs="Arial"/>
          <w:color w:val="000000"/>
          <w:sz w:val="22"/>
          <w:szCs w:val="22"/>
        </w:rPr>
        <w:t>s cierto que estos procesos de apertura requieren de inversiones en desarrollos tecnol</w:t>
      </w:r>
      <w:r>
        <w:rPr>
          <w:rFonts w:ascii="Arial" w:eastAsia="Arial" w:hAnsi="Arial" w:cs="Arial"/>
          <w:color w:val="000000"/>
          <w:sz w:val="22"/>
          <w:szCs w:val="22"/>
        </w:rPr>
        <w:t>ógicos e infraestructura,</w:t>
      </w:r>
      <w:r w:rsidR="001067E0" w:rsidRPr="001067E0">
        <w:rPr>
          <w:rFonts w:ascii="Arial" w:eastAsia="Arial" w:hAnsi="Arial" w:cs="Arial"/>
          <w:color w:val="000000"/>
          <w:sz w:val="22"/>
          <w:szCs w:val="22"/>
        </w:rPr>
        <w:t xml:space="preserve"> teniendo en cuenta los beneficios que </w:t>
      </w:r>
      <w:r>
        <w:rPr>
          <w:rFonts w:ascii="Arial" w:eastAsia="Arial" w:hAnsi="Arial" w:cs="Arial"/>
          <w:color w:val="000000"/>
          <w:sz w:val="22"/>
          <w:szCs w:val="22"/>
        </w:rPr>
        <w:t>generan</w:t>
      </w:r>
      <w:r w:rsidR="00FC44EF">
        <w:rPr>
          <w:rFonts w:ascii="Arial" w:eastAsia="Arial" w:hAnsi="Arial" w:cs="Arial"/>
          <w:color w:val="000000"/>
          <w:sz w:val="22"/>
          <w:szCs w:val="22"/>
        </w:rPr>
        <w:t>,</w:t>
      </w:r>
      <w:r>
        <w:rPr>
          <w:rFonts w:ascii="Arial" w:eastAsia="Arial" w:hAnsi="Arial" w:cs="Arial"/>
          <w:color w:val="000000"/>
          <w:sz w:val="22"/>
          <w:szCs w:val="22"/>
        </w:rPr>
        <w:t xml:space="preserve"> siendo realizados de forma ordenada</w:t>
      </w:r>
      <w:r w:rsidR="001067E0" w:rsidRPr="001067E0">
        <w:rPr>
          <w:rFonts w:ascii="Arial" w:eastAsia="Arial" w:hAnsi="Arial" w:cs="Arial"/>
          <w:color w:val="000000"/>
          <w:sz w:val="22"/>
          <w:szCs w:val="22"/>
        </w:rPr>
        <w:t xml:space="preserve">, </w:t>
      </w:r>
      <w:r>
        <w:rPr>
          <w:rFonts w:ascii="Arial" w:eastAsia="Arial" w:hAnsi="Arial" w:cs="Arial"/>
          <w:color w:val="000000"/>
          <w:sz w:val="22"/>
          <w:szCs w:val="22"/>
        </w:rPr>
        <w:t>sustentado</w:t>
      </w:r>
      <w:r w:rsidR="001067E0" w:rsidRPr="001067E0">
        <w:rPr>
          <w:rFonts w:ascii="Arial" w:eastAsia="Arial" w:hAnsi="Arial" w:cs="Arial"/>
          <w:color w:val="000000"/>
          <w:sz w:val="22"/>
          <w:szCs w:val="22"/>
        </w:rPr>
        <w:t xml:space="preserve"> por una legislación acorde y</w:t>
      </w:r>
      <w:r>
        <w:rPr>
          <w:rFonts w:ascii="Arial" w:eastAsia="Arial" w:hAnsi="Arial" w:cs="Arial"/>
          <w:color w:val="000000"/>
          <w:sz w:val="22"/>
          <w:szCs w:val="22"/>
        </w:rPr>
        <w:t xml:space="preserve"> prácticas adecuadas, no sólo son</w:t>
      </w:r>
      <w:r w:rsidR="001067E0" w:rsidRPr="001067E0">
        <w:rPr>
          <w:rFonts w:ascii="Arial" w:eastAsia="Arial" w:hAnsi="Arial" w:cs="Arial"/>
          <w:color w:val="000000"/>
          <w:sz w:val="22"/>
          <w:szCs w:val="22"/>
        </w:rPr>
        <w:t xml:space="preserve"> posible</w:t>
      </w:r>
      <w:r>
        <w:rPr>
          <w:rFonts w:ascii="Arial" w:eastAsia="Arial" w:hAnsi="Arial" w:cs="Arial"/>
          <w:color w:val="000000"/>
          <w:sz w:val="22"/>
          <w:szCs w:val="22"/>
        </w:rPr>
        <w:t>s sino que resultan</w:t>
      </w:r>
      <w:r w:rsidR="001067E0" w:rsidRPr="001067E0">
        <w:rPr>
          <w:rFonts w:ascii="Arial" w:eastAsia="Arial" w:hAnsi="Arial" w:cs="Arial"/>
          <w:color w:val="000000"/>
          <w:sz w:val="22"/>
          <w:szCs w:val="22"/>
        </w:rPr>
        <w:t xml:space="preserve"> sustentable</w:t>
      </w:r>
      <w:r>
        <w:rPr>
          <w:rFonts w:ascii="Arial" w:eastAsia="Arial" w:hAnsi="Arial" w:cs="Arial"/>
          <w:color w:val="000000"/>
          <w:sz w:val="22"/>
          <w:szCs w:val="22"/>
        </w:rPr>
        <w:t>s</w:t>
      </w:r>
      <w:r w:rsidR="001067E0" w:rsidRPr="001067E0">
        <w:rPr>
          <w:rFonts w:ascii="Arial" w:eastAsia="Arial" w:hAnsi="Arial" w:cs="Arial"/>
          <w:color w:val="000000"/>
          <w:sz w:val="22"/>
          <w:szCs w:val="22"/>
        </w:rPr>
        <w:t xml:space="preserve"> a </w:t>
      </w:r>
      <w:r>
        <w:rPr>
          <w:rFonts w:ascii="Arial" w:eastAsia="Arial" w:hAnsi="Arial" w:cs="Arial"/>
          <w:color w:val="000000"/>
          <w:sz w:val="22"/>
          <w:szCs w:val="22"/>
        </w:rPr>
        <w:t>través del tiempo y posibilitan</w:t>
      </w:r>
      <w:r w:rsidR="001067E0" w:rsidRPr="001067E0">
        <w:rPr>
          <w:rFonts w:ascii="Arial" w:eastAsia="Arial" w:hAnsi="Arial" w:cs="Arial"/>
          <w:color w:val="000000"/>
          <w:sz w:val="22"/>
          <w:szCs w:val="22"/>
        </w:rPr>
        <w:t xml:space="preserve"> la mejora continua de la información pública.</w:t>
      </w:r>
    </w:p>
    <w:p w14:paraId="26DC372E" w14:textId="77777777" w:rsidR="002A395D" w:rsidRDefault="002A395D">
      <w:pPr>
        <w:widowControl w:val="0"/>
        <w:pBdr>
          <w:top w:val="nil"/>
          <w:left w:val="nil"/>
          <w:bottom w:val="nil"/>
          <w:right w:val="nil"/>
          <w:between w:val="nil"/>
        </w:pBdr>
        <w:jc w:val="both"/>
        <w:rPr>
          <w:rFonts w:ascii="Arial" w:eastAsia="Arial" w:hAnsi="Arial" w:cs="Arial"/>
          <w:color w:val="000000"/>
          <w:sz w:val="22"/>
          <w:szCs w:val="22"/>
        </w:rPr>
      </w:pPr>
    </w:p>
    <w:p w14:paraId="693DB8CC" w14:textId="77777777" w:rsidR="002A395D" w:rsidRDefault="002A395D">
      <w:pPr>
        <w:widowControl w:val="0"/>
        <w:pBdr>
          <w:top w:val="nil"/>
          <w:left w:val="nil"/>
          <w:bottom w:val="nil"/>
          <w:right w:val="nil"/>
          <w:between w:val="nil"/>
        </w:pBdr>
        <w:jc w:val="both"/>
        <w:rPr>
          <w:rFonts w:ascii="Arial" w:eastAsia="Arial" w:hAnsi="Arial" w:cs="Arial"/>
          <w:color w:val="000000"/>
          <w:sz w:val="22"/>
          <w:szCs w:val="22"/>
        </w:rPr>
      </w:pPr>
    </w:p>
    <w:p w14:paraId="7FE7692F" w14:textId="77777777" w:rsidR="002A395D" w:rsidRDefault="009C2BBE">
      <w:pPr>
        <w:widowControl w:val="0"/>
        <w:numPr>
          <w:ilvl w:val="0"/>
          <w:numId w:val="1"/>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b/>
          <w:color w:val="000000"/>
          <w:sz w:val="22"/>
          <w:szCs w:val="22"/>
        </w:rPr>
        <w:t>AGRADECIMIENTOS</w:t>
      </w:r>
    </w:p>
    <w:p w14:paraId="44F8AA35" w14:textId="77777777" w:rsidR="00B578FA" w:rsidRDefault="00B578FA" w:rsidP="00B578FA">
      <w:pPr>
        <w:pBdr>
          <w:top w:val="nil"/>
          <w:left w:val="nil"/>
          <w:bottom w:val="nil"/>
          <w:right w:val="nil"/>
          <w:between w:val="nil"/>
        </w:pBdr>
        <w:jc w:val="both"/>
        <w:rPr>
          <w:rFonts w:ascii="Arial" w:eastAsia="Arial" w:hAnsi="Arial" w:cs="Arial"/>
          <w:color w:val="000000"/>
          <w:sz w:val="22"/>
          <w:szCs w:val="22"/>
        </w:rPr>
      </w:pPr>
    </w:p>
    <w:p w14:paraId="3C5CBDB7" w14:textId="5991AF23" w:rsidR="00B578FA" w:rsidRPr="00B578FA" w:rsidRDefault="00B578FA" w:rsidP="00B578FA">
      <w:pPr>
        <w:pBdr>
          <w:top w:val="nil"/>
          <w:left w:val="nil"/>
          <w:bottom w:val="nil"/>
          <w:right w:val="nil"/>
          <w:between w:val="nil"/>
        </w:pBdr>
        <w:jc w:val="both"/>
        <w:rPr>
          <w:rFonts w:ascii="Arial" w:eastAsia="Arial" w:hAnsi="Arial" w:cs="Arial"/>
          <w:color w:val="000000"/>
          <w:sz w:val="22"/>
          <w:szCs w:val="22"/>
        </w:rPr>
      </w:pPr>
      <w:r w:rsidRPr="00B578FA">
        <w:rPr>
          <w:rFonts w:ascii="Arial" w:eastAsia="Arial" w:hAnsi="Arial" w:cs="Arial"/>
          <w:color w:val="000000"/>
          <w:sz w:val="22"/>
          <w:szCs w:val="22"/>
        </w:rPr>
        <w:t>Se agradece todo el equipo de Estudio Territorial Inmobiliario, dependiente de la</w:t>
      </w:r>
    </w:p>
    <w:p w14:paraId="0793E168" w14:textId="0DCF5AFD" w:rsidR="002A395D" w:rsidRDefault="00B578FA" w:rsidP="00B578FA">
      <w:pPr>
        <w:pBdr>
          <w:top w:val="nil"/>
          <w:left w:val="nil"/>
          <w:bottom w:val="nil"/>
          <w:right w:val="nil"/>
          <w:between w:val="nil"/>
        </w:pBdr>
        <w:jc w:val="both"/>
        <w:rPr>
          <w:rFonts w:ascii="Arial" w:eastAsia="Arial" w:hAnsi="Arial" w:cs="Arial"/>
          <w:color w:val="000000"/>
          <w:sz w:val="22"/>
          <w:szCs w:val="22"/>
        </w:rPr>
      </w:pPr>
      <w:r w:rsidRPr="00B578FA">
        <w:rPr>
          <w:rFonts w:ascii="Arial" w:eastAsia="Arial" w:hAnsi="Arial" w:cs="Arial"/>
          <w:color w:val="000000"/>
          <w:sz w:val="22"/>
          <w:szCs w:val="22"/>
        </w:rPr>
        <w:t>Dirección General de Catastro y el Ministerio</w:t>
      </w:r>
      <w:r>
        <w:rPr>
          <w:rFonts w:ascii="Arial" w:eastAsia="Arial" w:hAnsi="Arial" w:cs="Arial"/>
          <w:color w:val="000000"/>
          <w:sz w:val="22"/>
          <w:szCs w:val="22"/>
        </w:rPr>
        <w:t xml:space="preserve"> de Finanzas de Córdoba, por su </w:t>
      </w:r>
      <w:r w:rsidRPr="00B578FA">
        <w:rPr>
          <w:rFonts w:ascii="Arial" w:eastAsia="Arial" w:hAnsi="Arial" w:cs="Arial"/>
          <w:color w:val="000000"/>
          <w:sz w:val="22"/>
          <w:szCs w:val="22"/>
        </w:rPr>
        <w:t>participación en las distintas instancias del proyecto mencionado</w:t>
      </w:r>
      <w:r>
        <w:rPr>
          <w:rFonts w:ascii="Arial" w:eastAsia="Arial" w:hAnsi="Arial" w:cs="Arial"/>
          <w:color w:val="000000"/>
          <w:sz w:val="22"/>
          <w:szCs w:val="22"/>
        </w:rPr>
        <w:t>.</w:t>
      </w:r>
    </w:p>
    <w:p w14:paraId="4F3AFC11" w14:textId="77777777" w:rsidR="002A395D" w:rsidRDefault="002A395D">
      <w:pPr>
        <w:pBdr>
          <w:top w:val="nil"/>
          <w:left w:val="nil"/>
          <w:bottom w:val="nil"/>
          <w:right w:val="nil"/>
          <w:between w:val="nil"/>
        </w:pBdr>
        <w:jc w:val="both"/>
        <w:rPr>
          <w:rFonts w:ascii="Arial" w:eastAsia="Arial" w:hAnsi="Arial" w:cs="Arial"/>
          <w:color w:val="000000"/>
          <w:sz w:val="22"/>
          <w:szCs w:val="22"/>
        </w:rPr>
      </w:pPr>
    </w:p>
    <w:p w14:paraId="24E4F53D" w14:textId="77777777" w:rsidR="00457812" w:rsidRPr="00F539A3" w:rsidRDefault="009C2BBE" w:rsidP="00457812">
      <w:pPr>
        <w:widowControl w:val="0"/>
        <w:numPr>
          <w:ilvl w:val="0"/>
          <w:numId w:val="1"/>
        </w:numPr>
        <w:pBdr>
          <w:top w:val="nil"/>
          <w:left w:val="nil"/>
          <w:bottom w:val="nil"/>
          <w:right w:val="nil"/>
          <w:between w:val="nil"/>
        </w:pBdr>
        <w:jc w:val="both"/>
        <w:rPr>
          <w:rFonts w:ascii="Arial" w:eastAsia="Arial" w:hAnsi="Arial" w:cs="Arial"/>
          <w:color w:val="000000"/>
          <w:sz w:val="22"/>
          <w:szCs w:val="22"/>
        </w:rPr>
      </w:pPr>
      <w:r>
        <w:rPr>
          <w:rFonts w:ascii="Arial" w:eastAsia="Arial" w:hAnsi="Arial" w:cs="Arial"/>
          <w:b/>
          <w:color w:val="000000"/>
          <w:sz w:val="22"/>
          <w:szCs w:val="22"/>
        </w:rPr>
        <w:t>REFERENCIAS</w:t>
      </w:r>
    </w:p>
    <w:p w14:paraId="36B20875" w14:textId="77777777" w:rsidR="00F539A3" w:rsidRDefault="00F539A3" w:rsidP="00F539A3">
      <w:pPr>
        <w:widowControl w:val="0"/>
        <w:pBdr>
          <w:top w:val="nil"/>
          <w:left w:val="nil"/>
          <w:bottom w:val="nil"/>
          <w:right w:val="nil"/>
          <w:between w:val="nil"/>
        </w:pBdr>
        <w:jc w:val="both"/>
        <w:rPr>
          <w:rFonts w:ascii="Arial" w:eastAsia="Arial" w:hAnsi="Arial" w:cs="Arial"/>
          <w:b/>
          <w:color w:val="000000"/>
          <w:sz w:val="22"/>
          <w:szCs w:val="22"/>
        </w:rPr>
      </w:pPr>
    </w:p>
    <w:p w14:paraId="79402832" w14:textId="77777777" w:rsidR="00256CAE" w:rsidRPr="00F539A3" w:rsidRDefault="00256CAE" w:rsidP="00256CAE">
      <w:pPr>
        <w:widowControl w:val="0"/>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Boletín oficial del Gobierno de la Provincia de Córdoba (2013). </w:t>
      </w:r>
      <w:r w:rsidRPr="00F539A3">
        <w:rPr>
          <w:rFonts w:ascii="Arial" w:eastAsia="Arial" w:hAnsi="Arial" w:cs="Arial"/>
          <w:color w:val="000000"/>
          <w:sz w:val="22"/>
          <w:szCs w:val="22"/>
        </w:rPr>
        <w:t>Creación de la IDECOR - Infraestructura de</w:t>
      </w:r>
      <w:r>
        <w:rPr>
          <w:rFonts w:ascii="Arial" w:eastAsia="Arial" w:hAnsi="Arial" w:cs="Arial"/>
          <w:color w:val="000000"/>
          <w:sz w:val="22"/>
          <w:szCs w:val="22"/>
        </w:rPr>
        <w:t xml:space="preserve"> </w:t>
      </w:r>
      <w:r w:rsidRPr="00F539A3">
        <w:rPr>
          <w:rFonts w:ascii="Arial" w:eastAsia="Arial" w:hAnsi="Arial" w:cs="Arial"/>
          <w:color w:val="000000"/>
          <w:sz w:val="22"/>
          <w:szCs w:val="22"/>
        </w:rPr>
        <w:t>Datos Espaciales de la Provincia de Córdoba</w:t>
      </w:r>
      <w:r>
        <w:rPr>
          <w:rFonts w:ascii="Arial" w:eastAsia="Arial" w:hAnsi="Arial" w:cs="Arial"/>
          <w:color w:val="000000"/>
          <w:sz w:val="22"/>
          <w:szCs w:val="22"/>
        </w:rPr>
        <w:t xml:space="preserve">. Recuperado 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F539A3">
        <w:rPr>
          <w:rFonts w:ascii="Arial" w:eastAsia="Arial" w:hAnsi="Arial" w:cs="Arial"/>
          <w:color w:val="000000"/>
          <w:sz w:val="22"/>
          <w:szCs w:val="22"/>
        </w:rPr>
        <w:instrText>https://boletinoficial.cba.gov.ar/wp-content/4p96humuzp/2014</w:instrText>
      </w:r>
    </w:p>
    <w:p w14:paraId="2D52F13D" w14:textId="77777777" w:rsidR="00256CAE" w:rsidRPr="0065398F" w:rsidRDefault="00256CAE" w:rsidP="00256CAE">
      <w:pPr>
        <w:widowControl w:val="0"/>
        <w:pBdr>
          <w:top w:val="nil"/>
          <w:left w:val="nil"/>
          <w:bottom w:val="nil"/>
          <w:right w:val="nil"/>
          <w:between w:val="nil"/>
        </w:pBdr>
        <w:jc w:val="both"/>
        <w:rPr>
          <w:rStyle w:val="Hipervnculo"/>
          <w:rFonts w:ascii="Arial" w:eastAsia="Arial" w:hAnsi="Arial" w:cs="Arial"/>
          <w:position w:val="0"/>
          <w:sz w:val="22"/>
          <w:szCs w:val="22"/>
        </w:rPr>
      </w:pPr>
      <w:r w:rsidRPr="00F539A3">
        <w:rPr>
          <w:rFonts w:ascii="Arial" w:eastAsia="Arial" w:hAnsi="Arial" w:cs="Arial"/>
          <w:color w:val="000000"/>
          <w:sz w:val="22"/>
          <w:szCs w:val="22"/>
        </w:rPr>
        <w:instrText>/10/011113_BOcba_1s.pdf</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https://boletinoficial.cba.gov.ar/wp-content/4p96humuzp/2014</w:t>
      </w:r>
    </w:p>
    <w:p w14:paraId="61FD7A5D" w14:textId="77777777" w:rsidR="00256CAE" w:rsidRDefault="00256CAE" w:rsidP="00256CAE">
      <w:pPr>
        <w:widowControl w:val="0"/>
        <w:pBdr>
          <w:top w:val="nil"/>
          <w:left w:val="nil"/>
          <w:bottom w:val="nil"/>
          <w:right w:val="nil"/>
          <w:between w:val="nil"/>
        </w:pBdr>
        <w:jc w:val="both"/>
        <w:rPr>
          <w:rFonts w:ascii="Arial" w:eastAsia="Arial" w:hAnsi="Arial" w:cs="Arial"/>
          <w:color w:val="000000"/>
          <w:sz w:val="22"/>
          <w:szCs w:val="22"/>
        </w:rPr>
      </w:pPr>
      <w:r w:rsidRPr="0065398F">
        <w:rPr>
          <w:rStyle w:val="Hipervnculo"/>
          <w:rFonts w:ascii="Arial" w:eastAsia="Arial" w:hAnsi="Arial" w:cs="Arial"/>
          <w:position w:val="0"/>
          <w:sz w:val="22"/>
          <w:szCs w:val="22"/>
        </w:rPr>
        <w:t>/10/011113_BOcba_1s.pdf</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2022.</w:t>
      </w:r>
    </w:p>
    <w:p w14:paraId="544C2D62" w14:textId="77777777" w:rsidR="00256CAE" w:rsidRDefault="00256CAE" w:rsidP="00256CAE">
      <w:pPr>
        <w:widowControl w:val="0"/>
        <w:pBdr>
          <w:top w:val="nil"/>
          <w:left w:val="nil"/>
          <w:bottom w:val="nil"/>
          <w:right w:val="nil"/>
          <w:between w:val="nil"/>
        </w:pBdr>
        <w:jc w:val="both"/>
        <w:rPr>
          <w:rFonts w:ascii="Arial" w:eastAsia="Arial" w:hAnsi="Arial" w:cs="Arial"/>
          <w:color w:val="000000"/>
          <w:sz w:val="22"/>
          <w:szCs w:val="22"/>
        </w:rPr>
      </w:pPr>
    </w:p>
    <w:p w14:paraId="0975DC26" w14:textId="77777777" w:rsidR="00256CAE" w:rsidRDefault="00256CAE" w:rsidP="00256CAE">
      <w:pPr>
        <w:widowControl w:val="0"/>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Carta Internacional de Datos Abiertos (2015). Principios. Recuperado de </w:t>
      </w:r>
      <w:hyperlink r:id="rId15" w:history="1">
        <w:r w:rsidRPr="0065398F">
          <w:rPr>
            <w:rStyle w:val="Hipervnculo"/>
            <w:rFonts w:ascii="Arial" w:eastAsia="Arial" w:hAnsi="Arial" w:cs="Arial"/>
            <w:position w:val="0"/>
            <w:sz w:val="22"/>
            <w:szCs w:val="22"/>
          </w:rPr>
          <w:t>https://opendatacharter.net/principles-es/</w:t>
        </w:r>
      </w:hyperlink>
      <w:r>
        <w:rPr>
          <w:rFonts w:ascii="Arial" w:eastAsia="Arial" w:hAnsi="Arial" w:cs="Arial"/>
          <w:color w:val="000000"/>
          <w:sz w:val="22"/>
          <w:szCs w:val="22"/>
        </w:rPr>
        <w:t xml:space="preserve"> en marzo 2022.</w:t>
      </w:r>
    </w:p>
    <w:p w14:paraId="098B6597" w14:textId="77777777" w:rsidR="00256CAE" w:rsidRDefault="00256CAE" w:rsidP="00256CAE">
      <w:pPr>
        <w:widowControl w:val="0"/>
        <w:pBdr>
          <w:top w:val="nil"/>
          <w:left w:val="nil"/>
          <w:bottom w:val="nil"/>
          <w:right w:val="nil"/>
          <w:between w:val="nil"/>
        </w:pBdr>
        <w:jc w:val="both"/>
        <w:rPr>
          <w:rFonts w:ascii="Arial" w:eastAsia="Arial" w:hAnsi="Arial" w:cs="Arial"/>
          <w:color w:val="000000"/>
          <w:sz w:val="22"/>
          <w:szCs w:val="22"/>
        </w:rPr>
      </w:pPr>
    </w:p>
    <w:p w14:paraId="43C505C8" w14:textId="77777777" w:rsidR="00256CAE" w:rsidRPr="00213D33" w:rsidRDefault="00256CAE" w:rsidP="00256CAE">
      <w:pPr>
        <w:widowControl w:val="0"/>
        <w:pBdr>
          <w:top w:val="nil"/>
          <w:left w:val="nil"/>
          <w:bottom w:val="nil"/>
          <w:right w:val="nil"/>
          <w:between w:val="nil"/>
        </w:pBdr>
        <w:jc w:val="both"/>
        <w:rPr>
          <w:rFonts w:ascii="Arial" w:eastAsia="Arial" w:hAnsi="Arial" w:cs="Arial"/>
          <w:color w:val="000000"/>
          <w:sz w:val="22"/>
          <w:szCs w:val="22"/>
        </w:rPr>
      </w:pPr>
      <w:r>
        <w:rPr>
          <w:rFonts w:ascii="Arial" w:eastAsia="Arial" w:hAnsi="Arial" w:cs="Arial"/>
          <w:color w:val="000000"/>
          <w:sz w:val="22"/>
          <w:szCs w:val="22"/>
        </w:rPr>
        <w:t xml:space="preserve">García Gustavo, Piumetto Mario (2020). 3 claves del Catastro de Córdoba hoy: 100% digital, abierto e integrado a la IDE provincial. Recuperado de </w:t>
      </w:r>
      <w:hyperlink r:id="rId16" w:history="1">
        <w:r w:rsidRPr="0065398F">
          <w:rPr>
            <w:rStyle w:val="Hipervnculo"/>
            <w:rFonts w:ascii="Arial" w:eastAsia="Arial" w:hAnsi="Arial" w:cs="Arial"/>
            <w:position w:val="0"/>
            <w:sz w:val="22"/>
            <w:szCs w:val="22"/>
          </w:rPr>
          <w:t>https://idecor.cba.gov.ar/3-claves-del-catastro-de-cordoba-hoy-100-digital-abierto-e-integrado-a-la-ide-provincial/</w:t>
        </w:r>
      </w:hyperlink>
      <w:r>
        <w:rPr>
          <w:rFonts w:ascii="Arial" w:eastAsia="Arial" w:hAnsi="Arial" w:cs="Arial"/>
          <w:color w:val="000000"/>
          <w:sz w:val="22"/>
          <w:szCs w:val="22"/>
        </w:rPr>
        <w:t xml:space="preserve"> en marzo 2022.</w:t>
      </w:r>
    </w:p>
    <w:p w14:paraId="787B9EC6" w14:textId="77777777" w:rsidR="00256CAE" w:rsidRDefault="00256CAE" w:rsidP="00256CAE">
      <w:pPr>
        <w:widowControl w:val="0"/>
        <w:pBdr>
          <w:top w:val="nil"/>
          <w:left w:val="nil"/>
          <w:bottom w:val="nil"/>
          <w:right w:val="nil"/>
          <w:between w:val="nil"/>
        </w:pBdr>
        <w:ind w:left="360"/>
        <w:jc w:val="both"/>
        <w:rPr>
          <w:rFonts w:ascii="Arial" w:eastAsia="Arial" w:hAnsi="Arial" w:cs="Arial"/>
          <w:b/>
          <w:color w:val="000000"/>
          <w:sz w:val="22"/>
          <w:szCs w:val="22"/>
        </w:rPr>
      </w:pPr>
    </w:p>
    <w:p w14:paraId="3986F8F5" w14:textId="77777777" w:rsidR="00256CAE" w:rsidRPr="00213D33" w:rsidRDefault="00256CAE" w:rsidP="00256CAE">
      <w:pPr>
        <w:widowControl w:val="0"/>
        <w:pBdr>
          <w:top w:val="nil"/>
          <w:left w:val="nil"/>
          <w:bottom w:val="nil"/>
          <w:right w:val="nil"/>
          <w:between w:val="nil"/>
        </w:pBdr>
        <w:jc w:val="both"/>
        <w:rPr>
          <w:rFonts w:ascii="Arial" w:eastAsia="Arial" w:hAnsi="Arial" w:cs="Arial"/>
          <w:color w:val="000000"/>
          <w:sz w:val="22"/>
          <w:szCs w:val="22"/>
        </w:rPr>
      </w:pPr>
      <w:r w:rsidRPr="00FE4E62">
        <w:rPr>
          <w:rFonts w:ascii="Arial" w:eastAsia="Arial" w:hAnsi="Arial" w:cs="Arial"/>
          <w:color w:val="000000"/>
          <w:sz w:val="22"/>
          <w:szCs w:val="22"/>
        </w:rPr>
        <w:t>Infraestructura de Datos Espaciales de la República Argentina (IDERA)</w:t>
      </w:r>
      <w:r>
        <w:rPr>
          <w:rFonts w:ascii="Arial" w:eastAsia="Arial" w:hAnsi="Arial" w:cs="Arial"/>
          <w:color w:val="000000"/>
          <w:sz w:val="22"/>
          <w:szCs w:val="22"/>
        </w:rPr>
        <w:t xml:space="preserve">. </w:t>
      </w:r>
      <w:r w:rsidRPr="00FE4E62">
        <w:rPr>
          <w:rFonts w:ascii="Arial" w:eastAsia="Arial" w:hAnsi="Arial" w:cs="Arial"/>
          <w:color w:val="000000"/>
          <w:sz w:val="22"/>
          <w:szCs w:val="22"/>
        </w:rPr>
        <w:t>Antecedentes de la Infraestructura de Datos Espaciales de la República Argentina</w:t>
      </w:r>
      <w:r>
        <w:rPr>
          <w:rFonts w:ascii="Arial" w:eastAsia="Arial" w:hAnsi="Arial" w:cs="Arial"/>
          <w:color w:val="000000"/>
          <w:sz w:val="22"/>
          <w:szCs w:val="22"/>
        </w:rPr>
        <w:t xml:space="preserve">. Recuperado </w:t>
      </w:r>
      <w:r w:rsidRPr="00FE4E62">
        <w:rPr>
          <w:rFonts w:ascii="Arial" w:eastAsia="Arial" w:hAnsi="Arial" w:cs="Arial"/>
          <w:color w:val="000000"/>
          <w:sz w:val="22"/>
          <w:szCs w:val="22"/>
        </w:rPr>
        <w:t xml:space="preserve">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213D33">
        <w:rPr>
          <w:rFonts w:ascii="Arial" w:eastAsia="Arial" w:hAnsi="Arial" w:cs="Arial"/>
          <w:color w:val="000000"/>
          <w:sz w:val="22"/>
          <w:szCs w:val="22"/>
        </w:rPr>
        <w:instrText>https://www.idera.gob.ar/index.php?option=com_jxtctimeline</w:instrText>
      </w:r>
    </w:p>
    <w:p w14:paraId="0A099F8E" w14:textId="77777777" w:rsidR="00256CAE" w:rsidRPr="0065398F" w:rsidRDefault="00256CAE" w:rsidP="00256CAE">
      <w:pPr>
        <w:widowControl w:val="0"/>
        <w:pBdr>
          <w:top w:val="nil"/>
          <w:left w:val="nil"/>
          <w:bottom w:val="nil"/>
          <w:right w:val="nil"/>
          <w:between w:val="nil"/>
        </w:pBdr>
        <w:jc w:val="both"/>
        <w:rPr>
          <w:rStyle w:val="Hipervnculo"/>
          <w:rFonts w:ascii="Arial" w:eastAsia="Arial" w:hAnsi="Arial" w:cs="Arial"/>
          <w:position w:val="0"/>
          <w:sz w:val="22"/>
          <w:szCs w:val="22"/>
        </w:rPr>
      </w:pPr>
      <w:r w:rsidRPr="00213D33">
        <w:rPr>
          <w:rFonts w:ascii="Arial" w:eastAsia="Arial" w:hAnsi="Arial" w:cs="Arial"/>
          <w:color w:val="000000"/>
          <w:sz w:val="22"/>
          <w:szCs w:val="22"/>
        </w:rPr>
        <w:instrText>&amp;view=timeline&amp;Itemid=584</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https://www.idera.gob.ar/index.php?option=com_jxtctimeline</w:t>
      </w:r>
    </w:p>
    <w:p w14:paraId="2E3AC82E" w14:textId="77777777" w:rsidR="00256CAE" w:rsidRDefault="00256CAE" w:rsidP="00256CAE">
      <w:pPr>
        <w:widowControl w:val="0"/>
        <w:pBdr>
          <w:top w:val="nil"/>
          <w:left w:val="nil"/>
          <w:bottom w:val="nil"/>
          <w:right w:val="nil"/>
          <w:between w:val="nil"/>
        </w:pBdr>
        <w:jc w:val="both"/>
        <w:rPr>
          <w:rFonts w:ascii="Arial" w:eastAsia="Arial" w:hAnsi="Arial" w:cs="Arial"/>
          <w:color w:val="000000"/>
          <w:sz w:val="22"/>
          <w:szCs w:val="22"/>
        </w:rPr>
      </w:pPr>
      <w:r w:rsidRPr="0065398F">
        <w:rPr>
          <w:rStyle w:val="Hipervnculo"/>
          <w:rFonts w:ascii="Arial" w:eastAsia="Arial" w:hAnsi="Arial" w:cs="Arial"/>
          <w:position w:val="0"/>
          <w:sz w:val="22"/>
          <w:szCs w:val="22"/>
        </w:rPr>
        <w:t>&amp;view=timeline&amp;Itemid=584</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del 2022.</w:t>
      </w:r>
    </w:p>
    <w:p w14:paraId="201E4C07" w14:textId="77777777" w:rsidR="00256CAE" w:rsidRDefault="00256CAE" w:rsidP="00256CAE">
      <w:pPr>
        <w:widowControl w:val="0"/>
        <w:pBdr>
          <w:top w:val="nil"/>
          <w:left w:val="nil"/>
          <w:bottom w:val="nil"/>
          <w:right w:val="nil"/>
          <w:between w:val="nil"/>
        </w:pBdr>
        <w:jc w:val="both"/>
        <w:rPr>
          <w:rFonts w:ascii="Arial" w:eastAsia="Arial" w:hAnsi="Arial" w:cs="Arial"/>
          <w:color w:val="000000"/>
          <w:sz w:val="22"/>
          <w:szCs w:val="22"/>
        </w:rPr>
      </w:pPr>
    </w:p>
    <w:p w14:paraId="45576EAD" w14:textId="77777777" w:rsidR="00256CAE" w:rsidRPr="00213D33"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sidRPr="00FE4E62">
        <w:rPr>
          <w:rFonts w:ascii="Arial" w:eastAsia="Arial" w:hAnsi="Arial" w:cs="Arial"/>
          <w:color w:val="000000"/>
          <w:sz w:val="22"/>
          <w:szCs w:val="22"/>
        </w:rPr>
        <w:t xml:space="preserve">Marta Lidia Stiefel </w:t>
      </w:r>
      <w:r>
        <w:rPr>
          <w:rFonts w:ascii="Arial" w:eastAsia="Arial" w:hAnsi="Arial" w:cs="Arial"/>
          <w:color w:val="000000"/>
          <w:sz w:val="22"/>
          <w:szCs w:val="22"/>
        </w:rPr>
        <w:t xml:space="preserve">(2008). </w:t>
      </w:r>
      <w:r w:rsidRPr="00FE4E62">
        <w:rPr>
          <w:rFonts w:ascii="Arial" w:eastAsia="Arial" w:hAnsi="Arial" w:cs="Arial"/>
          <w:color w:val="000000"/>
          <w:sz w:val="22"/>
          <w:szCs w:val="22"/>
        </w:rPr>
        <w:t>La Infraestructura de Datos Espacia</w:t>
      </w:r>
      <w:r>
        <w:rPr>
          <w:rFonts w:ascii="Arial" w:eastAsia="Arial" w:hAnsi="Arial" w:cs="Arial"/>
          <w:color w:val="000000"/>
          <w:sz w:val="22"/>
          <w:szCs w:val="22"/>
        </w:rPr>
        <w:t>les de Santa Fe.</w:t>
      </w:r>
      <w:r w:rsidRPr="00FE4E62">
        <w:rPr>
          <w:rFonts w:ascii="Arial" w:eastAsia="Arial" w:hAnsi="Arial" w:cs="Arial"/>
          <w:color w:val="000000"/>
          <w:sz w:val="22"/>
          <w:szCs w:val="22"/>
        </w:rPr>
        <w:t xml:space="preserve"> </w:t>
      </w:r>
      <w:r>
        <w:rPr>
          <w:rFonts w:ascii="Arial" w:eastAsia="Arial" w:hAnsi="Arial" w:cs="Arial"/>
          <w:color w:val="000000"/>
          <w:sz w:val="22"/>
          <w:szCs w:val="22"/>
        </w:rPr>
        <w:lastRenderedPageBreak/>
        <w:t xml:space="preserve">Recuperado 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213D33">
        <w:rPr>
          <w:rFonts w:ascii="Arial" w:eastAsia="Arial" w:hAnsi="Arial" w:cs="Arial"/>
          <w:color w:val="000000"/>
          <w:sz w:val="22"/>
          <w:szCs w:val="22"/>
        </w:rPr>
        <w:instrText>https://www.santafe.gob.ar/idesf/recursos/documentos/eventos</w:instrText>
      </w:r>
    </w:p>
    <w:p w14:paraId="463DBD49" w14:textId="77777777" w:rsidR="00256CAE" w:rsidRPr="0065398F" w:rsidRDefault="00256CAE" w:rsidP="00256CAE">
      <w:pPr>
        <w:widowControl w:val="0"/>
        <w:pBdr>
          <w:top w:val="nil"/>
          <w:left w:val="nil"/>
          <w:bottom w:val="nil"/>
          <w:right w:val="nil"/>
          <w:between w:val="nil"/>
        </w:pBdr>
        <w:spacing w:before="4"/>
        <w:jc w:val="both"/>
        <w:rPr>
          <w:rStyle w:val="Hipervnculo"/>
          <w:rFonts w:ascii="Arial" w:eastAsia="Arial" w:hAnsi="Arial" w:cs="Arial"/>
          <w:position w:val="0"/>
          <w:sz w:val="22"/>
          <w:szCs w:val="22"/>
        </w:rPr>
      </w:pPr>
      <w:r w:rsidRPr="00213D33">
        <w:rPr>
          <w:rFonts w:ascii="Arial" w:eastAsia="Arial" w:hAnsi="Arial" w:cs="Arial"/>
          <w:color w:val="000000"/>
          <w:sz w:val="22"/>
          <w:szCs w:val="22"/>
        </w:rPr>
        <w:instrText>/2010/1%20Congreso%20IDE-Uruguay/Articulo.pdf</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https://www.santafe.gob.ar/idesf/recursos/documentos/eventos</w:t>
      </w:r>
    </w:p>
    <w:p w14:paraId="49937C93" w14:textId="77777777" w:rsidR="00256CAE"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sidRPr="0065398F">
        <w:rPr>
          <w:rStyle w:val="Hipervnculo"/>
          <w:rFonts w:ascii="Arial" w:eastAsia="Arial" w:hAnsi="Arial" w:cs="Arial"/>
          <w:position w:val="0"/>
          <w:sz w:val="22"/>
          <w:szCs w:val="22"/>
        </w:rPr>
        <w:t>/2010/1%20Congreso%20IDE-Uruguay/Articulo.pdf</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2022.</w:t>
      </w:r>
    </w:p>
    <w:p w14:paraId="3A1EF230" w14:textId="77777777" w:rsidR="00256CAE"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p>
    <w:p w14:paraId="503DECA9" w14:textId="77777777" w:rsidR="00256CAE" w:rsidRPr="00E962C5"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Pr>
          <w:rFonts w:ascii="Arial" w:eastAsia="Arial" w:hAnsi="Arial" w:cs="Arial"/>
          <w:color w:val="000000"/>
          <w:sz w:val="22"/>
          <w:szCs w:val="22"/>
        </w:rPr>
        <w:t>Ministerio de Justicia y Derechos Humanos, Presidencia de Nación (2003).  A</w:t>
      </w:r>
      <w:r w:rsidRPr="00E962C5">
        <w:rPr>
          <w:rFonts w:ascii="Arial" w:eastAsia="Arial" w:hAnsi="Arial" w:cs="Arial"/>
          <w:color w:val="000000"/>
          <w:sz w:val="22"/>
          <w:szCs w:val="22"/>
        </w:rPr>
        <w:t xml:space="preserve">cceso a la </w:t>
      </w:r>
      <w:r>
        <w:rPr>
          <w:rFonts w:ascii="Arial" w:eastAsia="Arial" w:hAnsi="Arial" w:cs="Arial"/>
          <w:color w:val="000000"/>
          <w:sz w:val="22"/>
          <w:szCs w:val="22"/>
        </w:rPr>
        <w:t>I</w:t>
      </w:r>
      <w:r w:rsidRPr="00E962C5">
        <w:rPr>
          <w:rFonts w:ascii="Arial" w:eastAsia="Arial" w:hAnsi="Arial" w:cs="Arial"/>
          <w:color w:val="000000"/>
          <w:sz w:val="22"/>
          <w:szCs w:val="22"/>
        </w:rPr>
        <w:t>nformación</w:t>
      </w:r>
      <w:r>
        <w:rPr>
          <w:rFonts w:ascii="Arial" w:eastAsia="Arial" w:hAnsi="Arial" w:cs="Arial"/>
          <w:color w:val="000000"/>
          <w:sz w:val="22"/>
          <w:szCs w:val="22"/>
        </w:rPr>
        <w:t xml:space="preserve"> Pú</w:t>
      </w:r>
      <w:r w:rsidRPr="00E962C5">
        <w:rPr>
          <w:rFonts w:ascii="Arial" w:eastAsia="Arial" w:hAnsi="Arial" w:cs="Arial"/>
          <w:color w:val="000000"/>
          <w:sz w:val="22"/>
          <w:szCs w:val="22"/>
        </w:rPr>
        <w:t>blica</w:t>
      </w:r>
      <w:r>
        <w:rPr>
          <w:rFonts w:ascii="Arial" w:eastAsia="Arial" w:hAnsi="Arial" w:cs="Arial"/>
          <w:color w:val="000000"/>
          <w:sz w:val="22"/>
          <w:szCs w:val="22"/>
        </w:rPr>
        <w:t xml:space="preserve"> Decreto 1172/2003. Recuperado 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E962C5">
        <w:rPr>
          <w:rFonts w:ascii="Arial" w:eastAsia="Arial" w:hAnsi="Arial" w:cs="Arial"/>
          <w:color w:val="000000"/>
          <w:sz w:val="22"/>
          <w:szCs w:val="22"/>
        </w:rPr>
        <w:instrText>http://servicios.infoleg.gob.ar/infolegInternet/anexos/90000-94999/90763/norma.</w:instrText>
      </w:r>
    </w:p>
    <w:p w14:paraId="72ACE556" w14:textId="77777777" w:rsidR="00256CAE" w:rsidRPr="0065398F" w:rsidRDefault="00256CAE" w:rsidP="00256CAE">
      <w:pPr>
        <w:widowControl w:val="0"/>
        <w:pBdr>
          <w:top w:val="nil"/>
          <w:left w:val="nil"/>
          <w:bottom w:val="nil"/>
          <w:right w:val="nil"/>
          <w:between w:val="nil"/>
        </w:pBdr>
        <w:spacing w:before="4"/>
        <w:jc w:val="both"/>
        <w:rPr>
          <w:rStyle w:val="Hipervnculo"/>
          <w:rFonts w:ascii="Arial" w:eastAsia="Arial" w:hAnsi="Arial" w:cs="Arial"/>
          <w:position w:val="0"/>
          <w:sz w:val="22"/>
          <w:szCs w:val="22"/>
        </w:rPr>
      </w:pPr>
      <w:r w:rsidRPr="00E962C5">
        <w:rPr>
          <w:rFonts w:ascii="Arial" w:eastAsia="Arial" w:hAnsi="Arial" w:cs="Arial"/>
          <w:color w:val="000000"/>
          <w:sz w:val="22"/>
          <w:szCs w:val="22"/>
        </w:rPr>
        <w:instrText>htm</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http://servicios.infoleg.gob.ar/infolegInternet/anexos/90000-94999/90763/norma.</w:t>
      </w:r>
    </w:p>
    <w:p w14:paraId="6DE6FB31" w14:textId="77777777" w:rsidR="00256CAE"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sidRPr="0065398F">
        <w:rPr>
          <w:rStyle w:val="Hipervnculo"/>
          <w:rFonts w:ascii="Arial" w:eastAsia="Arial" w:hAnsi="Arial" w:cs="Arial"/>
          <w:position w:val="0"/>
          <w:sz w:val="22"/>
          <w:szCs w:val="22"/>
        </w:rPr>
        <w:t>htm</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2022.</w:t>
      </w:r>
    </w:p>
    <w:p w14:paraId="513F76D1" w14:textId="77777777" w:rsidR="00256CAE"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p>
    <w:p w14:paraId="0ABE1F0C" w14:textId="77777777" w:rsidR="00256CAE" w:rsidRPr="0091052F"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Pr>
          <w:rFonts w:ascii="Arial" w:eastAsia="Arial" w:hAnsi="Arial" w:cs="Arial"/>
          <w:color w:val="000000"/>
          <w:sz w:val="22"/>
          <w:szCs w:val="22"/>
        </w:rPr>
        <w:t>Ministerio de Justicia y Derechos Humanos, Presidencia de Nación (</w:t>
      </w:r>
      <w:r w:rsidRPr="00FE4E62">
        <w:rPr>
          <w:rFonts w:ascii="Arial" w:eastAsia="Arial" w:hAnsi="Arial" w:cs="Arial"/>
          <w:color w:val="000000"/>
          <w:sz w:val="22"/>
          <w:szCs w:val="22"/>
        </w:rPr>
        <w:t>2016</w:t>
      </w:r>
      <w:r>
        <w:rPr>
          <w:rFonts w:ascii="Arial" w:eastAsia="Arial" w:hAnsi="Arial" w:cs="Arial"/>
          <w:color w:val="000000"/>
          <w:sz w:val="22"/>
          <w:szCs w:val="22"/>
        </w:rPr>
        <w:t xml:space="preserve">). </w:t>
      </w:r>
      <w:r w:rsidRPr="00FE4E62">
        <w:rPr>
          <w:rFonts w:ascii="Arial" w:eastAsia="Arial" w:hAnsi="Arial" w:cs="Arial"/>
          <w:color w:val="000000"/>
          <w:sz w:val="22"/>
          <w:szCs w:val="22"/>
        </w:rPr>
        <w:t xml:space="preserve">Derecho de </w:t>
      </w:r>
      <w:r>
        <w:rPr>
          <w:rFonts w:ascii="Arial" w:eastAsia="Arial" w:hAnsi="Arial" w:cs="Arial"/>
          <w:color w:val="000000"/>
          <w:sz w:val="22"/>
          <w:szCs w:val="22"/>
        </w:rPr>
        <w:t xml:space="preserve">acceso a la información pública Ley 27.275/2016. Recuperado 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91052F">
        <w:rPr>
          <w:rFonts w:ascii="Arial" w:eastAsia="Arial" w:hAnsi="Arial" w:cs="Arial"/>
          <w:color w:val="000000"/>
          <w:sz w:val="22"/>
          <w:szCs w:val="22"/>
        </w:rPr>
        <w:instrText>http://servicios.infoleg.gob.ar/infolegInternet/anexos/265000-269999/265949/</w:instrText>
      </w:r>
    </w:p>
    <w:p w14:paraId="3AB9D126" w14:textId="77777777" w:rsidR="00256CAE" w:rsidRPr="0065398F" w:rsidRDefault="00256CAE" w:rsidP="00256CAE">
      <w:pPr>
        <w:widowControl w:val="0"/>
        <w:pBdr>
          <w:top w:val="nil"/>
          <w:left w:val="nil"/>
          <w:bottom w:val="nil"/>
          <w:right w:val="nil"/>
          <w:between w:val="nil"/>
        </w:pBdr>
        <w:spacing w:before="4"/>
        <w:jc w:val="both"/>
        <w:rPr>
          <w:rStyle w:val="Hipervnculo"/>
          <w:rFonts w:ascii="Arial" w:eastAsia="Arial" w:hAnsi="Arial" w:cs="Arial"/>
          <w:position w:val="0"/>
          <w:sz w:val="22"/>
          <w:szCs w:val="22"/>
        </w:rPr>
      </w:pPr>
      <w:r w:rsidRPr="0091052F">
        <w:rPr>
          <w:rFonts w:ascii="Arial" w:eastAsia="Arial" w:hAnsi="Arial" w:cs="Arial"/>
          <w:color w:val="000000"/>
          <w:sz w:val="22"/>
          <w:szCs w:val="22"/>
        </w:rPr>
        <w:instrText>norma.htm</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http://servicios.infoleg.gob.ar/infolegInternet/anexos/265000-269999/265949/</w:t>
      </w:r>
    </w:p>
    <w:p w14:paraId="059964B7" w14:textId="77777777" w:rsidR="00256CAE"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sidRPr="0065398F">
        <w:rPr>
          <w:rStyle w:val="Hipervnculo"/>
          <w:rFonts w:ascii="Arial" w:eastAsia="Arial" w:hAnsi="Arial" w:cs="Arial"/>
          <w:position w:val="0"/>
          <w:sz w:val="22"/>
          <w:szCs w:val="22"/>
        </w:rPr>
        <w:t>norma.htm</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de 2022.</w:t>
      </w:r>
    </w:p>
    <w:p w14:paraId="5AD53FCF" w14:textId="77777777" w:rsidR="00AD6EA5" w:rsidRDefault="00AD6EA5" w:rsidP="00256CAE">
      <w:pPr>
        <w:widowControl w:val="0"/>
        <w:pBdr>
          <w:top w:val="nil"/>
          <w:left w:val="nil"/>
          <w:bottom w:val="nil"/>
          <w:right w:val="nil"/>
          <w:between w:val="nil"/>
        </w:pBdr>
        <w:spacing w:before="4"/>
        <w:jc w:val="both"/>
        <w:rPr>
          <w:rFonts w:ascii="Arial" w:eastAsia="Arial" w:hAnsi="Arial" w:cs="Arial"/>
          <w:color w:val="000000"/>
          <w:sz w:val="22"/>
          <w:szCs w:val="22"/>
        </w:rPr>
      </w:pPr>
    </w:p>
    <w:p w14:paraId="3652EE9C" w14:textId="77777777" w:rsidR="00AD6EA5" w:rsidRPr="00AD6EA5" w:rsidRDefault="00AD6EA5" w:rsidP="00AD6EA5">
      <w:pPr>
        <w:widowControl w:val="0"/>
        <w:pBdr>
          <w:top w:val="nil"/>
          <w:left w:val="nil"/>
          <w:bottom w:val="nil"/>
          <w:right w:val="nil"/>
          <w:between w:val="nil"/>
        </w:pBdr>
        <w:spacing w:before="4"/>
        <w:jc w:val="both"/>
        <w:rPr>
          <w:rFonts w:ascii="Arial" w:eastAsia="Arial" w:hAnsi="Arial" w:cs="Arial"/>
          <w:color w:val="000000"/>
          <w:sz w:val="22"/>
          <w:szCs w:val="22"/>
        </w:rPr>
      </w:pPr>
      <w:r>
        <w:rPr>
          <w:rFonts w:ascii="Arial" w:eastAsia="Arial" w:hAnsi="Arial" w:cs="Arial"/>
          <w:color w:val="000000"/>
          <w:sz w:val="22"/>
          <w:szCs w:val="22"/>
        </w:rPr>
        <w:t xml:space="preserve">Ministerio de Justicia y Derechos Humanos, Presidencia de Nación (2000). Protección de los datos personales Ley 25326/2000. Recuperado 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AD6EA5">
        <w:rPr>
          <w:rFonts w:ascii="Arial" w:eastAsia="Arial" w:hAnsi="Arial" w:cs="Arial"/>
          <w:color w:val="000000"/>
          <w:sz w:val="22"/>
          <w:szCs w:val="22"/>
        </w:rPr>
        <w:instrText>http://servicios.infoleg.gob.ar/infolegInternet/anexos/60000-64999/64790/norma</w:instrText>
      </w:r>
    </w:p>
    <w:p w14:paraId="269895FD" w14:textId="77777777" w:rsidR="00AD6EA5" w:rsidRPr="0065398F" w:rsidRDefault="00AD6EA5" w:rsidP="00AD6EA5">
      <w:pPr>
        <w:widowControl w:val="0"/>
        <w:pBdr>
          <w:top w:val="nil"/>
          <w:left w:val="nil"/>
          <w:bottom w:val="nil"/>
          <w:right w:val="nil"/>
          <w:between w:val="nil"/>
        </w:pBdr>
        <w:spacing w:before="4"/>
        <w:jc w:val="both"/>
        <w:rPr>
          <w:rStyle w:val="Hipervnculo"/>
          <w:rFonts w:ascii="Arial" w:eastAsia="Arial" w:hAnsi="Arial" w:cs="Arial"/>
          <w:position w:val="0"/>
          <w:sz w:val="22"/>
          <w:szCs w:val="22"/>
        </w:rPr>
      </w:pPr>
      <w:r w:rsidRPr="00AD6EA5">
        <w:rPr>
          <w:rFonts w:ascii="Arial" w:eastAsia="Arial" w:hAnsi="Arial" w:cs="Arial"/>
          <w:color w:val="000000"/>
          <w:sz w:val="22"/>
          <w:szCs w:val="22"/>
        </w:rPr>
        <w:instrText>.htm</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http://servicios.infoleg.gob.ar/infolegInternet/anexos/60000-64999/64790/norma</w:t>
      </w:r>
    </w:p>
    <w:p w14:paraId="41FDC124" w14:textId="21666D70" w:rsidR="00AD6EA5" w:rsidRDefault="00AD6EA5" w:rsidP="00256CAE">
      <w:pPr>
        <w:widowControl w:val="0"/>
        <w:pBdr>
          <w:top w:val="nil"/>
          <w:left w:val="nil"/>
          <w:bottom w:val="nil"/>
          <w:right w:val="nil"/>
          <w:between w:val="nil"/>
        </w:pBdr>
        <w:spacing w:before="4"/>
        <w:jc w:val="both"/>
        <w:rPr>
          <w:rFonts w:ascii="Arial" w:eastAsia="Arial" w:hAnsi="Arial" w:cs="Arial"/>
          <w:color w:val="000000"/>
          <w:sz w:val="22"/>
          <w:szCs w:val="22"/>
        </w:rPr>
      </w:pPr>
      <w:r w:rsidRPr="0065398F">
        <w:rPr>
          <w:rStyle w:val="Hipervnculo"/>
          <w:rFonts w:ascii="Arial" w:eastAsia="Arial" w:hAnsi="Arial" w:cs="Arial"/>
          <w:position w:val="0"/>
          <w:sz w:val="22"/>
          <w:szCs w:val="22"/>
        </w:rPr>
        <w:t>.htm</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2022.</w:t>
      </w:r>
    </w:p>
    <w:p w14:paraId="68B98603" w14:textId="77777777" w:rsidR="00256CAE"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p>
    <w:p w14:paraId="30571082" w14:textId="77777777" w:rsidR="00256CAE" w:rsidRPr="00213D33"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sidRPr="00FE4E62">
        <w:rPr>
          <w:rFonts w:ascii="Arial" w:eastAsia="Arial" w:hAnsi="Arial" w:cs="Arial"/>
          <w:color w:val="000000"/>
          <w:sz w:val="22"/>
          <w:szCs w:val="22"/>
        </w:rPr>
        <w:t>Ministerio de Modernizació</w:t>
      </w:r>
      <w:r>
        <w:rPr>
          <w:rFonts w:ascii="Arial" w:eastAsia="Arial" w:hAnsi="Arial" w:cs="Arial"/>
          <w:color w:val="000000"/>
          <w:sz w:val="22"/>
          <w:szCs w:val="22"/>
        </w:rPr>
        <w:t xml:space="preserve">n, Presidencia de la Nación (2017). Kit de datos abiertos. Recuperado 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213D33">
        <w:rPr>
          <w:rFonts w:ascii="Arial" w:eastAsia="Arial" w:hAnsi="Arial" w:cs="Arial"/>
          <w:color w:val="000000"/>
          <w:sz w:val="22"/>
          <w:szCs w:val="22"/>
        </w:rPr>
        <w:instrText>https://www.argentina.gob.ar/sites/default/files/2._</w:instrText>
      </w:r>
    </w:p>
    <w:p w14:paraId="172128E4" w14:textId="77777777" w:rsidR="00256CAE" w:rsidRPr="0065398F" w:rsidRDefault="00256CAE" w:rsidP="00256CAE">
      <w:pPr>
        <w:widowControl w:val="0"/>
        <w:pBdr>
          <w:top w:val="nil"/>
          <w:left w:val="nil"/>
          <w:bottom w:val="nil"/>
          <w:right w:val="nil"/>
          <w:between w:val="nil"/>
        </w:pBdr>
        <w:spacing w:before="4"/>
        <w:jc w:val="both"/>
        <w:rPr>
          <w:rStyle w:val="Hipervnculo"/>
          <w:rFonts w:ascii="Arial" w:eastAsia="Arial" w:hAnsi="Arial" w:cs="Arial"/>
          <w:position w:val="0"/>
          <w:sz w:val="22"/>
          <w:szCs w:val="22"/>
        </w:rPr>
      </w:pPr>
      <w:r w:rsidRPr="00213D33">
        <w:rPr>
          <w:rFonts w:ascii="Arial" w:eastAsia="Arial" w:hAnsi="Arial" w:cs="Arial"/>
          <w:color w:val="000000"/>
          <w:sz w:val="22"/>
          <w:szCs w:val="22"/>
        </w:rPr>
        <w:instrText>kit_de_datos_abiertos.pdf</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https://www.argentina.gob.ar/sites/default/files/2._</w:t>
      </w:r>
    </w:p>
    <w:p w14:paraId="6E2A6840" w14:textId="77777777" w:rsidR="00256CAE"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sidRPr="0065398F">
        <w:rPr>
          <w:rStyle w:val="Hipervnculo"/>
          <w:rFonts w:ascii="Arial" w:eastAsia="Arial" w:hAnsi="Arial" w:cs="Arial"/>
          <w:position w:val="0"/>
          <w:sz w:val="22"/>
          <w:szCs w:val="22"/>
        </w:rPr>
        <w:t>kit_de_datos_abiertos.pdf</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2022.</w:t>
      </w:r>
    </w:p>
    <w:p w14:paraId="6BEE4CA5" w14:textId="77777777" w:rsidR="00256CAE" w:rsidRPr="00FE4E62"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p>
    <w:p w14:paraId="2FFF3746" w14:textId="77777777" w:rsidR="00256CAE" w:rsidRPr="00FE4E62" w:rsidRDefault="00AE297D" w:rsidP="00256CAE">
      <w:pPr>
        <w:widowControl w:val="0"/>
        <w:pBdr>
          <w:top w:val="nil"/>
          <w:left w:val="nil"/>
          <w:bottom w:val="nil"/>
          <w:right w:val="nil"/>
          <w:between w:val="nil"/>
        </w:pBdr>
        <w:spacing w:before="4"/>
        <w:jc w:val="both"/>
        <w:rPr>
          <w:rFonts w:ascii="Arial" w:eastAsia="Arial" w:hAnsi="Arial" w:cs="Arial"/>
          <w:color w:val="000000"/>
          <w:sz w:val="22"/>
          <w:szCs w:val="22"/>
        </w:rPr>
      </w:pPr>
      <w:hyperlink r:id="rId17">
        <w:r w:rsidR="00256CAE">
          <w:rPr>
            <w:rFonts w:ascii="Arial" w:eastAsia="Arial" w:hAnsi="Arial" w:cs="Arial"/>
            <w:color w:val="000000"/>
            <w:sz w:val="22"/>
            <w:szCs w:val="22"/>
          </w:rPr>
          <w:t xml:space="preserve">Muente </w:t>
        </w:r>
        <w:r w:rsidR="00256CAE" w:rsidRPr="00FE4E62">
          <w:rPr>
            <w:rFonts w:ascii="Arial" w:eastAsia="Arial" w:hAnsi="Arial" w:cs="Arial"/>
            <w:color w:val="000000"/>
            <w:sz w:val="22"/>
            <w:szCs w:val="22"/>
          </w:rPr>
          <w:t>Arturo</w:t>
        </w:r>
        <w:r w:rsidR="00256CAE">
          <w:rPr>
            <w:rFonts w:ascii="Arial" w:eastAsia="Arial" w:hAnsi="Arial" w:cs="Arial"/>
            <w:color w:val="000000"/>
            <w:sz w:val="22"/>
            <w:szCs w:val="22"/>
          </w:rPr>
          <w:t xml:space="preserve">, </w:t>
        </w:r>
      </w:hyperlink>
      <w:hyperlink r:id="rId18">
        <w:r w:rsidR="00256CAE">
          <w:rPr>
            <w:rFonts w:ascii="Arial" w:eastAsia="Arial" w:hAnsi="Arial" w:cs="Arial"/>
            <w:color w:val="000000"/>
            <w:sz w:val="22"/>
            <w:szCs w:val="22"/>
          </w:rPr>
          <w:t xml:space="preserve">Serale </w:t>
        </w:r>
        <w:r w:rsidR="00256CAE" w:rsidRPr="00FE4E62">
          <w:rPr>
            <w:rFonts w:ascii="Arial" w:eastAsia="Arial" w:hAnsi="Arial" w:cs="Arial"/>
            <w:color w:val="000000"/>
            <w:sz w:val="22"/>
            <w:szCs w:val="22"/>
          </w:rPr>
          <w:t>Florencia</w:t>
        </w:r>
      </w:hyperlink>
      <w:r w:rsidR="00256CAE">
        <w:rPr>
          <w:rFonts w:ascii="Arial" w:eastAsia="Arial" w:hAnsi="Arial" w:cs="Arial"/>
          <w:color w:val="000000"/>
          <w:sz w:val="22"/>
          <w:szCs w:val="22"/>
        </w:rPr>
        <w:t xml:space="preserve"> (2018). </w:t>
      </w:r>
      <w:r w:rsidR="00256CAE" w:rsidRPr="00FE4E62">
        <w:rPr>
          <w:rFonts w:ascii="Arial" w:eastAsia="Arial" w:hAnsi="Arial" w:cs="Arial"/>
          <w:color w:val="000000"/>
          <w:sz w:val="22"/>
          <w:szCs w:val="22"/>
        </w:rPr>
        <w:t xml:space="preserve">Los datos abiertos </w:t>
      </w:r>
      <w:r w:rsidR="00256CAE">
        <w:rPr>
          <w:rFonts w:ascii="Arial" w:eastAsia="Arial" w:hAnsi="Arial" w:cs="Arial"/>
          <w:color w:val="000000"/>
          <w:sz w:val="22"/>
          <w:szCs w:val="22"/>
        </w:rPr>
        <w:t xml:space="preserve">en América Latina y el Caribe. Recuperado de </w:t>
      </w:r>
      <w:hyperlink r:id="rId19" w:history="1">
        <w:r w:rsidR="00256CAE" w:rsidRPr="0065398F">
          <w:rPr>
            <w:rStyle w:val="Hipervnculo"/>
            <w:rFonts w:ascii="Arial" w:eastAsia="Arial" w:hAnsi="Arial" w:cs="Arial"/>
            <w:position w:val="0"/>
            <w:sz w:val="22"/>
            <w:szCs w:val="22"/>
          </w:rPr>
          <w:t>https://publications.iadb.org/en/los-datos-abiertos-en-america-latina-y-el-caribe</w:t>
        </w:r>
      </w:hyperlink>
      <w:r w:rsidR="00256CAE">
        <w:rPr>
          <w:rFonts w:ascii="Arial" w:eastAsia="Arial" w:hAnsi="Arial" w:cs="Arial"/>
          <w:color w:val="000000"/>
          <w:sz w:val="22"/>
          <w:szCs w:val="22"/>
        </w:rPr>
        <w:t xml:space="preserve"> en marzo 2022.</w:t>
      </w:r>
    </w:p>
    <w:p w14:paraId="6CF85078" w14:textId="77777777" w:rsidR="00256CAE" w:rsidRPr="00FE4E62"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p>
    <w:p w14:paraId="0D33F5D8" w14:textId="77777777" w:rsidR="00256CAE" w:rsidRPr="00FE4E62"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Pr>
          <w:rFonts w:ascii="Arial" w:eastAsia="Arial" w:hAnsi="Arial" w:cs="Arial"/>
          <w:color w:val="000000"/>
          <w:sz w:val="22"/>
          <w:szCs w:val="22"/>
        </w:rPr>
        <w:t>Piumetto Mario, Erba Diego (</w:t>
      </w:r>
      <w:r w:rsidRPr="00FE4E62">
        <w:rPr>
          <w:rFonts w:ascii="Arial" w:eastAsia="Arial" w:hAnsi="Arial" w:cs="Arial"/>
          <w:color w:val="000000"/>
          <w:sz w:val="22"/>
          <w:szCs w:val="22"/>
        </w:rPr>
        <w:t>2012</w:t>
      </w:r>
      <w:r>
        <w:rPr>
          <w:rFonts w:ascii="Arial" w:eastAsia="Arial" w:hAnsi="Arial" w:cs="Arial"/>
          <w:color w:val="000000"/>
          <w:sz w:val="22"/>
          <w:szCs w:val="22"/>
        </w:rPr>
        <w:t>).</w:t>
      </w:r>
      <w:r w:rsidRPr="00FE4E62">
        <w:rPr>
          <w:rFonts w:ascii="Arial" w:eastAsia="Arial" w:hAnsi="Arial" w:cs="Arial"/>
          <w:color w:val="000000"/>
          <w:sz w:val="22"/>
          <w:szCs w:val="22"/>
        </w:rPr>
        <w:t xml:space="preserve"> El rol del catastro en la nueva administración territori</w:t>
      </w:r>
      <w:r>
        <w:rPr>
          <w:rFonts w:ascii="Arial" w:eastAsia="Arial" w:hAnsi="Arial" w:cs="Arial"/>
          <w:color w:val="000000"/>
          <w:sz w:val="22"/>
          <w:szCs w:val="22"/>
        </w:rPr>
        <w:t xml:space="preserve">al de América Latina. Recuperado de </w:t>
      </w:r>
      <w:hyperlink r:id="rId20" w:history="1">
        <w:r w:rsidRPr="0065398F">
          <w:rPr>
            <w:rStyle w:val="Hipervnculo"/>
            <w:rFonts w:ascii="Arial" w:eastAsia="Arial" w:hAnsi="Arial" w:cs="Arial"/>
            <w:position w:val="0"/>
            <w:sz w:val="22"/>
            <w:szCs w:val="22"/>
          </w:rPr>
          <w:t>https://www.oicrf.org/-/el-rol-del-catastro-en-la-nueva-administracion-territorial-de-america-lati-1</w:t>
        </w:r>
      </w:hyperlink>
      <w:r>
        <w:rPr>
          <w:rFonts w:ascii="Arial" w:eastAsia="Arial" w:hAnsi="Arial" w:cs="Arial"/>
          <w:color w:val="000000"/>
          <w:sz w:val="22"/>
          <w:szCs w:val="22"/>
        </w:rPr>
        <w:t xml:space="preserve"> en marzo 2022.</w:t>
      </w:r>
    </w:p>
    <w:p w14:paraId="1D6B28D3" w14:textId="77777777" w:rsidR="00256CAE" w:rsidRPr="00FE4E62"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p>
    <w:p w14:paraId="3309F9D3" w14:textId="77777777" w:rsidR="00256CAE" w:rsidRPr="008B7205" w:rsidRDefault="00256CAE" w:rsidP="00256CAE">
      <w:pPr>
        <w:widowControl w:val="0"/>
        <w:pBdr>
          <w:top w:val="nil"/>
          <w:left w:val="nil"/>
          <w:bottom w:val="nil"/>
          <w:right w:val="nil"/>
          <w:between w:val="nil"/>
        </w:pBdr>
        <w:spacing w:before="4"/>
        <w:jc w:val="both"/>
        <w:rPr>
          <w:rFonts w:ascii="Arial" w:eastAsia="Arial" w:hAnsi="Arial" w:cs="Arial"/>
          <w:color w:val="000000"/>
          <w:sz w:val="22"/>
          <w:szCs w:val="22"/>
        </w:rPr>
      </w:pPr>
      <w:r>
        <w:rPr>
          <w:rFonts w:ascii="Arial" w:eastAsia="Arial" w:hAnsi="Arial" w:cs="Arial"/>
          <w:color w:val="000000"/>
          <w:sz w:val="22"/>
          <w:szCs w:val="22"/>
        </w:rPr>
        <w:t>Piumetto</w:t>
      </w:r>
      <w:r w:rsidRPr="00DF4850">
        <w:rPr>
          <w:rFonts w:ascii="Arial" w:eastAsia="Arial" w:hAnsi="Arial" w:cs="Arial"/>
          <w:color w:val="000000"/>
          <w:sz w:val="22"/>
          <w:szCs w:val="22"/>
        </w:rPr>
        <w:t xml:space="preserve"> </w:t>
      </w:r>
      <w:r>
        <w:rPr>
          <w:rFonts w:ascii="Arial" w:eastAsia="Arial" w:hAnsi="Arial" w:cs="Arial"/>
          <w:color w:val="000000"/>
          <w:sz w:val="22"/>
          <w:szCs w:val="22"/>
        </w:rPr>
        <w:t>Mario, Morales Hernán, Rojas</w:t>
      </w:r>
      <w:r w:rsidRPr="00DF4850">
        <w:rPr>
          <w:rFonts w:ascii="Arial" w:eastAsia="Arial" w:hAnsi="Arial" w:cs="Arial"/>
          <w:color w:val="000000"/>
          <w:sz w:val="22"/>
          <w:szCs w:val="22"/>
        </w:rPr>
        <w:t xml:space="preserve"> </w:t>
      </w:r>
      <w:r>
        <w:rPr>
          <w:rFonts w:ascii="Arial" w:eastAsia="Arial" w:hAnsi="Arial" w:cs="Arial"/>
          <w:color w:val="000000"/>
          <w:sz w:val="22"/>
          <w:szCs w:val="22"/>
        </w:rPr>
        <w:t>Mara</w:t>
      </w:r>
      <w:r w:rsidRPr="004A0480">
        <w:rPr>
          <w:rFonts w:ascii="Arial" w:eastAsia="Arial" w:hAnsi="Arial" w:cs="Arial"/>
          <w:color w:val="000000"/>
          <w:sz w:val="22"/>
          <w:szCs w:val="22"/>
        </w:rPr>
        <w:t xml:space="preserve">, Fuentes Luz, </w:t>
      </w:r>
      <w:r>
        <w:rPr>
          <w:rFonts w:ascii="Arial" w:eastAsia="Arial" w:hAnsi="Arial" w:cs="Arial"/>
          <w:color w:val="000000"/>
          <w:sz w:val="22"/>
          <w:szCs w:val="22"/>
        </w:rPr>
        <w:t xml:space="preserve">Garmendia </w:t>
      </w:r>
      <w:r w:rsidRPr="004A0480">
        <w:rPr>
          <w:rFonts w:ascii="Arial" w:eastAsia="Arial" w:hAnsi="Arial" w:cs="Arial"/>
          <w:color w:val="000000"/>
          <w:sz w:val="22"/>
          <w:szCs w:val="22"/>
        </w:rPr>
        <w:t>Camila</w:t>
      </w:r>
      <w:r>
        <w:rPr>
          <w:rFonts w:ascii="Arial" w:eastAsia="Arial" w:hAnsi="Arial" w:cs="Arial"/>
          <w:color w:val="000000"/>
          <w:sz w:val="22"/>
          <w:szCs w:val="22"/>
        </w:rPr>
        <w:t xml:space="preserve">, Polo </w:t>
      </w:r>
      <w:r w:rsidRPr="004A0480">
        <w:rPr>
          <w:rFonts w:ascii="Arial" w:eastAsia="Arial" w:hAnsi="Arial" w:cs="Arial"/>
          <w:color w:val="000000"/>
          <w:sz w:val="22"/>
          <w:szCs w:val="22"/>
        </w:rPr>
        <w:t>Renzo</w:t>
      </w:r>
      <w:r>
        <w:rPr>
          <w:rFonts w:ascii="Arial" w:eastAsia="Arial" w:hAnsi="Arial" w:cs="Arial"/>
          <w:color w:val="000000"/>
          <w:sz w:val="22"/>
          <w:szCs w:val="22"/>
        </w:rPr>
        <w:t xml:space="preserve">. (2019). </w:t>
      </w:r>
      <w:r w:rsidRPr="00FE4E62">
        <w:rPr>
          <w:rFonts w:ascii="Arial" w:eastAsia="Arial" w:hAnsi="Arial" w:cs="Arial"/>
          <w:color w:val="000000"/>
          <w:sz w:val="22"/>
          <w:szCs w:val="22"/>
        </w:rPr>
        <w:t>La IDE como facilitadora en los procesos de va</w:t>
      </w:r>
      <w:r>
        <w:rPr>
          <w:rFonts w:ascii="Arial" w:eastAsia="Arial" w:hAnsi="Arial" w:cs="Arial"/>
          <w:color w:val="000000"/>
          <w:sz w:val="22"/>
          <w:szCs w:val="22"/>
        </w:rPr>
        <w:t xml:space="preserve">luaciones masivas automatizadas. Recuperado de </w:t>
      </w:r>
      <w:r>
        <w:rPr>
          <w:rFonts w:ascii="Arial" w:eastAsia="Arial" w:hAnsi="Arial" w:cs="Arial"/>
          <w:color w:val="000000"/>
          <w:sz w:val="22"/>
          <w:szCs w:val="22"/>
        </w:rPr>
        <w:fldChar w:fldCharType="begin"/>
      </w:r>
      <w:r>
        <w:rPr>
          <w:rFonts w:ascii="Arial" w:eastAsia="Arial" w:hAnsi="Arial" w:cs="Arial"/>
          <w:color w:val="000000"/>
          <w:sz w:val="22"/>
          <w:szCs w:val="22"/>
        </w:rPr>
        <w:instrText xml:space="preserve"> HYPERLINK "</w:instrText>
      </w:r>
      <w:r w:rsidRPr="008B7205">
        <w:rPr>
          <w:rFonts w:ascii="Arial" w:eastAsia="Arial" w:hAnsi="Arial" w:cs="Arial"/>
          <w:color w:val="000000"/>
          <w:sz w:val="22"/>
          <w:szCs w:val="22"/>
        </w:rPr>
        <w:instrText>https://www.idera.gob.ar/images/stories</w:instrText>
      </w:r>
    </w:p>
    <w:p w14:paraId="20C1DEF5" w14:textId="77777777" w:rsidR="00256CAE" w:rsidRPr="0065398F" w:rsidRDefault="00256CAE" w:rsidP="00256CAE">
      <w:pPr>
        <w:widowControl w:val="0"/>
        <w:pBdr>
          <w:top w:val="nil"/>
          <w:left w:val="nil"/>
          <w:bottom w:val="nil"/>
          <w:right w:val="nil"/>
          <w:between w:val="nil"/>
        </w:pBdr>
        <w:spacing w:before="4"/>
        <w:jc w:val="both"/>
        <w:rPr>
          <w:rStyle w:val="Hipervnculo"/>
          <w:rFonts w:ascii="Arial" w:eastAsia="Arial" w:hAnsi="Arial" w:cs="Arial"/>
          <w:position w:val="0"/>
          <w:sz w:val="22"/>
          <w:szCs w:val="22"/>
        </w:rPr>
      </w:pPr>
      <w:r w:rsidRPr="008B7205">
        <w:rPr>
          <w:rFonts w:ascii="Arial" w:eastAsia="Arial" w:hAnsi="Arial" w:cs="Arial"/>
          <w:color w:val="000000"/>
          <w:sz w:val="22"/>
          <w:szCs w:val="22"/>
        </w:rPr>
        <w:instrText>/downloads/jornadas/XIV_EntreRios/Libro_Ponencias_XIV_IDERA_EntreRios_OK.pdf</w:instrText>
      </w:r>
      <w:r>
        <w:rPr>
          <w:rFonts w:ascii="Arial" w:eastAsia="Arial" w:hAnsi="Arial" w:cs="Arial"/>
          <w:color w:val="000000"/>
          <w:sz w:val="22"/>
          <w:szCs w:val="22"/>
        </w:rPr>
        <w:instrText xml:space="preserve">" </w:instrText>
      </w:r>
      <w:r>
        <w:rPr>
          <w:rFonts w:ascii="Arial" w:eastAsia="Arial" w:hAnsi="Arial" w:cs="Arial"/>
          <w:color w:val="000000"/>
          <w:sz w:val="22"/>
          <w:szCs w:val="22"/>
        </w:rPr>
        <w:fldChar w:fldCharType="separate"/>
      </w:r>
      <w:r w:rsidRPr="0065398F">
        <w:rPr>
          <w:rStyle w:val="Hipervnculo"/>
          <w:rFonts w:ascii="Arial" w:eastAsia="Arial" w:hAnsi="Arial" w:cs="Arial"/>
          <w:position w:val="0"/>
          <w:sz w:val="22"/>
          <w:szCs w:val="22"/>
        </w:rPr>
        <w:t>https://www.idera.gob.ar/images/stories</w:t>
      </w:r>
    </w:p>
    <w:p w14:paraId="7B5F2C91" w14:textId="39F224F7" w:rsidR="00681DE1" w:rsidRDefault="00256CAE">
      <w:pPr>
        <w:widowControl w:val="0"/>
        <w:pBdr>
          <w:top w:val="nil"/>
          <w:left w:val="nil"/>
          <w:bottom w:val="nil"/>
          <w:right w:val="nil"/>
          <w:between w:val="nil"/>
        </w:pBdr>
        <w:spacing w:before="4"/>
        <w:jc w:val="both"/>
        <w:rPr>
          <w:rFonts w:ascii="Arial" w:eastAsia="Arial" w:hAnsi="Arial" w:cs="Arial"/>
          <w:color w:val="000000"/>
          <w:sz w:val="22"/>
          <w:szCs w:val="22"/>
        </w:rPr>
      </w:pPr>
      <w:r w:rsidRPr="0065398F">
        <w:rPr>
          <w:rStyle w:val="Hipervnculo"/>
          <w:rFonts w:ascii="Arial" w:eastAsia="Arial" w:hAnsi="Arial" w:cs="Arial"/>
          <w:position w:val="0"/>
          <w:sz w:val="22"/>
          <w:szCs w:val="22"/>
        </w:rPr>
        <w:t>/downloads/jornadas/XIV_EntreRios/Libro_Ponencias_XIV_IDERA_EntreRios_OK.pdf</w:t>
      </w:r>
      <w:r>
        <w:rPr>
          <w:rFonts w:ascii="Arial" w:eastAsia="Arial" w:hAnsi="Arial" w:cs="Arial"/>
          <w:color w:val="000000"/>
          <w:sz w:val="22"/>
          <w:szCs w:val="22"/>
        </w:rPr>
        <w:fldChar w:fldCharType="end"/>
      </w:r>
      <w:r>
        <w:rPr>
          <w:rFonts w:ascii="Arial" w:eastAsia="Arial" w:hAnsi="Arial" w:cs="Arial"/>
          <w:color w:val="000000"/>
          <w:sz w:val="22"/>
          <w:szCs w:val="22"/>
        </w:rPr>
        <w:t xml:space="preserve"> en marzo 2022.</w:t>
      </w:r>
    </w:p>
    <w:sectPr w:rsidR="00681DE1" w:rsidSect="00475682">
      <w:pgSz w:w="11906" w:h="16838"/>
      <w:pgMar w:top="2835" w:right="1985" w:bottom="2835" w:left="1985" w:header="709" w:footer="709" w:gutter="0"/>
      <w:pgNumType w:start="1"/>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FE8040" w16cex:dateUtc="2022-04-11T13:24:00Z"/>
  <w16cex:commentExtensible w16cex:durableId="25FE80AE" w16cex:dateUtc="2022-04-11T13:25:00Z"/>
  <w16cex:commentExtensible w16cex:durableId="25FE89A6" w16cex:dateUtc="2022-04-11T14:04:00Z"/>
  <w16cex:commentExtensible w16cex:durableId="25FE8D84" w16cex:dateUtc="2022-04-11T14:20:00Z"/>
  <w16cex:commentExtensible w16cex:durableId="25FE905C" w16cex:dateUtc="2022-04-11T14:32:00Z"/>
  <w16cex:commentExtensible w16cex:durableId="25FE800B" w16cex:dateUtc="2022-04-06T01: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CEFD7A4" w16cid:durableId="25FE8040"/>
  <w16cid:commentId w16cid:paraId="200F1636" w16cid:durableId="25FE80AE"/>
  <w16cid:commentId w16cid:paraId="023FF294" w16cid:durableId="25FE89A6"/>
  <w16cid:commentId w16cid:paraId="35F99CE3" w16cid:durableId="25FE8D84"/>
  <w16cid:commentId w16cid:paraId="35AD8A22" w16cid:durableId="25FE905C"/>
  <w16cid:commentId w16cid:paraId="064F8A76" w16cid:durableId="25FE800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09D8E2" w14:textId="77777777" w:rsidR="00AE297D" w:rsidRDefault="00AE297D" w:rsidP="00186CA3">
      <w:r>
        <w:separator/>
      </w:r>
    </w:p>
  </w:endnote>
  <w:endnote w:type="continuationSeparator" w:id="0">
    <w:p w14:paraId="513B4596" w14:textId="77777777" w:rsidR="00AE297D" w:rsidRDefault="00AE297D" w:rsidP="00186C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D5D9B5" w14:textId="77777777" w:rsidR="00AE297D" w:rsidRDefault="00AE297D" w:rsidP="00186CA3">
      <w:r>
        <w:separator/>
      </w:r>
    </w:p>
  </w:footnote>
  <w:footnote w:type="continuationSeparator" w:id="0">
    <w:p w14:paraId="28A10D87" w14:textId="77777777" w:rsidR="00AE297D" w:rsidRDefault="00AE297D" w:rsidP="00186CA3">
      <w:r>
        <w:continuationSeparator/>
      </w:r>
    </w:p>
  </w:footnote>
  <w:footnote w:id="1">
    <w:p w14:paraId="4726F15D" w14:textId="4CE373C9" w:rsidR="000B1FF9" w:rsidRDefault="000B1FF9">
      <w:pPr>
        <w:pStyle w:val="Textonotapie"/>
      </w:pPr>
      <w:r>
        <w:rPr>
          <w:rStyle w:val="Refdenotaalpie"/>
        </w:rPr>
        <w:footnoteRef/>
      </w:r>
      <w:r>
        <w:t xml:space="preserve"> </w:t>
      </w:r>
      <w:r w:rsidR="008005A0">
        <w:t xml:space="preserve">Disponible en </w:t>
      </w:r>
      <w:hyperlink r:id="rId1" w:history="1">
        <w:r w:rsidR="008005A0" w:rsidRPr="0065398F">
          <w:rPr>
            <w:rStyle w:val="Hipervnculo"/>
            <w:position w:val="0"/>
          </w:rPr>
          <w:t>https://opendatacharter.net/</w:t>
        </w:r>
      </w:hyperlink>
    </w:p>
    <w:p w14:paraId="5EA0CFA7" w14:textId="77777777" w:rsidR="008005A0" w:rsidRDefault="008005A0">
      <w:pPr>
        <w:pStyle w:val="Textonotapie"/>
      </w:pPr>
    </w:p>
    <w:p w14:paraId="280B8979" w14:textId="77777777" w:rsidR="00F750C4" w:rsidRDefault="00F750C4">
      <w:pPr>
        <w:pStyle w:val="Textonotapie"/>
      </w:pPr>
    </w:p>
  </w:footnote>
  <w:footnote w:id="2">
    <w:p w14:paraId="1323BEEC" w14:textId="77777777" w:rsidR="00457812" w:rsidRPr="00457812" w:rsidRDefault="00457812">
      <w:pPr>
        <w:pStyle w:val="Textonotapie"/>
      </w:pPr>
      <w:r>
        <w:rPr>
          <w:rStyle w:val="Refdenotaalpie"/>
        </w:rPr>
        <w:footnoteRef/>
      </w:r>
      <w:r>
        <w:t xml:space="preserve"> </w:t>
      </w:r>
      <w:r w:rsidRPr="00457812">
        <w:t>Queda por explorar esta progresión en los próximos años, teniendo en cuenta que 2020 y 2021 se caracterizaron por el uso masivo de plataformas on line debido a la contingencia sanitaria por Covid 19</w:t>
      </w:r>
      <w:r>
        <w:rPr>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6734F8"/>
    <w:multiLevelType w:val="multilevel"/>
    <w:tmpl w:val="81200740"/>
    <w:lvl w:ilvl="0">
      <w:start w:val="1"/>
      <w:numFmt w:val="decimal"/>
      <w:pStyle w:val="Titulocapitulo"/>
      <w:lvlText w:val="%1."/>
      <w:lvlJc w:val="left"/>
      <w:pPr>
        <w:ind w:left="360" w:hanging="360"/>
      </w:pPr>
      <w:rPr>
        <w:vertAlign w:val="baseline"/>
      </w:rPr>
    </w:lvl>
    <w:lvl w:ilvl="1">
      <w:start w:val="1"/>
      <w:numFmt w:val="lowerLetter"/>
      <w:pStyle w:val="Encabezado1"/>
      <w:lvlText w:val="%2."/>
      <w:lvlJc w:val="left"/>
      <w:pPr>
        <w:ind w:left="1080" w:hanging="360"/>
      </w:pPr>
      <w:rPr>
        <w:vertAlign w:val="baseline"/>
      </w:rPr>
    </w:lvl>
    <w:lvl w:ilvl="2">
      <w:start w:val="1"/>
      <w:numFmt w:val="lowerRoman"/>
      <w:pStyle w:val="Encabezado2"/>
      <w:lvlText w:val="%3."/>
      <w:lvlJc w:val="right"/>
      <w:pPr>
        <w:ind w:left="1800" w:hanging="180"/>
      </w:pPr>
      <w:rPr>
        <w:vertAlign w:val="baseline"/>
      </w:rPr>
    </w:lvl>
    <w:lvl w:ilvl="3">
      <w:start w:val="1"/>
      <w:numFmt w:val="decimal"/>
      <w:pStyle w:val="Encabezado3"/>
      <w:lvlText w:val="%4."/>
      <w:lvlJc w:val="left"/>
      <w:pPr>
        <w:ind w:left="2520" w:hanging="360"/>
      </w:pPr>
      <w:rPr>
        <w:vertAlign w:val="baseline"/>
      </w:rPr>
    </w:lvl>
    <w:lvl w:ilvl="4">
      <w:start w:val="1"/>
      <w:numFmt w:val="lowerLetter"/>
      <w:pStyle w:val="Encabezado4"/>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 w15:restartNumberingAfterBreak="0">
    <w:nsid w:val="1C9121A0"/>
    <w:multiLevelType w:val="hybridMultilevel"/>
    <w:tmpl w:val="BD923CE6"/>
    <w:lvl w:ilvl="0" w:tplc="16A627E6">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22677BED"/>
    <w:multiLevelType w:val="hybridMultilevel"/>
    <w:tmpl w:val="B0B47008"/>
    <w:lvl w:ilvl="0" w:tplc="16A627E6">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2AA81BF3"/>
    <w:multiLevelType w:val="hybridMultilevel"/>
    <w:tmpl w:val="410266E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2DD80039"/>
    <w:multiLevelType w:val="hybridMultilevel"/>
    <w:tmpl w:val="763C5F1E"/>
    <w:lvl w:ilvl="0" w:tplc="16A627E6">
      <w:numFmt w:val="bullet"/>
      <w:lvlText w:val="-"/>
      <w:lvlJc w:val="left"/>
      <w:pPr>
        <w:ind w:left="1440" w:hanging="360"/>
      </w:pPr>
      <w:rPr>
        <w:rFonts w:ascii="Calibri" w:eastAsiaTheme="minorHAnsi" w:hAnsi="Calibri" w:cs="Calibri"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5" w15:restartNumberingAfterBreak="0">
    <w:nsid w:val="36C317CC"/>
    <w:multiLevelType w:val="hybridMultilevel"/>
    <w:tmpl w:val="9AD0BCD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15:restartNumberingAfterBreak="0">
    <w:nsid w:val="37F20C79"/>
    <w:multiLevelType w:val="hybridMultilevel"/>
    <w:tmpl w:val="40BE4846"/>
    <w:lvl w:ilvl="0" w:tplc="16A627E6">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37FE5AC9"/>
    <w:multiLevelType w:val="hybridMultilevel"/>
    <w:tmpl w:val="E932A0D4"/>
    <w:lvl w:ilvl="0" w:tplc="16A627E6">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40304482"/>
    <w:multiLevelType w:val="hybridMultilevel"/>
    <w:tmpl w:val="357C326C"/>
    <w:lvl w:ilvl="0" w:tplc="16A627E6">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57300FBB"/>
    <w:multiLevelType w:val="multilevel"/>
    <w:tmpl w:val="6E807C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7AF3035"/>
    <w:multiLevelType w:val="hybridMultilevel"/>
    <w:tmpl w:val="E0F2254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5CE75DE0"/>
    <w:multiLevelType w:val="hybridMultilevel"/>
    <w:tmpl w:val="0BBEC0A2"/>
    <w:lvl w:ilvl="0" w:tplc="16A627E6">
      <w:numFmt w:val="bullet"/>
      <w:lvlText w:val="-"/>
      <w:lvlJc w:val="left"/>
      <w:pPr>
        <w:ind w:left="1080" w:hanging="360"/>
      </w:pPr>
      <w:rPr>
        <w:rFonts w:ascii="Calibri" w:eastAsiaTheme="minorHAnsi" w:hAnsi="Calibri" w:cs="Calibri"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2" w15:restartNumberingAfterBreak="0">
    <w:nsid w:val="62B3302D"/>
    <w:multiLevelType w:val="hybridMultilevel"/>
    <w:tmpl w:val="B54A752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7CA04EC1"/>
    <w:multiLevelType w:val="hybridMultilevel"/>
    <w:tmpl w:val="F17E072E"/>
    <w:lvl w:ilvl="0" w:tplc="16A627E6">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3"/>
  </w:num>
  <w:num w:numId="4">
    <w:abstractNumId w:val="5"/>
  </w:num>
  <w:num w:numId="5">
    <w:abstractNumId w:val="10"/>
  </w:num>
  <w:num w:numId="6">
    <w:abstractNumId w:val="12"/>
  </w:num>
  <w:num w:numId="7">
    <w:abstractNumId w:val="13"/>
  </w:num>
  <w:num w:numId="8">
    <w:abstractNumId w:val="11"/>
  </w:num>
  <w:num w:numId="9">
    <w:abstractNumId w:val="8"/>
  </w:num>
  <w:num w:numId="10">
    <w:abstractNumId w:val="7"/>
  </w:num>
  <w:num w:numId="11">
    <w:abstractNumId w:val="4"/>
  </w:num>
  <w:num w:numId="12">
    <w:abstractNumId w:val="6"/>
  </w:num>
  <w:num w:numId="13">
    <w:abstractNumId w:val="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395D"/>
    <w:rsid w:val="00033DCB"/>
    <w:rsid w:val="0005229C"/>
    <w:rsid w:val="00055B29"/>
    <w:rsid w:val="00083B3C"/>
    <w:rsid w:val="000B0615"/>
    <w:rsid w:val="000B1FF9"/>
    <w:rsid w:val="000C1DE3"/>
    <w:rsid w:val="000C30ED"/>
    <w:rsid w:val="00102277"/>
    <w:rsid w:val="00105FEB"/>
    <w:rsid w:val="001067E0"/>
    <w:rsid w:val="00110303"/>
    <w:rsid w:val="00113913"/>
    <w:rsid w:val="00132CB6"/>
    <w:rsid w:val="00145CA5"/>
    <w:rsid w:val="0015173C"/>
    <w:rsid w:val="00186CA3"/>
    <w:rsid w:val="001943E7"/>
    <w:rsid w:val="001A0319"/>
    <w:rsid w:val="001B2B17"/>
    <w:rsid w:val="001D3A90"/>
    <w:rsid w:val="001E4BDB"/>
    <w:rsid w:val="00213D33"/>
    <w:rsid w:val="00256CAE"/>
    <w:rsid w:val="00285047"/>
    <w:rsid w:val="002A395D"/>
    <w:rsid w:val="00337A4B"/>
    <w:rsid w:val="00344BF6"/>
    <w:rsid w:val="00367E11"/>
    <w:rsid w:val="00383788"/>
    <w:rsid w:val="003D2E75"/>
    <w:rsid w:val="003F46B5"/>
    <w:rsid w:val="00401FC2"/>
    <w:rsid w:val="00442E9F"/>
    <w:rsid w:val="00457812"/>
    <w:rsid w:val="004608FD"/>
    <w:rsid w:val="00465017"/>
    <w:rsid w:val="00475682"/>
    <w:rsid w:val="004A0480"/>
    <w:rsid w:val="004A316F"/>
    <w:rsid w:val="00555371"/>
    <w:rsid w:val="00564108"/>
    <w:rsid w:val="005C76E8"/>
    <w:rsid w:val="005D1B9A"/>
    <w:rsid w:val="005F7CBC"/>
    <w:rsid w:val="00600311"/>
    <w:rsid w:val="006021F9"/>
    <w:rsid w:val="00623F21"/>
    <w:rsid w:val="0066177E"/>
    <w:rsid w:val="00681DE1"/>
    <w:rsid w:val="006C44CE"/>
    <w:rsid w:val="006D78AC"/>
    <w:rsid w:val="006E1219"/>
    <w:rsid w:val="006E18D0"/>
    <w:rsid w:val="006E7EAF"/>
    <w:rsid w:val="00756485"/>
    <w:rsid w:val="0077045A"/>
    <w:rsid w:val="007B3686"/>
    <w:rsid w:val="007E7901"/>
    <w:rsid w:val="008005A0"/>
    <w:rsid w:val="00801970"/>
    <w:rsid w:val="00804753"/>
    <w:rsid w:val="00840CE9"/>
    <w:rsid w:val="008B1802"/>
    <w:rsid w:val="008B7205"/>
    <w:rsid w:val="008F5F87"/>
    <w:rsid w:val="00911083"/>
    <w:rsid w:val="00922A77"/>
    <w:rsid w:val="00927DCE"/>
    <w:rsid w:val="009318F9"/>
    <w:rsid w:val="00974DFA"/>
    <w:rsid w:val="0099572F"/>
    <w:rsid w:val="009C2BBE"/>
    <w:rsid w:val="009C4DAA"/>
    <w:rsid w:val="009E40CE"/>
    <w:rsid w:val="009E541D"/>
    <w:rsid w:val="009F0462"/>
    <w:rsid w:val="00A12C68"/>
    <w:rsid w:val="00A31C61"/>
    <w:rsid w:val="00AB5513"/>
    <w:rsid w:val="00AB7E3A"/>
    <w:rsid w:val="00AD6EA5"/>
    <w:rsid w:val="00AE297D"/>
    <w:rsid w:val="00B136E1"/>
    <w:rsid w:val="00B2386F"/>
    <w:rsid w:val="00B412C9"/>
    <w:rsid w:val="00B54A4D"/>
    <w:rsid w:val="00B578FA"/>
    <w:rsid w:val="00B659AA"/>
    <w:rsid w:val="00B738A0"/>
    <w:rsid w:val="00BB2E76"/>
    <w:rsid w:val="00BD011D"/>
    <w:rsid w:val="00BE1DFF"/>
    <w:rsid w:val="00C02A6D"/>
    <w:rsid w:val="00C354C3"/>
    <w:rsid w:val="00C43E5E"/>
    <w:rsid w:val="00C54C0D"/>
    <w:rsid w:val="00C82DFE"/>
    <w:rsid w:val="00CF2D4A"/>
    <w:rsid w:val="00CF4A6A"/>
    <w:rsid w:val="00D3589B"/>
    <w:rsid w:val="00D44F65"/>
    <w:rsid w:val="00DE057E"/>
    <w:rsid w:val="00DF4850"/>
    <w:rsid w:val="00E035DE"/>
    <w:rsid w:val="00E0472A"/>
    <w:rsid w:val="00E10737"/>
    <w:rsid w:val="00E14A87"/>
    <w:rsid w:val="00E15EA1"/>
    <w:rsid w:val="00E3696F"/>
    <w:rsid w:val="00E82004"/>
    <w:rsid w:val="00EC0FDF"/>
    <w:rsid w:val="00ED523B"/>
    <w:rsid w:val="00EF7AC7"/>
    <w:rsid w:val="00F04563"/>
    <w:rsid w:val="00F04987"/>
    <w:rsid w:val="00F22A14"/>
    <w:rsid w:val="00F40F91"/>
    <w:rsid w:val="00F539A3"/>
    <w:rsid w:val="00F65285"/>
    <w:rsid w:val="00F750C4"/>
    <w:rsid w:val="00F94623"/>
    <w:rsid w:val="00FC44EF"/>
    <w:rsid w:val="00FC4DC3"/>
    <w:rsid w:val="00FE4E62"/>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6D2DF3"/>
  <w15:docId w15:val="{DFA39C82-38A9-4571-AC5A-391ED57B9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A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lang w:val="es-AR"/>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customStyle="1" w:styleId="NormalParrafoNormalTexto">
    <w:name w:val="Normal;Parrafo Normal Texto"/>
    <w:pPr>
      <w:suppressAutoHyphens/>
      <w:spacing w:line="1" w:lineRule="atLeast"/>
      <w:ind w:leftChars="-1" w:left="-1" w:hangingChars="1" w:hanging="1"/>
      <w:jc w:val="both"/>
      <w:textDirection w:val="btLr"/>
      <w:textAlignment w:val="top"/>
      <w:outlineLvl w:val="0"/>
    </w:pPr>
    <w:rPr>
      <w:rFonts w:ascii="Times" w:hAnsi="Times"/>
      <w:position w:val="-1"/>
      <w:lang w:val="en-US" w:eastAsia="de-DE"/>
    </w:rPr>
  </w:style>
  <w:style w:type="paragraph" w:customStyle="1" w:styleId="Encabezado1">
    <w:name w:val="Encabezado 1"/>
    <w:basedOn w:val="NormalParrafoNormalTexto"/>
    <w:next w:val="NormalParrafoNormalTexto"/>
    <w:pPr>
      <w:keepNext/>
      <w:keepLines/>
      <w:numPr>
        <w:ilvl w:val="1"/>
        <w:numId w:val="1"/>
      </w:numPr>
      <w:tabs>
        <w:tab w:val="left" w:pos="624"/>
      </w:tabs>
      <w:suppressAutoHyphens w:val="0"/>
      <w:spacing w:before="240" w:after="180"/>
      <w:ind w:left="-1" w:firstLine="227"/>
      <w:outlineLvl w:val="1"/>
    </w:pPr>
    <w:rPr>
      <w:b/>
      <w:sz w:val="28"/>
      <w:szCs w:val="28"/>
      <w:lang w:val="es-ES"/>
    </w:rPr>
  </w:style>
  <w:style w:type="paragraph" w:customStyle="1" w:styleId="Encabezado2">
    <w:name w:val="Encabezado 2"/>
    <w:basedOn w:val="Encabezado1"/>
    <w:next w:val="NormalParrafoNormalTexto"/>
    <w:pPr>
      <w:numPr>
        <w:ilvl w:val="2"/>
      </w:numPr>
      <w:tabs>
        <w:tab w:val="clear" w:pos="624"/>
      </w:tabs>
      <w:spacing w:before="180" w:after="120"/>
      <w:ind w:left="-1" w:firstLine="227"/>
      <w:outlineLvl w:val="2"/>
    </w:pPr>
    <w:rPr>
      <w:sz w:val="24"/>
    </w:rPr>
  </w:style>
  <w:style w:type="paragraph" w:customStyle="1" w:styleId="Encabezado3">
    <w:name w:val="Encabezado 3"/>
    <w:basedOn w:val="Encabezado2"/>
    <w:next w:val="NormalParrafoNormalTexto"/>
    <w:pPr>
      <w:numPr>
        <w:ilvl w:val="3"/>
      </w:numPr>
      <w:spacing w:before="120"/>
      <w:ind w:left="-1" w:firstLine="227"/>
      <w:outlineLvl w:val="3"/>
    </w:pPr>
    <w:rPr>
      <w:b w:val="0"/>
    </w:rPr>
  </w:style>
  <w:style w:type="paragraph" w:styleId="Prrafodelista">
    <w:name w:val="List Paragraph"/>
    <w:basedOn w:val="NormalParrafoNormalTexto"/>
    <w:pPr>
      <w:ind w:left="720"/>
      <w:contextualSpacing/>
    </w:pPr>
  </w:style>
  <w:style w:type="paragraph" w:customStyle="1" w:styleId="Encabezado4">
    <w:name w:val="Encabezado 4"/>
    <w:basedOn w:val="Encabezado3"/>
    <w:next w:val="NormalParrafoNormalTexto"/>
    <w:pPr>
      <w:numPr>
        <w:ilvl w:val="4"/>
      </w:numPr>
      <w:tabs>
        <w:tab w:val="left" w:pos="1021"/>
      </w:tabs>
      <w:ind w:left="-1" w:firstLine="227"/>
    </w:pPr>
  </w:style>
  <w:style w:type="paragraph" w:customStyle="1" w:styleId="Titulocapitulo">
    <w:name w:val="Titulo capitulo"/>
    <w:basedOn w:val="NormalParrafoNormalTexto"/>
    <w:next w:val="NormalParrafoNormalTexto"/>
    <w:pPr>
      <w:keepNext/>
      <w:numPr>
        <w:numId w:val="1"/>
      </w:numPr>
      <w:spacing w:after="240"/>
      <w:ind w:left="-1" w:firstLine="227"/>
      <w:jc w:val="center"/>
    </w:pPr>
    <w:rPr>
      <w:b/>
      <w:sz w:val="32"/>
      <w:lang w:val="es-ES"/>
    </w:rPr>
  </w:style>
  <w:style w:type="character" w:styleId="Hipervnculo">
    <w:name w:val="Hyperlink"/>
    <w:rPr>
      <w:color w:val="0000FF"/>
      <w:w w:val="100"/>
      <w:position w:val="-1"/>
      <w:u w:val="single"/>
      <w:effect w:val="none"/>
      <w:vertAlign w:val="baseline"/>
      <w:cs w:val="0"/>
      <w:em w:val="none"/>
    </w:rPr>
  </w:style>
  <w:style w:type="character" w:customStyle="1" w:styleId="apple-converted-space">
    <w:name w:val="apple-converted-space"/>
    <w:basedOn w:val="Fuentedeprrafopredeter"/>
    <w:rPr>
      <w:w w:val="100"/>
      <w:position w:val="-1"/>
      <w:effect w:val="none"/>
      <w:vertAlign w:val="baseline"/>
      <w:cs w:val="0"/>
      <w:em w:val="none"/>
    </w:rPr>
  </w:style>
  <w:style w:type="character" w:styleId="Hipervnculovisitado">
    <w:name w:val="FollowedHyperlink"/>
    <w:rPr>
      <w:color w:val="800080"/>
      <w:w w:val="100"/>
      <w:position w:val="-1"/>
      <w:u w:val="single"/>
      <w:effect w:val="none"/>
      <w:vertAlign w:val="baseline"/>
      <w:cs w:val="0"/>
      <w:em w:val="non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paragraph" w:styleId="Encabezado">
    <w:name w:val="header"/>
    <w:basedOn w:val="Normal"/>
    <w:link w:val="EncabezadoCar"/>
    <w:uiPriority w:val="99"/>
    <w:unhideWhenUsed/>
    <w:rsid w:val="00F22A14"/>
    <w:pPr>
      <w:tabs>
        <w:tab w:val="center" w:pos="4252"/>
        <w:tab w:val="right" w:pos="8504"/>
      </w:tabs>
    </w:pPr>
  </w:style>
  <w:style w:type="character" w:customStyle="1" w:styleId="EncabezadoCar">
    <w:name w:val="Encabezado Car"/>
    <w:basedOn w:val="Fuentedeprrafopredeter"/>
    <w:link w:val="Encabezado"/>
    <w:uiPriority w:val="99"/>
    <w:rsid w:val="00F22A14"/>
  </w:style>
  <w:style w:type="paragraph" w:styleId="Piedepgina">
    <w:name w:val="footer"/>
    <w:basedOn w:val="Normal"/>
    <w:link w:val="PiedepginaCar"/>
    <w:uiPriority w:val="99"/>
    <w:unhideWhenUsed/>
    <w:rsid w:val="00F22A14"/>
    <w:pPr>
      <w:tabs>
        <w:tab w:val="center" w:pos="4252"/>
        <w:tab w:val="right" w:pos="8504"/>
      </w:tabs>
    </w:pPr>
  </w:style>
  <w:style w:type="character" w:customStyle="1" w:styleId="PiedepginaCar">
    <w:name w:val="Pie de página Car"/>
    <w:basedOn w:val="Fuentedeprrafopredeter"/>
    <w:link w:val="Piedepgina"/>
    <w:uiPriority w:val="99"/>
    <w:rsid w:val="00F22A14"/>
  </w:style>
  <w:style w:type="paragraph" w:styleId="Textonotapie">
    <w:name w:val="footnote text"/>
    <w:basedOn w:val="Normal"/>
    <w:link w:val="TextonotapieCar"/>
    <w:uiPriority w:val="99"/>
    <w:semiHidden/>
    <w:unhideWhenUsed/>
    <w:rsid w:val="00F22A14"/>
  </w:style>
  <w:style w:type="character" w:customStyle="1" w:styleId="TextonotapieCar">
    <w:name w:val="Texto nota pie Car"/>
    <w:basedOn w:val="Fuentedeprrafopredeter"/>
    <w:link w:val="Textonotapie"/>
    <w:uiPriority w:val="99"/>
    <w:semiHidden/>
    <w:rsid w:val="00F22A14"/>
  </w:style>
  <w:style w:type="character" w:styleId="Refdenotaalpie">
    <w:name w:val="footnote reference"/>
    <w:basedOn w:val="Fuentedeprrafopredeter"/>
    <w:uiPriority w:val="99"/>
    <w:semiHidden/>
    <w:unhideWhenUsed/>
    <w:rsid w:val="00F22A14"/>
    <w:rPr>
      <w:vertAlign w:val="superscript"/>
    </w:rPr>
  </w:style>
  <w:style w:type="paragraph" w:styleId="Textocomentario">
    <w:name w:val="annotation text"/>
    <w:basedOn w:val="Normal"/>
    <w:link w:val="TextocomentarioCar"/>
    <w:uiPriority w:val="99"/>
    <w:unhideWhenUsed/>
  </w:style>
  <w:style w:type="character" w:customStyle="1" w:styleId="TextocomentarioCar">
    <w:name w:val="Texto comentario Car"/>
    <w:basedOn w:val="Fuentedeprrafopredeter"/>
    <w:link w:val="Textocomentario"/>
    <w:uiPriority w:val="99"/>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1943E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43E7"/>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600311"/>
    <w:rPr>
      <w:b/>
      <w:bCs/>
    </w:rPr>
  </w:style>
  <w:style w:type="character" w:customStyle="1" w:styleId="AsuntodelcomentarioCar">
    <w:name w:val="Asunto del comentario Car"/>
    <w:basedOn w:val="TextocomentarioCar"/>
    <w:link w:val="Asuntodelcomentario"/>
    <w:uiPriority w:val="99"/>
    <w:semiHidden/>
    <w:rsid w:val="00600311"/>
    <w:rPr>
      <w:b/>
      <w:bCs/>
    </w:rPr>
  </w:style>
  <w:style w:type="character" w:customStyle="1" w:styleId="UnresolvedMention">
    <w:name w:val="Unresolved Mention"/>
    <w:basedOn w:val="Fuentedeprrafopredeter"/>
    <w:uiPriority w:val="99"/>
    <w:semiHidden/>
    <w:unhideWhenUsed/>
    <w:rsid w:val="006003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publications.iadb.org/es/publicaciones?f%5B0%5D=author%3A2549" TargetMode="Externa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publications.iadb.org/es/publicaciones?f%5B0%5D=author%3A8989" TargetMode="External"/><Relationship Id="rId2" Type="http://schemas.openxmlformats.org/officeDocument/2006/relationships/customXml" Target="../customXml/item2.xml"/><Relationship Id="rId16" Type="http://schemas.openxmlformats.org/officeDocument/2006/relationships/hyperlink" Target="https://idecor.cba.gov.ar/3-claves-del-catastro-de-cordoba-hoy-100-digital-abierto-e-integrado-a-la-ide-provincial/" TargetMode="External"/><Relationship Id="rId20" Type="http://schemas.openxmlformats.org/officeDocument/2006/relationships/hyperlink" Target="https://www.oicrf.org/-/el-rol-del-catastro-en-la-nueva-administracion-territorial-de-america-lati-1"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16/09/relationships/commentsIds" Target="commentsIds.xml"/><Relationship Id="rId5" Type="http://schemas.openxmlformats.org/officeDocument/2006/relationships/settings" Target="settings.xml"/><Relationship Id="rId15" Type="http://schemas.openxmlformats.org/officeDocument/2006/relationships/hyperlink" Target="https://opendatacharter.net/principles-es/" TargetMode="External"/><Relationship Id="rId23" Type="http://schemas.microsoft.com/office/2018/08/relationships/commentsExtensible" Target="commentsExtensible.xml"/><Relationship Id="rId10" Type="http://schemas.openxmlformats.org/officeDocument/2006/relationships/image" Target="media/image2.png"/><Relationship Id="rId19" Type="http://schemas.openxmlformats.org/officeDocument/2006/relationships/hyperlink" Target="https://publications.iadb.org/en/los-datos-abiertos-en-america-latina-y-el-caribe"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opendatacharter.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OVava/ou0QLYqk8G8oKpEDbl1Sw==">AMUW2mU7Wi2qwDGr5Wpw/enzv07w9Iy/qTwcEVNghC/DpJElqUak4wsvej84GIR2JjCLwNNf9gt9KuexaNKf8AOa0Us8NTpyuil7aU8pYYJqFjWdhG/rtZw=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778218C-105B-4F06-B4C7-CCA4AD6A9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4721</Words>
  <Characters>26818</Characters>
  <Application>Microsoft Office Word</Application>
  <DocSecurity>0</DocSecurity>
  <Lines>623</Lines>
  <Paragraphs>226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Escuela</dc:creator>
  <cp:lastModifiedBy>Usuario</cp:lastModifiedBy>
  <cp:revision>2</cp:revision>
  <cp:lastPrinted>2022-04-13T20:40:00Z</cp:lastPrinted>
  <dcterms:created xsi:type="dcterms:W3CDTF">2022-04-30T14:33:00Z</dcterms:created>
  <dcterms:modified xsi:type="dcterms:W3CDTF">2022-04-30T14:33:00Z</dcterms:modified>
</cp:coreProperties>
</file>