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966F0A" w:rsidR="00677411" w:rsidRDefault="661E9C75" w:rsidP="661E9C75">
      <w:pPr>
        <w:pStyle w:val="Normal0"/>
        <w:keepNext/>
        <w:pBdr>
          <w:top w:val="nil"/>
          <w:left w:val="nil"/>
          <w:bottom w:val="nil"/>
          <w:right w:val="nil"/>
          <w:between w:val="nil"/>
        </w:pBdr>
        <w:jc w:val="center"/>
        <w:rPr>
          <w:rFonts w:ascii="Arial" w:eastAsia="Arial" w:hAnsi="Arial" w:cs="Arial"/>
          <w:b/>
          <w:bCs/>
          <w:color w:val="000000"/>
          <w:sz w:val="28"/>
          <w:szCs w:val="28"/>
        </w:rPr>
      </w:pPr>
      <w:bookmarkStart w:id="0" w:name="_GoBack"/>
      <w:bookmarkEnd w:id="0"/>
      <w:r w:rsidRPr="661E9C75">
        <w:rPr>
          <w:rFonts w:ascii="Arial" w:eastAsia="Arial" w:hAnsi="Arial" w:cs="Arial"/>
          <w:b/>
          <w:bCs/>
          <w:sz w:val="28"/>
          <w:szCs w:val="28"/>
        </w:rPr>
        <w:t>IDECOR en la nube. Implementación de la infraestructura de la IDE Provincial</w:t>
      </w:r>
      <w:r w:rsidR="00F539C1" w:rsidRPr="661E9C75">
        <w:rPr>
          <w:rFonts w:ascii="Arial" w:eastAsia="Arial" w:hAnsi="Arial" w:cs="Arial"/>
          <w:b/>
          <w:bCs/>
          <w:sz w:val="28"/>
          <w:szCs w:val="28"/>
        </w:rPr>
        <w:t>.</w:t>
      </w:r>
    </w:p>
    <w:p w14:paraId="00000002" w14:textId="77777777" w:rsidR="00677411" w:rsidRDefault="00677411">
      <w:pPr>
        <w:pStyle w:val="Normal0"/>
        <w:pBdr>
          <w:top w:val="nil"/>
          <w:left w:val="nil"/>
          <w:bottom w:val="nil"/>
          <w:right w:val="nil"/>
          <w:between w:val="nil"/>
        </w:pBdr>
        <w:jc w:val="center"/>
        <w:rPr>
          <w:rFonts w:ascii="Arial" w:eastAsia="Arial" w:hAnsi="Arial" w:cs="Arial"/>
          <w:color w:val="000000"/>
          <w:sz w:val="24"/>
          <w:szCs w:val="24"/>
        </w:rPr>
      </w:pPr>
    </w:p>
    <w:p w14:paraId="3A90DE2E" w14:textId="77777777" w:rsidR="00677411" w:rsidRDefault="00F539C1" w:rsidP="2951CAF1">
      <w:pPr>
        <w:pStyle w:val="Normal0"/>
        <w:pBdr>
          <w:top w:val="nil"/>
          <w:left w:val="nil"/>
          <w:bottom w:val="nil"/>
          <w:right w:val="nil"/>
          <w:between w:val="nil"/>
        </w:pBdr>
        <w:jc w:val="center"/>
        <w:rPr>
          <w:rFonts w:ascii="Arial" w:eastAsia="Arial" w:hAnsi="Arial" w:cs="Arial"/>
          <w:sz w:val="22"/>
          <w:szCs w:val="22"/>
          <w:vertAlign w:val="superscript"/>
        </w:rPr>
      </w:pPr>
      <w:r>
        <w:rPr>
          <w:rFonts w:ascii="Arial" w:eastAsia="Arial" w:hAnsi="Arial" w:cs="Arial"/>
          <w:color w:val="000000"/>
          <w:sz w:val="22"/>
          <w:szCs w:val="22"/>
        </w:rPr>
        <w:t>Carlos Alberto Salinas</w:t>
      </w:r>
      <w:r>
        <w:rPr>
          <w:rFonts w:ascii="Arial" w:eastAsia="Arial" w:hAnsi="Arial" w:cs="Arial"/>
          <w:sz w:val="22"/>
          <w:szCs w:val="22"/>
          <w:vertAlign w:val="superscript"/>
        </w:rPr>
        <w:t>1</w:t>
      </w:r>
      <w:r>
        <w:rPr>
          <w:rFonts w:ascii="Arial" w:eastAsia="Arial" w:hAnsi="Arial" w:cs="Arial"/>
          <w:sz w:val="22"/>
          <w:szCs w:val="22"/>
        </w:rPr>
        <w:t xml:space="preserve">, </w:t>
      </w:r>
      <w:r>
        <w:rPr>
          <w:rFonts w:ascii="Arial" w:eastAsia="Arial" w:hAnsi="Arial" w:cs="Arial"/>
          <w:color w:val="000000"/>
          <w:sz w:val="22"/>
          <w:szCs w:val="22"/>
        </w:rPr>
        <w:t>Javier Scantamburlo</w:t>
      </w:r>
      <w:r>
        <w:rPr>
          <w:rFonts w:ascii="Arial" w:eastAsia="Arial" w:hAnsi="Arial" w:cs="Arial"/>
          <w:sz w:val="22"/>
          <w:szCs w:val="22"/>
          <w:vertAlign w:val="superscript"/>
        </w:rPr>
        <w:t>2</w:t>
      </w:r>
    </w:p>
    <w:p w14:paraId="00000005" w14:textId="61ADC475" w:rsidR="00677411" w:rsidRDefault="00F539C1" w:rsidP="2951CAF1">
      <w:pPr>
        <w:pStyle w:val="Normal0"/>
        <w:pBdr>
          <w:top w:val="nil"/>
          <w:left w:val="nil"/>
          <w:bottom w:val="nil"/>
          <w:right w:val="nil"/>
          <w:between w:val="nil"/>
        </w:pBdr>
        <w:jc w:val="center"/>
        <w:rPr>
          <w:rFonts w:ascii="Arial" w:eastAsia="Arial" w:hAnsi="Arial" w:cs="Arial"/>
          <w:color w:val="0000FF"/>
          <w:sz w:val="22"/>
          <w:szCs w:val="22"/>
          <w:u w:val="single"/>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sidR="4227EB56" w:rsidRPr="4227EB56">
        <w:rPr>
          <w:rFonts w:ascii="Arial" w:eastAsia="Arial" w:hAnsi="Arial" w:cs="Arial"/>
          <w:color w:val="000000" w:themeColor="text1"/>
          <w:sz w:val="22"/>
          <w:szCs w:val="22"/>
        </w:rPr>
        <w:t>IDECOR - Infraestructura de Datos Espaciales de Córdoba - Rivera Indarte 748, C.P. 5000, Córdoba - (0351) 4286048</w:t>
      </w:r>
      <w:r>
        <w:rPr>
          <w:rFonts w:ascii="Arial" w:eastAsia="Arial" w:hAnsi="Arial" w:cs="Arial"/>
          <w:sz w:val="22"/>
          <w:szCs w:val="22"/>
        </w:rPr>
        <w:t xml:space="preserve"> </w:t>
      </w:r>
    </w:p>
    <w:p w14:paraId="00000006" w14:textId="2E783249" w:rsidR="00677411" w:rsidRDefault="4227EB56" w:rsidP="661E9C75">
      <w:pPr>
        <w:pStyle w:val="Normal0"/>
        <w:pBdr>
          <w:top w:val="nil"/>
          <w:left w:val="nil"/>
          <w:bottom w:val="nil"/>
          <w:right w:val="nil"/>
          <w:between w:val="nil"/>
        </w:pBdr>
        <w:jc w:val="center"/>
        <w:rPr>
          <w:rFonts w:ascii="Arial" w:eastAsia="Arial" w:hAnsi="Arial" w:cs="Arial"/>
          <w:sz w:val="22"/>
          <w:szCs w:val="22"/>
        </w:rPr>
      </w:pPr>
      <w:bookmarkStart w:id="1" w:name="_heading=h.6yae9ytjm9rm"/>
      <w:bookmarkEnd w:id="1"/>
      <w:r w:rsidRPr="4227EB56">
        <w:rPr>
          <w:rFonts w:ascii="Arial" w:eastAsia="Arial" w:hAnsi="Arial" w:cs="Arial"/>
          <w:sz w:val="22"/>
          <w:szCs w:val="22"/>
          <w:vertAlign w:val="superscript"/>
        </w:rPr>
        <w:t xml:space="preserve">2 </w:t>
      </w:r>
      <w:r w:rsidRPr="4227EB56">
        <w:rPr>
          <w:rFonts w:ascii="Arial" w:eastAsia="Arial" w:hAnsi="Arial" w:cs="Arial"/>
          <w:color w:val="000000" w:themeColor="text1"/>
          <w:sz w:val="22"/>
          <w:szCs w:val="22"/>
          <w:lang w:val="es-MX"/>
        </w:rPr>
        <w:t>AMDG S.A.S</w:t>
      </w:r>
      <w:r w:rsidRPr="4227EB56">
        <w:rPr>
          <w:rFonts w:ascii="Arial" w:eastAsia="Arial" w:hAnsi="Arial" w:cs="Arial"/>
          <w:sz w:val="22"/>
          <w:szCs w:val="22"/>
        </w:rPr>
        <w:t>. - Velez Sarsfield 1170 , C.P. 5900, Villa María, Córdoba - (0353) 6570273</w:t>
      </w:r>
    </w:p>
    <w:p w14:paraId="00000007" w14:textId="12D048B0" w:rsidR="00677411" w:rsidRDefault="00F539C1" w:rsidP="661E9C75">
      <w:pPr>
        <w:pStyle w:val="Normal0"/>
        <w:pBdr>
          <w:top w:val="nil"/>
          <w:left w:val="nil"/>
          <w:bottom w:val="nil"/>
          <w:right w:val="nil"/>
          <w:between w:val="nil"/>
        </w:pBdr>
        <w:jc w:val="center"/>
        <w:rPr>
          <w:rFonts w:ascii="Arial" w:eastAsia="Arial" w:hAnsi="Arial" w:cs="Arial"/>
          <w:sz w:val="22"/>
          <w:szCs w:val="22"/>
        </w:rPr>
      </w:pPr>
      <w:bookmarkStart w:id="2" w:name="_heading=h.6vvc909a9xpd" w:colFirst="0" w:colLast="0"/>
      <w:bookmarkEnd w:id="2"/>
      <w:r>
        <w:rPr>
          <w:rFonts w:ascii="Arial" w:eastAsia="Arial" w:hAnsi="Arial" w:cs="Arial"/>
          <w:sz w:val="22"/>
          <w:szCs w:val="22"/>
        </w:rPr>
        <w:t xml:space="preserve">Email: carlosalberto.salinas@gmail.com, </w:t>
      </w:r>
      <w:r w:rsidR="661E9C75" w:rsidRPr="661E9C75">
        <w:rPr>
          <w:rFonts w:ascii="Arial" w:eastAsia="Arial" w:hAnsi="Arial" w:cs="Arial"/>
          <w:sz w:val="22"/>
          <w:szCs w:val="22"/>
        </w:rPr>
        <w:t>javier.scantamburlo@holon.com.ar</w:t>
      </w:r>
    </w:p>
    <w:p w14:paraId="00000008" w14:textId="77777777" w:rsidR="00677411" w:rsidRDefault="00677411">
      <w:pPr>
        <w:pStyle w:val="Normal0"/>
        <w:pBdr>
          <w:top w:val="nil"/>
          <w:left w:val="nil"/>
          <w:bottom w:val="nil"/>
          <w:right w:val="nil"/>
          <w:between w:val="nil"/>
        </w:pBdr>
        <w:jc w:val="center"/>
        <w:rPr>
          <w:rFonts w:ascii="Arial" w:eastAsia="Arial" w:hAnsi="Arial" w:cs="Arial"/>
          <w:color w:val="000000"/>
          <w:sz w:val="22"/>
          <w:szCs w:val="22"/>
        </w:rPr>
      </w:pPr>
    </w:p>
    <w:p w14:paraId="00000009" w14:textId="77777777" w:rsidR="00677411" w:rsidRDefault="00677411">
      <w:pPr>
        <w:pStyle w:val="Normal0"/>
        <w:pBdr>
          <w:top w:val="nil"/>
          <w:left w:val="nil"/>
          <w:bottom w:val="nil"/>
          <w:right w:val="nil"/>
          <w:between w:val="nil"/>
        </w:pBdr>
        <w:jc w:val="both"/>
        <w:rPr>
          <w:rFonts w:ascii="Arial" w:eastAsia="Arial" w:hAnsi="Arial" w:cs="Arial"/>
          <w:color w:val="000000"/>
          <w:sz w:val="24"/>
          <w:szCs w:val="24"/>
        </w:rPr>
      </w:pPr>
    </w:p>
    <w:p w14:paraId="0000000A" w14:textId="1DE65BDF" w:rsidR="00677411" w:rsidRDefault="00F539C1" w:rsidP="661E9C75">
      <w:pPr>
        <w:pStyle w:val="Normal0"/>
        <w:pBdr>
          <w:top w:val="nil"/>
          <w:left w:val="nil"/>
          <w:bottom w:val="nil"/>
          <w:right w:val="nil"/>
          <w:between w:val="nil"/>
        </w:pBdr>
        <w:ind w:left="709" w:right="709"/>
        <w:jc w:val="both"/>
        <w:rPr>
          <w:rFonts w:ascii="Arial" w:eastAsia="Arial" w:hAnsi="Arial" w:cs="Arial"/>
          <w:sz w:val="22"/>
          <w:szCs w:val="22"/>
        </w:rPr>
      </w:pPr>
      <w:r w:rsidRPr="661E9C75">
        <w:rPr>
          <w:rFonts w:ascii="Arial" w:eastAsia="Arial" w:hAnsi="Arial" w:cs="Arial"/>
          <w:b/>
          <w:bCs/>
          <w:color w:val="000000"/>
          <w:sz w:val="22"/>
          <w:szCs w:val="22"/>
        </w:rPr>
        <w:t>Resumen:</w:t>
      </w:r>
      <w:r>
        <w:rPr>
          <w:rFonts w:ascii="Arial" w:eastAsia="Arial" w:hAnsi="Arial" w:cs="Arial"/>
          <w:color w:val="000000"/>
          <w:sz w:val="22"/>
          <w:szCs w:val="22"/>
        </w:rPr>
        <w:t xml:space="preserve"> El crecimiento de los accesos, los requerimientos a los servicios brindados por IDECOR y la suma de nuevos servicios y organismos que brindan su información geoespacial en la estructura tecnológica de la IDE provincial se ha convertido en un desafío para </w:t>
      </w:r>
      <w:r>
        <w:rPr>
          <w:rFonts w:ascii="Arial" w:eastAsia="Arial" w:hAnsi="Arial" w:cs="Arial"/>
          <w:color w:val="000000"/>
          <w:sz w:val="22"/>
          <w:szCs w:val="22"/>
        </w:rPr>
        <w:t>ofrecer una adecuada respuesta</w:t>
      </w:r>
      <w:r>
        <w:rPr>
          <w:rFonts w:ascii="Arial" w:eastAsia="Arial" w:hAnsi="Arial" w:cs="Arial"/>
          <w:sz w:val="22"/>
          <w:szCs w:val="22"/>
        </w:rPr>
        <w:t>. En la presente ponencia intentaremos describir las problemáticas, muchas veces comunes en la implementación de servicios de las IDEs. Como solución describiremos la transferencia de los servicios de IDECOR a la nube y la exi</w:t>
      </w:r>
      <w:r>
        <w:rPr>
          <w:rFonts w:ascii="Arial" w:eastAsia="Arial" w:hAnsi="Arial" w:cs="Arial"/>
          <w:sz w:val="22"/>
          <w:szCs w:val="22"/>
        </w:rPr>
        <w:t>tosa respuesta que se dio en cuanto a la performance y escalabilidad de los servicios.</w:t>
      </w:r>
    </w:p>
    <w:p w14:paraId="0000000B" w14:textId="77777777" w:rsidR="00677411" w:rsidRDefault="00677411">
      <w:pPr>
        <w:pStyle w:val="Normal0"/>
        <w:pBdr>
          <w:top w:val="nil"/>
          <w:left w:val="nil"/>
          <w:bottom w:val="nil"/>
          <w:right w:val="nil"/>
          <w:between w:val="nil"/>
        </w:pBdr>
        <w:ind w:left="709" w:right="709"/>
        <w:jc w:val="both"/>
        <w:rPr>
          <w:rFonts w:ascii="Arial" w:eastAsia="Arial" w:hAnsi="Arial" w:cs="Arial"/>
          <w:color w:val="000000"/>
          <w:sz w:val="22"/>
          <w:szCs w:val="22"/>
        </w:rPr>
      </w:pPr>
    </w:p>
    <w:p w14:paraId="0000000C" w14:textId="7F0FC1C0" w:rsidR="00677411" w:rsidRDefault="2951CAF1">
      <w:pPr>
        <w:pStyle w:val="Normal0"/>
        <w:pBdr>
          <w:top w:val="nil"/>
          <w:left w:val="nil"/>
          <w:bottom w:val="nil"/>
          <w:right w:val="nil"/>
          <w:between w:val="nil"/>
        </w:pBdr>
        <w:ind w:left="709" w:right="709"/>
        <w:jc w:val="both"/>
        <w:rPr>
          <w:rFonts w:ascii="Arial" w:eastAsia="Arial" w:hAnsi="Arial" w:cs="Arial"/>
          <w:color w:val="000000"/>
          <w:sz w:val="22"/>
          <w:szCs w:val="22"/>
        </w:rPr>
      </w:pPr>
      <w:r w:rsidRPr="2951CAF1">
        <w:rPr>
          <w:rFonts w:ascii="Arial" w:eastAsia="Arial" w:hAnsi="Arial" w:cs="Arial"/>
          <w:b/>
          <w:bCs/>
          <w:color w:val="000000" w:themeColor="text1"/>
          <w:sz w:val="22"/>
          <w:szCs w:val="22"/>
        </w:rPr>
        <w:t>Palabras Claves:</w:t>
      </w:r>
      <w:r w:rsidRPr="2951CAF1">
        <w:rPr>
          <w:rFonts w:ascii="Arial" w:eastAsia="Arial" w:hAnsi="Arial" w:cs="Arial"/>
          <w:color w:val="000000" w:themeColor="text1"/>
          <w:sz w:val="22"/>
          <w:szCs w:val="22"/>
        </w:rPr>
        <w:t xml:space="preserve"> </w:t>
      </w:r>
      <w:r w:rsidRPr="2951CAF1">
        <w:rPr>
          <w:rFonts w:ascii="Arial" w:eastAsia="Arial" w:hAnsi="Arial" w:cs="Arial"/>
          <w:sz w:val="22"/>
          <w:szCs w:val="22"/>
        </w:rPr>
        <w:t>infraestructura IT, tecnología IT, nube, geoservicios, aplicaciones, gestión, cloud IT</w:t>
      </w:r>
    </w:p>
    <w:p w14:paraId="0000000D" w14:textId="77777777" w:rsidR="00677411" w:rsidRDefault="00677411">
      <w:pPr>
        <w:pStyle w:val="Normal0"/>
        <w:pBdr>
          <w:top w:val="nil"/>
          <w:left w:val="nil"/>
          <w:bottom w:val="nil"/>
          <w:right w:val="nil"/>
          <w:between w:val="nil"/>
        </w:pBdr>
        <w:jc w:val="both"/>
        <w:rPr>
          <w:rFonts w:ascii="Arial" w:eastAsia="Arial" w:hAnsi="Arial" w:cs="Arial"/>
          <w:color w:val="000000"/>
          <w:sz w:val="22"/>
          <w:szCs w:val="22"/>
        </w:rPr>
      </w:pPr>
    </w:p>
    <w:p w14:paraId="0000000E" w14:textId="77777777" w:rsidR="00677411" w:rsidRDefault="661E9C75" w:rsidP="661E9C75">
      <w:pPr>
        <w:pStyle w:val="Normal0"/>
        <w:numPr>
          <w:ilvl w:val="0"/>
          <w:numId w:val="5"/>
        </w:numPr>
        <w:pBdr>
          <w:top w:val="nil"/>
          <w:left w:val="nil"/>
          <w:bottom w:val="nil"/>
          <w:right w:val="nil"/>
          <w:between w:val="nil"/>
        </w:pBdr>
        <w:tabs>
          <w:tab w:val="left" w:pos="550"/>
        </w:tabs>
        <w:ind w:left="0" w:firstLine="0"/>
        <w:jc w:val="both"/>
        <w:rPr>
          <w:rFonts w:ascii="Arial" w:eastAsia="Arial" w:hAnsi="Arial" w:cs="Arial"/>
          <w:b/>
          <w:bCs/>
          <w:color w:val="000000"/>
          <w:sz w:val="22"/>
          <w:szCs w:val="22"/>
        </w:rPr>
      </w:pPr>
      <w:r w:rsidRPr="661E9C75">
        <w:rPr>
          <w:rFonts w:ascii="Arial" w:eastAsia="Arial" w:hAnsi="Arial" w:cs="Arial"/>
          <w:b/>
          <w:bCs/>
          <w:color w:val="000000" w:themeColor="text1"/>
          <w:sz w:val="22"/>
          <w:szCs w:val="22"/>
        </w:rPr>
        <w:t>INTRODUCCIÓN</w:t>
      </w:r>
    </w:p>
    <w:p w14:paraId="0000000F" w14:textId="77777777" w:rsidR="00677411" w:rsidRDefault="00677411">
      <w:pPr>
        <w:pStyle w:val="Normal0"/>
        <w:pBdr>
          <w:top w:val="nil"/>
          <w:left w:val="nil"/>
          <w:bottom w:val="nil"/>
          <w:right w:val="nil"/>
          <w:between w:val="nil"/>
        </w:pBdr>
        <w:jc w:val="both"/>
        <w:rPr>
          <w:rFonts w:ascii="Arial" w:eastAsia="Arial" w:hAnsi="Arial" w:cs="Arial"/>
          <w:color w:val="000000"/>
          <w:sz w:val="22"/>
          <w:szCs w:val="22"/>
        </w:rPr>
      </w:pPr>
    </w:p>
    <w:p w14:paraId="1EF50ADB" w14:textId="0AE4BA5C"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Entre los múltiples desafíos que representa brindar un servicio de Información Geográfica, no son menores los que se relacionan con los componentes tecnológicos que dan soporte a la Infraestructura de Datos Espaciales.</w:t>
      </w:r>
    </w:p>
    <w:p w14:paraId="28BC0DE7" w14:textId="7F9EB896" w:rsidR="661E9C75" w:rsidRDefault="661E9C75" w:rsidP="661E9C75">
      <w:pPr>
        <w:pStyle w:val="Normal0"/>
        <w:jc w:val="both"/>
        <w:rPr>
          <w:rFonts w:ascii="Arial" w:eastAsia="Arial" w:hAnsi="Arial" w:cs="Arial"/>
          <w:sz w:val="22"/>
          <w:szCs w:val="22"/>
        </w:rPr>
      </w:pPr>
    </w:p>
    <w:p w14:paraId="55FB31C9" w14:textId="0947D9C8" w:rsidR="661E9C75" w:rsidRDefault="661E9C75" w:rsidP="661E9C75">
      <w:pPr>
        <w:pStyle w:val="Normal0"/>
        <w:spacing w:line="259" w:lineRule="auto"/>
        <w:jc w:val="both"/>
        <w:rPr>
          <w:rFonts w:ascii="Arial" w:eastAsia="Arial" w:hAnsi="Arial" w:cs="Arial"/>
          <w:sz w:val="22"/>
          <w:szCs w:val="22"/>
        </w:rPr>
      </w:pPr>
      <w:r w:rsidRPr="661E9C75">
        <w:rPr>
          <w:rFonts w:ascii="Arial" w:eastAsia="Arial" w:hAnsi="Arial" w:cs="Arial"/>
          <w:sz w:val="22"/>
          <w:szCs w:val="22"/>
        </w:rPr>
        <w:t>Toda la estructura y su evolución, tiene sus problemas y sus costes a nivel de tiempos y financieros. La necesidad de crear una infraestructura sólida y en constante crecimiento puede resultar de distintas decisiones y políticas. Las tecnologías Geoespaciales tienen un alto consumo de recursos, muchas veces para una sola solución o un solo tipo de visualización. Incluso su temporalidad en su uso marca una forma de tener que encarar los problemas de distinta forma.</w:t>
      </w:r>
    </w:p>
    <w:p w14:paraId="00000011" w14:textId="77777777" w:rsidR="00677411" w:rsidRDefault="00677411">
      <w:pPr>
        <w:pStyle w:val="Normal0"/>
        <w:pBdr>
          <w:top w:val="nil"/>
          <w:left w:val="nil"/>
          <w:bottom w:val="nil"/>
          <w:right w:val="nil"/>
          <w:between w:val="nil"/>
        </w:pBdr>
        <w:jc w:val="both"/>
        <w:rPr>
          <w:rFonts w:ascii="Arial" w:eastAsia="Arial" w:hAnsi="Arial" w:cs="Arial"/>
          <w:sz w:val="22"/>
          <w:szCs w:val="22"/>
        </w:rPr>
      </w:pPr>
    </w:p>
    <w:p w14:paraId="58D657D3" w14:textId="79C62673" w:rsidR="00677411" w:rsidRDefault="2951CAF1" w:rsidP="661E9C75">
      <w:pPr>
        <w:pStyle w:val="Normal0"/>
        <w:pBdr>
          <w:top w:val="nil"/>
          <w:left w:val="nil"/>
          <w:bottom w:val="nil"/>
          <w:right w:val="nil"/>
          <w:between w:val="nil"/>
        </w:pBdr>
        <w:jc w:val="both"/>
        <w:rPr>
          <w:rFonts w:ascii="Arial" w:eastAsia="Arial" w:hAnsi="Arial" w:cs="Arial"/>
          <w:sz w:val="22"/>
          <w:szCs w:val="22"/>
        </w:rPr>
      </w:pPr>
      <w:r w:rsidRPr="2951CAF1">
        <w:rPr>
          <w:rFonts w:ascii="Arial" w:eastAsia="Arial" w:hAnsi="Arial" w:cs="Arial"/>
          <w:sz w:val="22"/>
          <w:szCs w:val="22"/>
        </w:rPr>
        <w:t xml:space="preserve">La infraestructura es un espacio básico en la construcción de la IDE, la planificación de los recursos a usarse es imprescindible. Al comienzo suele ser una receta de las estructuras clásicas, stacks armados para la implementación inicial. Luego de una primera etapa de formación y aprendizaje, de decisiones orgánicas e impacto, puede existir un natural cambio de paradigma para satisfacer </w:t>
      </w:r>
      <w:r w:rsidRPr="2951CAF1">
        <w:rPr>
          <w:rFonts w:ascii="Arial" w:eastAsia="Arial" w:hAnsi="Arial" w:cs="Arial"/>
          <w:sz w:val="22"/>
          <w:szCs w:val="22"/>
        </w:rPr>
        <w:lastRenderedPageBreak/>
        <w:t>los nuevos entornos, las nuevas metas y tecnologías convergiendo en una constante evolución.</w:t>
      </w:r>
    </w:p>
    <w:p w14:paraId="3D0C68D9" w14:textId="60693FAC" w:rsidR="00677411" w:rsidRDefault="00677411" w:rsidP="661E9C75">
      <w:pPr>
        <w:pStyle w:val="Normal0"/>
        <w:pBdr>
          <w:top w:val="nil"/>
          <w:left w:val="nil"/>
          <w:bottom w:val="nil"/>
          <w:right w:val="nil"/>
          <w:between w:val="nil"/>
        </w:pBdr>
        <w:jc w:val="both"/>
        <w:rPr>
          <w:rFonts w:ascii="Arial" w:eastAsia="Arial" w:hAnsi="Arial" w:cs="Arial"/>
          <w:sz w:val="22"/>
          <w:szCs w:val="22"/>
        </w:rPr>
      </w:pPr>
    </w:p>
    <w:p w14:paraId="0000001C" w14:textId="7AE7353A" w:rsidR="00677411" w:rsidRDefault="661E9C75">
      <w:pPr>
        <w:pStyle w:val="Normal0"/>
        <w:pBdr>
          <w:top w:val="nil"/>
          <w:left w:val="nil"/>
          <w:bottom w:val="nil"/>
          <w:right w:val="nil"/>
          <w:between w:val="nil"/>
        </w:pBdr>
        <w:jc w:val="both"/>
        <w:rPr>
          <w:rFonts w:ascii="Arial" w:eastAsia="Arial" w:hAnsi="Arial" w:cs="Arial"/>
          <w:sz w:val="22"/>
          <w:szCs w:val="22"/>
        </w:rPr>
      </w:pPr>
      <w:r w:rsidRPr="661E9C75">
        <w:rPr>
          <w:rFonts w:ascii="Arial" w:eastAsia="Arial" w:hAnsi="Arial" w:cs="Arial"/>
          <w:sz w:val="22"/>
          <w:szCs w:val="22"/>
        </w:rPr>
        <w:t>Las tecnologías de las infraestructuras no solo son afectadas por las necesidades conceptuales de los requisitos de los servicios a nivel cliente final, también tiene un peso en su evolución la formación de nuevos modelos y plataformas de desarrollo, nuevos hitos críticos en los distintos procesos de implementación, de herramientas como aplicaciones y por supuesto la evolución misma de la tecnología.</w:t>
      </w:r>
    </w:p>
    <w:p w14:paraId="345A6558" w14:textId="0D37E36C" w:rsidR="661E9C75" w:rsidRDefault="661E9C75" w:rsidP="661E9C75">
      <w:pPr>
        <w:pStyle w:val="Normal0"/>
        <w:jc w:val="both"/>
        <w:rPr>
          <w:rFonts w:ascii="Arial" w:eastAsia="Arial" w:hAnsi="Arial" w:cs="Arial"/>
          <w:sz w:val="22"/>
          <w:szCs w:val="22"/>
        </w:rPr>
      </w:pPr>
    </w:p>
    <w:p w14:paraId="1E8EAA0C" w14:textId="646F92B7" w:rsidR="661E9C75" w:rsidRDefault="661E9C75" w:rsidP="661E9C75">
      <w:pPr>
        <w:pStyle w:val="Normal0"/>
        <w:spacing w:line="259" w:lineRule="auto"/>
        <w:jc w:val="both"/>
        <w:rPr>
          <w:rFonts w:ascii="Arial" w:eastAsia="Arial" w:hAnsi="Arial" w:cs="Arial"/>
          <w:sz w:val="22"/>
          <w:szCs w:val="22"/>
        </w:rPr>
      </w:pPr>
      <w:r w:rsidRPr="661E9C75">
        <w:rPr>
          <w:rFonts w:ascii="Arial" w:eastAsia="Arial" w:hAnsi="Arial" w:cs="Arial"/>
          <w:sz w:val="22"/>
          <w:szCs w:val="22"/>
        </w:rPr>
        <w:t>Otros elementos que subyugan a la evolución de las infraestructuras es la seguridad tanto a nivel informático como a nivel del procesamiento. Los ataques informáticos son cada vez más frecuentes y juegan un papel importante en el desarrollo de técnicas paliativas. La administración de un procesamiento de información desde tecnologías heterogéneas y hacer que converjan en un solo nodo central es un desafío más a tener en cuenta.</w:t>
      </w:r>
    </w:p>
    <w:p w14:paraId="026F03EA" w14:textId="4D11E331" w:rsidR="661E9C75" w:rsidRDefault="661E9C75" w:rsidP="661E9C75">
      <w:pPr>
        <w:pStyle w:val="Normal0"/>
        <w:spacing w:line="259" w:lineRule="auto"/>
        <w:jc w:val="both"/>
        <w:rPr>
          <w:rFonts w:ascii="Arial" w:eastAsia="Arial" w:hAnsi="Arial" w:cs="Arial"/>
          <w:sz w:val="22"/>
          <w:szCs w:val="22"/>
        </w:rPr>
      </w:pPr>
    </w:p>
    <w:p w14:paraId="5EF543D2" w14:textId="15FEE78E" w:rsidR="661E9C75" w:rsidRDefault="661E9C75" w:rsidP="661E9C75">
      <w:pPr>
        <w:pStyle w:val="Normal0"/>
        <w:spacing w:line="259" w:lineRule="auto"/>
        <w:jc w:val="both"/>
        <w:rPr>
          <w:rFonts w:ascii="Arial" w:eastAsia="Arial" w:hAnsi="Arial" w:cs="Arial"/>
          <w:sz w:val="22"/>
          <w:szCs w:val="22"/>
        </w:rPr>
      </w:pPr>
      <w:r w:rsidRPr="661E9C75">
        <w:rPr>
          <w:rFonts w:ascii="Arial" w:eastAsia="Arial" w:hAnsi="Arial" w:cs="Arial"/>
          <w:sz w:val="22"/>
          <w:szCs w:val="22"/>
        </w:rPr>
        <w:t>En esta ponencia intentaremos describir como desde distintas integraciones y en un ambiente de la nube, IDECOR ha logrado concretar un esquema que brinda:</w:t>
      </w:r>
    </w:p>
    <w:p w14:paraId="52C7B1D1" w14:textId="41DB093F" w:rsidR="661E9C75" w:rsidRDefault="661E9C75" w:rsidP="661E9C75">
      <w:pPr>
        <w:pStyle w:val="Normal0"/>
        <w:spacing w:line="259" w:lineRule="auto"/>
        <w:jc w:val="both"/>
        <w:rPr>
          <w:rFonts w:ascii="Arial" w:eastAsia="Arial" w:hAnsi="Arial" w:cs="Arial"/>
          <w:sz w:val="22"/>
          <w:szCs w:val="22"/>
        </w:rPr>
      </w:pPr>
    </w:p>
    <w:p w14:paraId="5855F7E3" w14:textId="618217AF" w:rsidR="661E9C75" w:rsidRDefault="661E9C75" w:rsidP="661E9C75">
      <w:pPr>
        <w:pStyle w:val="Prrafodelista"/>
        <w:numPr>
          <w:ilvl w:val="0"/>
          <w:numId w:val="4"/>
        </w:numPr>
        <w:spacing w:line="259" w:lineRule="auto"/>
        <w:ind w:left="0" w:hanging="2"/>
        <w:rPr>
          <w:rFonts w:ascii="Arial" w:eastAsia="Arial" w:hAnsi="Arial" w:cs="Arial"/>
          <w:sz w:val="22"/>
          <w:szCs w:val="22"/>
        </w:rPr>
      </w:pPr>
      <w:r w:rsidRPr="661E9C75">
        <w:rPr>
          <w:rFonts w:ascii="Arial" w:eastAsia="Arial" w:hAnsi="Arial" w:cs="Arial"/>
          <w:sz w:val="22"/>
          <w:szCs w:val="22"/>
        </w:rPr>
        <w:t xml:space="preserve">Disponibilidad del servicio </w:t>
      </w:r>
    </w:p>
    <w:p w14:paraId="78D78EB9" w14:textId="74D02874" w:rsidR="661E9C75" w:rsidRDefault="661E9C75" w:rsidP="661E9C75">
      <w:pPr>
        <w:pStyle w:val="Prrafodelista"/>
        <w:numPr>
          <w:ilvl w:val="0"/>
          <w:numId w:val="4"/>
        </w:numPr>
        <w:spacing w:line="259" w:lineRule="auto"/>
        <w:ind w:left="0" w:hanging="2"/>
        <w:rPr>
          <w:rFonts w:eastAsia="Times" w:cs="Times"/>
          <w:sz w:val="22"/>
          <w:szCs w:val="22"/>
        </w:rPr>
      </w:pPr>
      <w:r w:rsidRPr="661E9C75">
        <w:rPr>
          <w:rFonts w:ascii="Arial" w:eastAsia="Arial" w:hAnsi="Arial" w:cs="Arial"/>
          <w:sz w:val="22"/>
          <w:szCs w:val="22"/>
        </w:rPr>
        <w:t xml:space="preserve">El menor tiempo de respuesta posible. </w:t>
      </w:r>
    </w:p>
    <w:p w14:paraId="76DC9690" w14:textId="781524F2" w:rsidR="661E9C75" w:rsidRDefault="661E9C75" w:rsidP="661E9C75">
      <w:pPr>
        <w:pStyle w:val="Prrafodelista"/>
        <w:numPr>
          <w:ilvl w:val="0"/>
          <w:numId w:val="4"/>
        </w:numPr>
        <w:spacing w:line="259" w:lineRule="auto"/>
        <w:ind w:left="0" w:hanging="2"/>
        <w:rPr>
          <w:rFonts w:eastAsia="Times" w:cs="Times"/>
          <w:sz w:val="22"/>
          <w:szCs w:val="22"/>
        </w:rPr>
      </w:pPr>
      <w:r w:rsidRPr="661E9C75">
        <w:rPr>
          <w:rFonts w:ascii="Arial" w:eastAsia="Arial" w:hAnsi="Arial" w:cs="Arial"/>
          <w:sz w:val="22"/>
          <w:szCs w:val="22"/>
        </w:rPr>
        <w:t xml:space="preserve">Escalabilidad ante la demanda.. </w:t>
      </w:r>
    </w:p>
    <w:p w14:paraId="22802434" w14:textId="7E9498BB" w:rsidR="661E9C75" w:rsidRDefault="661E9C75" w:rsidP="661E9C75">
      <w:pPr>
        <w:pStyle w:val="Prrafodelista"/>
        <w:numPr>
          <w:ilvl w:val="0"/>
          <w:numId w:val="4"/>
        </w:numPr>
        <w:spacing w:line="259" w:lineRule="auto"/>
        <w:ind w:left="0" w:hanging="2"/>
        <w:rPr>
          <w:rFonts w:eastAsia="Times" w:cs="Times"/>
          <w:sz w:val="22"/>
          <w:szCs w:val="22"/>
        </w:rPr>
      </w:pPr>
      <w:r w:rsidRPr="661E9C75">
        <w:rPr>
          <w:rFonts w:ascii="Arial" w:eastAsia="Arial" w:hAnsi="Arial" w:cs="Arial"/>
          <w:sz w:val="22"/>
          <w:szCs w:val="22"/>
        </w:rPr>
        <w:t xml:space="preserve">Agilidad en el despliegue de los desarrollos y diseños. </w:t>
      </w:r>
    </w:p>
    <w:p w14:paraId="3D1959F3" w14:textId="659655FA" w:rsidR="661E9C75" w:rsidRDefault="661E9C75" w:rsidP="661E9C75">
      <w:pPr>
        <w:pStyle w:val="Prrafodelista"/>
        <w:numPr>
          <w:ilvl w:val="0"/>
          <w:numId w:val="4"/>
        </w:numPr>
        <w:spacing w:line="259" w:lineRule="auto"/>
        <w:ind w:left="0" w:hanging="2"/>
        <w:rPr>
          <w:rFonts w:ascii="Arial" w:eastAsia="Arial" w:hAnsi="Arial" w:cs="Arial"/>
          <w:sz w:val="22"/>
          <w:szCs w:val="22"/>
        </w:rPr>
      </w:pPr>
      <w:r w:rsidRPr="661E9C75">
        <w:rPr>
          <w:rFonts w:ascii="Arial" w:eastAsia="Arial" w:hAnsi="Arial" w:cs="Arial"/>
          <w:sz w:val="22"/>
          <w:szCs w:val="22"/>
        </w:rPr>
        <w:t xml:space="preserve">Observabilidad del servicio </w:t>
      </w:r>
    </w:p>
    <w:p w14:paraId="41529EBD" w14:textId="5E45AE85" w:rsidR="661E9C75" w:rsidRDefault="661E9C75" w:rsidP="661E9C75">
      <w:pPr>
        <w:pStyle w:val="Prrafodelista"/>
        <w:numPr>
          <w:ilvl w:val="0"/>
          <w:numId w:val="4"/>
        </w:numPr>
        <w:spacing w:line="259" w:lineRule="auto"/>
        <w:ind w:left="0" w:hanging="2"/>
        <w:rPr>
          <w:rFonts w:ascii="Arial" w:eastAsia="Arial" w:hAnsi="Arial" w:cs="Arial"/>
          <w:sz w:val="22"/>
          <w:szCs w:val="22"/>
        </w:rPr>
      </w:pPr>
      <w:r w:rsidRPr="661E9C75">
        <w:rPr>
          <w:rFonts w:ascii="Arial" w:eastAsia="Arial" w:hAnsi="Arial" w:cs="Arial"/>
          <w:sz w:val="22"/>
          <w:szCs w:val="22"/>
        </w:rPr>
        <w:t>Menor Costo de operación y mantenimiento posible.</w:t>
      </w:r>
    </w:p>
    <w:p w14:paraId="2BDDE822" w14:textId="0F2C35D2" w:rsidR="661E9C75" w:rsidRDefault="661E9C75" w:rsidP="661E9C75">
      <w:pPr>
        <w:pStyle w:val="Normal0"/>
        <w:spacing w:line="259" w:lineRule="auto"/>
        <w:jc w:val="both"/>
        <w:rPr>
          <w:rFonts w:ascii="Arial" w:eastAsia="Arial" w:hAnsi="Arial" w:cs="Arial"/>
          <w:sz w:val="22"/>
          <w:szCs w:val="22"/>
        </w:rPr>
      </w:pPr>
    </w:p>
    <w:p w14:paraId="519C4802" w14:textId="7C91A0BF" w:rsidR="661E9C75" w:rsidRDefault="661E9C75" w:rsidP="661E9C75">
      <w:pPr>
        <w:pStyle w:val="Normal0"/>
        <w:numPr>
          <w:ilvl w:val="0"/>
          <w:numId w:val="5"/>
        </w:numPr>
        <w:tabs>
          <w:tab w:val="left" w:pos="180"/>
          <w:tab w:val="left" w:pos="360"/>
        </w:tabs>
        <w:ind w:left="0" w:firstLine="0"/>
        <w:jc w:val="both"/>
        <w:rPr>
          <w:rFonts w:ascii="Arial" w:eastAsia="Arial" w:hAnsi="Arial" w:cs="Arial"/>
          <w:b/>
          <w:bCs/>
          <w:color w:val="000000" w:themeColor="text1"/>
          <w:sz w:val="22"/>
          <w:szCs w:val="22"/>
        </w:rPr>
      </w:pPr>
      <w:r w:rsidRPr="661E9C75">
        <w:rPr>
          <w:rFonts w:ascii="Arial" w:eastAsia="Arial" w:hAnsi="Arial" w:cs="Arial"/>
          <w:b/>
          <w:bCs/>
          <w:color w:val="000000" w:themeColor="text1"/>
          <w:sz w:val="22"/>
          <w:szCs w:val="22"/>
        </w:rPr>
        <w:t>ARQUITECTURA DE HARDWARE Y SOFTWARE</w:t>
      </w:r>
    </w:p>
    <w:p w14:paraId="0000003C" w14:textId="77777777" w:rsidR="00677411" w:rsidRDefault="00677411">
      <w:pPr>
        <w:pStyle w:val="Normal0"/>
        <w:pBdr>
          <w:top w:val="nil"/>
          <w:left w:val="nil"/>
          <w:bottom w:val="nil"/>
          <w:right w:val="nil"/>
          <w:between w:val="nil"/>
        </w:pBdr>
        <w:jc w:val="both"/>
        <w:rPr>
          <w:rFonts w:ascii="Arial" w:eastAsia="Arial" w:hAnsi="Arial" w:cs="Arial"/>
          <w:sz w:val="22"/>
          <w:szCs w:val="22"/>
        </w:rPr>
      </w:pPr>
    </w:p>
    <w:p w14:paraId="7C021454" w14:textId="380A35AD" w:rsidR="00677411" w:rsidRDefault="661E9C75" w:rsidP="661E9C75">
      <w:pPr>
        <w:pStyle w:val="Normal0"/>
        <w:pBdr>
          <w:top w:val="nil"/>
          <w:left w:val="nil"/>
          <w:bottom w:val="nil"/>
          <w:right w:val="nil"/>
          <w:between w:val="nil"/>
        </w:pBdr>
        <w:jc w:val="both"/>
        <w:rPr>
          <w:rFonts w:ascii="Arial" w:eastAsia="Arial" w:hAnsi="Arial" w:cs="Arial"/>
          <w:sz w:val="22"/>
          <w:szCs w:val="22"/>
        </w:rPr>
      </w:pPr>
      <w:r w:rsidRPr="661E9C75">
        <w:rPr>
          <w:rFonts w:ascii="Arial" w:eastAsia="Arial" w:hAnsi="Arial" w:cs="Arial"/>
          <w:sz w:val="22"/>
          <w:szCs w:val="22"/>
        </w:rPr>
        <w:t>El corazón del servicio está formado, como habitualmente se conoce, por el stack Geonode / Geoserver / POSTGIS,</w:t>
      </w:r>
    </w:p>
    <w:p w14:paraId="18A9EF9D" w14:textId="11657756" w:rsidR="00677411" w:rsidRDefault="661E9C75" w:rsidP="661E9C75">
      <w:pPr>
        <w:pStyle w:val="Normal0"/>
        <w:pBdr>
          <w:top w:val="nil"/>
          <w:left w:val="nil"/>
          <w:bottom w:val="nil"/>
          <w:right w:val="nil"/>
          <w:between w:val="nil"/>
        </w:pBdr>
        <w:jc w:val="both"/>
        <w:rPr>
          <w:rFonts w:ascii="Arial" w:eastAsia="Arial" w:hAnsi="Arial" w:cs="Arial"/>
          <w:sz w:val="22"/>
          <w:szCs w:val="22"/>
        </w:rPr>
      </w:pPr>
      <w:r w:rsidRPr="661E9C75">
        <w:rPr>
          <w:rFonts w:ascii="Arial" w:eastAsia="Arial" w:hAnsi="Arial" w:cs="Arial"/>
          <w:sz w:val="22"/>
          <w:szCs w:val="22"/>
        </w:rPr>
        <w:t xml:space="preserve"> </w:t>
      </w:r>
    </w:p>
    <w:p w14:paraId="00000045" w14:textId="78B4875C" w:rsidR="00677411" w:rsidRDefault="661E9C75" w:rsidP="661E9C75">
      <w:pPr>
        <w:pStyle w:val="Normal0"/>
        <w:pBdr>
          <w:top w:val="nil"/>
          <w:left w:val="nil"/>
          <w:bottom w:val="nil"/>
          <w:right w:val="nil"/>
          <w:between w:val="nil"/>
        </w:pBdr>
        <w:jc w:val="both"/>
        <w:rPr>
          <w:rFonts w:ascii="Arial" w:eastAsia="Arial" w:hAnsi="Arial" w:cs="Arial"/>
          <w:sz w:val="22"/>
          <w:szCs w:val="22"/>
        </w:rPr>
      </w:pPr>
      <w:r w:rsidRPr="661E9C75">
        <w:rPr>
          <w:rFonts w:ascii="Arial" w:eastAsia="Arial" w:hAnsi="Arial" w:cs="Arial"/>
          <w:sz w:val="22"/>
          <w:szCs w:val="22"/>
        </w:rPr>
        <w:t>GeoNode actúa como visualizador de la información geográfica, permitiendo su navegación, paneo, selección de capas, etc.; GeoServer como el músculo que entrega los contenidos de cada sector del mapa, transformándolos en formato de imagen para ser presentados directamente por el navegador. PostGIS, la extensión espacial de PostgreSQL es el repositorio de los datos geoespaciales que soportan los mapas y servicios que presta la IDE.</w:t>
      </w:r>
    </w:p>
    <w:p w14:paraId="429C83E1" w14:textId="2A63E7C5" w:rsidR="661E9C75" w:rsidRDefault="661E9C75" w:rsidP="661E9C75">
      <w:pPr>
        <w:pStyle w:val="Normal0"/>
        <w:jc w:val="both"/>
        <w:rPr>
          <w:rFonts w:ascii="Arial" w:eastAsia="Arial" w:hAnsi="Arial" w:cs="Arial"/>
          <w:sz w:val="22"/>
          <w:szCs w:val="22"/>
        </w:rPr>
      </w:pPr>
    </w:p>
    <w:p w14:paraId="5EB0E58E" w14:textId="40DC9A1B" w:rsidR="661E9C75" w:rsidRDefault="661E9C75" w:rsidP="661E9C75">
      <w:pPr>
        <w:pStyle w:val="Normal0"/>
        <w:jc w:val="center"/>
      </w:pPr>
      <w:r>
        <w:rPr>
          <w:noProof/>
          <w:lang w:val="es-AR"/>
        </w:rPr>
        <w:lastRenderedPageBreak/>
        <w:drawing>
          <wp:inline distT="0" distB="0" distL="0" distR="0" wp14:anchorId="52D23094" wp14:editId="4D518FE6">
            <wp:extent cx="4572000" cy="3048000"/>
            <wp:effectExtent l="0" t="0" r="0" b="0"/>
            <wp:docPr id="1606782049" name="Imagen 160678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72845693" w14:textId="6C7A5214" w:rsidR="661E9C75" w:rsidRDefault="2951CAF1" w:rsidP="2951CAF1">
      <w:pPr>
        <w:pStyle w:val="Normal0"/>
        <w:jc w:val="center"/>
        <w:rPr>
          <w:rFonts w:ascii="Arial" w:eastAsia="Arial" w:hAnsi="Arial" w:cs="Arial"/>
          <w:i/>
          <w:iCs/>
        </w:rPr>
      </w:pPr>
      <w:r w:rsidRPr="2951CAF1">
        <w:rPr>
          <w:rFonts w:ascii="Arial" w:eastAsia="Arial" w:hAnsi="Arial" w:cs="Arial"/>
          <w:i/>
          <w:iCs/>
        </w:rPr>
        <w:t>Figura 1: Esquema Arquitectura de IDECOR</w:t>
      </w:r>
    </w:p>
    <w:p w14:paraId="00000046" w14:textId="77777777" w:rsidR="00677411" w:rsidRDefault="00677411">
      <w:pPr>
        <w:pStyle w:val="Normal0"/>
        <w:pBdr>
          <w:top w:val="nil"/>
          <w:left w:val="nil"/>
          <w:bottom w:val="nil"/>
          <w:right w:val="nil"/>
          <w:between w:val="nil"/>
        </w:pBdr>
        <w:tabs>
          <w:tab w:val="left" w:pos="180"/>
        </w:tabs>
        <w:jc w:val="both"/>
        <w:rPr>
          <w:rFonts w:ascii="Arial" w:eastAsia="Arial" w:hAnsi="Arial" w:cs="Arial"/>
          <w:color w:val="000000"/>
          <w:sz w:val="22"/>
          <w:szCs w:val="22"/>
        </w:rPr>
      </w:pPr>
    </w:p>
    <w:p w14:paraId="57ECB872" w14:textId="06D62116" w:rsidR="661E9C75" w:rsidRDefault="661E9C75" w:rsidP="661E9C75">
      <w:pPr>
        <w:pStyle w:val="Normal0"/>
        <w:widowControl w:val="0"/>
        <w:numPr>
          <w:ilvl w:val="0"/>
          <w:numId w:val="5"/>
        </w:numPr>
        <w:tabs>
          <w:tab w:val="left" w:pos="180"/>
          <w:tab w:val="left" w:pos="360"/>
        </w:tabs>
        <w:ind w:left="0" w:firstLine="0"/>
        <w:jc w:val="both"/>
        <w:rPr>
          <w:rFonts w:ascii="Arial" w:eastAsia="Arial" w:hAnsi="Arial" w:cs="Arial"/>
          <w:b/>
          <w:bCs/>
          <w:color w:val="000000" w:themeColor="text1"/>
          <w:sz w:val="22"/>
          <w:szCs w:val="22"/>
        </w:rPr>
      </w:pPr>
      <w:r w:rsidRPr="661E9C75">
        <w:rPr>
          <w:rFonts w:ascii="Arial" w:eastAsia="Arial" w:hAnsi="Arial" w:cs="Arial"/>
          <w:b/>
          <w:bCs/>
          <w:color w:val="000000" w:themeColor="text1"/>
          <w:sz w:val="22"/>
          <w:szCs w:val="22"/>
        </w:rPr>
        <w:t>ESCALAMIENTO VERTICAL VS. HORIZONTAL</w:t>
      </w:r>
    </w:p>
    <w:p w14:paraId="001DBFCF" w14:textId="77777777" w:rsidR="00677411" w:rsidRDefault="00677411" w:rsidP="661E9C75">
      <w:pPr>
        <w:pStyle w:val="Normal0"/>
        <w:pBdr>
          <w:top w:val="nil"/>
          <w:left w:val="nil"/>
          <w:bottom w:val="nil"/>
          <w:right w:val="nil"/>
          <w:between w:val="nil"/>
        </w:pBdr>
        <w:jc w:val="both"/>
        <w:rPr>
          <w:rFonts w:ascii="Arial" w:eastAsia="Arial" w:hAnsi="Arial" w:cs="Arial"/>
          <w:sz w:val="22"/>
          <w:szCs w:val="22"/>
        </w:rPr>
      </w:pPr>
    </w:p>
    <w:p w14:paraId="4995CD45" w14:textId="373E426D" w:rsidR="00677411" w:rsidRDefault="661E9C75" w:rsidP="661E9C75">
      <w:pPr>
        <w:pStyle w:val="Normal0"/>
        <w:pBdr>
          <w:top w:val="nil"/>
          <w:left w:val="nil"/>
          <w:bottom w:val="nil"/>
          <w:right w:val="nil"/>
          <w:between w:val="nil"/>
        </w:pBdr>
        <w:jc w:val="both"/>
        <w:rPr>
          <w:rFonts w:ascii="Arial" w:eastAsia="Arial" w:hAnsi="Arial" w:cs="Arial"/>
          <w:sz w:val="22"/>
          <w:szCs w:val="22"/>
        </w:rPr>
      </w:pPr>
      <w:r w:rsidRPr="661E9C75">
        <w:rPr>
          <w:rFonts w:ascii="Arial" w:eastAsia="Arial" w:hAnsi="Arial" w:cs="Arial"/>
          <w:sz w:val="22"/>
          <w:szCs w:val="22"/>
        </w:rPr>
        <w:t xml:space="preserve">La configuración descrita resulta suficiente para entregar contenidos en una red privada o con muy bajo nivel de demanda. Pero cuando el consumo crece, como compartimos en el </w:t>
      </w:r>
      <w:hyperlink r:id="rId7">
        <w:r w:rsidRPr="661E9C75">
          <w:rPr>
            <w:rStyle w:val="Hipervnculo"/>
            <w:rFonts w:ascii="Arial" w:eastAsia="Arial" w:hAnsi="Arial" w:cs="Arial"/>
            <w:sz w:val="22"/>
            <w:szCs w:val="22"/>
          </w:rPr>
          <w:t>10º Webinar IDECOR «La cocina de IDECOR ¿Qué hay detrás de cada mapa?»</w:t>
        </w:r>
      </w:hyperlink>
      <w:r w:rsidRPr="661E9C75">
        <w:rPr>
          <w:rFonts w:ascii="Arial" w:eastAsia="Arial" w:hAnsi="Arial" w:cs="Arial"/>
          <w:sz w:val="22"/>
          <w:szCs w:val="22"/>
        </w:rPr>
        <w:t>, existen dos caminos posibles, que son casi un dilema filosófico en la historia de la informática ¿Escalar vertical u horizontalmente?</w:t>
      </w:r>
    </w:p>
    <w:p w14:paraId="374A50F2" w14:textId="0591E34B" w:rsidR="00677411" w:rsidRDefault="00677411" w:rsidP="661E9C75">
      <w:pPr>
        <w:pStyle w:val="Normal0"/>
        <w:pBdr>
          <w:top w:val="nil"/>
          <w:left w:val="nil"/>
          <w:bottom w:val="nil"/>
          <w:right w:val="nil"/>
          <w:between w:val="nil"/>
        </w:pBdr>
        <w:jc w:val="both"/>
        <w:rPr>
          <w:rFonts w:ascii="Arial" w:eastAsia="Arial" w:hAnsi="Arial" w:cs="Arial"/>
          <w:sz w:val="22"/>
          <w:szCs w:val="22"/>
        </w:rPr>
      </w:pPr>
    </w:p>
    <w:p w14:paraId="54D52333" w14:textId="5F3B18C2" w:rsidR="00677411" w:rsidRDefault="2951CAF1" w:rsidP="2951CAF1">
      <w:pPr>
        <w:pStyle w:val="Normal0"/>
        <w:pBdr>
          <w:top w:val="nil"/>
          <w:left w:val="nil"/>
          <w:bottom w:val="nil"/>
          <w:right w:val="nil"/>
          <w:between w:val="nil"/>
        </w:pBdr>
        <w:jc w:val="center"/>
        <w:rPr>
          <w:rFonts w:ascii="Arial" w:eastAsia="Arial" w:hAnsi="Arial" w:cs="Arial"/>
          <w:sz w:val="22"/>
          <w:szCs w:val="22"/>
        </w:rPr>
      </w:pPr>
      <w:r w:rsidRPr="2951CAF1">
        <w:rPr>
          <w:rFonts w:ascii="Arial" w:eastAsia="Arial" w:hAnsi="Arial" w:cs="Arial"/>
          <w:sz w:val="22"/>
          <w:szCs w:val="22"/>
        </w:rPr>
        <w:t xml:space="preserve"> </w:t>
      </w:r>
      <w:r w:rsidR="00F539C1">
        <w:rPr>
          <w:noProof/>
          <w:lang w:val="es-AR"/>
        </w:rPr>
        <w:drawing>
          <wp:inline distT="0" distB="0" distL="0" distR="0" wp14:anchorId="49139EB8" wp14:editId="67A5EF8B">
            <wp:extent cx="3257550" cy="2133600"/>
            <wp:effectExtent l="0" t="0" r="0" b="0"/>
            <wp:docPr id="1259707554" name="Imagen 1259707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257550" cy="2133600"/>
                    </a:xfrm>
                    <a:prstGeom prst="rect">
                      <a:avLst/>
                    </a:prstGeom>
                  </pic:spPr>
                </pic:pic>
              </a:graphicData>
            </a:graphic>
          </wp:inline>
        </w:drawing>
      </w:r>
    </w:p>
    <w:p w14:paraId="2DC56D01" w14:textId="326B69EF" w:rsidR="2951CAF1" w:rsidRDefault="2951CAF1" w:rsidP="2951CAF1">
      <w:pPr>
        <w:pStyle w:val="Normal0"/>
        <w:jc w:val="center"/>
        <w:rPr>
          <w:rFonts w:ascii="Arial" w:eastAsia="Arial" w:hAnsi="Arial" w:cs="Arial"/>
          <w:i/>
          <w:iCs/>
        </w:rPr>
      </w:pPr>
      <w:r w:rsidRPr="2951CAF1">
        <w:rPr>
          <w:rFonts w:ascii="Arial" w:eastAsia="Arial" w:hAnsi="Arial" w:cs="Arial"/>
          <w:i/>
          <w:iCs/>
        </w:rPr>
        <w:t>Figura 2: Escalamiento Vertical vs Escalamiento Horizontal</w:t>
      </w:r>
    </w:p>
    <w:p w14:paraId="1CE3F383" w14:textId="787FF9BB" w:rsidR="2951CAF1" w:rsidRDefault="2951CAF1" w:rsidP="2951CAF1">
      <w:pPr>
        <w:pStyle w:val="Normal0"/>
        <w:jc w:val="center"/>
        <w:rPr>
          <w:rFonts w:ascii="Arial" w:eastAsia="Arial" w:hAnsi="Arial" w:cs="Arial"/>
          <w:sz w:val="22"/>
          <w:szCs w:val="22"/>
        </w:rPr>
      </w:pPr>
    </w:p>
    <w:p w14:paraId="506A73FE" w14:textId="59CE7358" w:rsidR="2951CAF1" w:rsidRDefault="2951CAF1" w:rsidP="2951CAF1">
      <w:pPr>
        <w:pStyle w:val="Normal0"/>
        <w:jc w:val="both"/>
        <w:rPr>
          <w:rFonts w:ascii="Arial" w:eastAsia="Arial" w:hAnsi="Arial" w:cs="Arial"/>
          <w:sz w:val="22"/>
          <w:szCs w:val="22"/>
        </w:rPr>
      </w:pPr>
    </w:p>
    <w:p w14:paraId="14976D48" w14:textId="206DD1FB" w:rsidR="00677411" w:rsidRDefault="661E9C75" w:rsidP="661E9C75">
      <w:pPr>
        <w:pStyle w:val="Normal0"/>
        <w:pBdr>
          <w:top w:val="nil"/>
          <w:left w:val="nil"/>
          <w:bottom w:val="nil"/>
          <w:right w:val="nil"/>
          <w:between w:val="nil"/>
        </w:pBdr>
        <w:jc w:val="both"/>
        <w:rPr>
          <w:rFonts w:ascii="Arial" w:eastAsia="Arial" w:hAnsi="Arial" w:cs="Arial"/>
          <w:sz w:val="22"/>
          <w:szCs w:val="22"/>
        </w:rPr>
      </w:pPr>
      <w:r w:rsidRPr="661E9C75">
        <w:rPr>
          <w:rFonts w:ascii="Arial" w:eastAsia="Arial" w:hAnsi="Arial" w:cs="Arial"/>
          <w:sz w:val="22"/>
          <w:szCs w:val="22"/>
        </w:rPr>
        <w:t>Aun cuando hace algunos años la demanda de servicios y la disponibilidad de hardware en la nube hubieran permitido un escalamiento vertical, desde IDECOR optamos por un escalamiento horizontal. Y con el desafío adicional que debía implementarse sobre tecnología Docker, lo que representaba, sino una innovación en el ámbito de los geoservicios, al menos una decisión no adoptada en la mayoría de los casos. El tiempo mostraría que fue una decisión muy conveniente.</w:t>
      </w:r>
    </w:p>
    <w:p w14:paraId="4C51C0BE" w14:textId="3149D2F2" w:rsidR="00677411" w:rsidRDefault="661E9C75" w:rsidP="661E9C75">
      <w:pPr>
        <w:pStyle w:val="Normal0"/>
        <w:pBdr>
          <w:top w:val="nil"/>
          <w:left w:val="nil"/>
          <w:bottom w:val="nil"/>
          <w:right w:val="nil"/>
          <w:between w:val="nil"/>
        </w:pBdr>
        <w:jc w:val="both"/>
        <w:rPr>
          <w:rFonts w:ascii="Arial" w:eastAsia="Arial" w:hAnsi="Arial" w:cs="Arial"/>
          <w:sz w:val="22"/>
          <w:szCs w:val="22"/>
        </w:rPr>
      </w:pPr>
      <w:r w:rsidRPr="661E9C75">
        <w:rPr>
          <w:rFonts w:ascii="Arial" w:eastAsia="Arial" w:hAnsi="Arial" w:cs="Arial"/>
          <w:sz w:val="22"/>
          <w:szCs w:val="22"/>
        </w:rPr>
        <w:t xml:space="preserve"> </w:t>
      </w:r>
    </w:p>
    <w:p w14:paraId="6DC083FD" w14:textId="0BF375A4" w:rsidR="00677411" w:rsidRDefault="661E9C75" w:rsidP="661E9C75">
      <w:pPr>
        <w:pStyle w:val="Normal0"/>
        <w:pBdr>
          <w:top w:val="nil"/>
          <w:left w:val="nil"/>
          <w:bottom w:val="nil"/>
          <w:right w:val="nil"/>
          <w:between w:val="nil"/>
        </w:pBdr>
        <w:jc w:val="both"/>
        <w:rPr>
          <w:rFonts w:ascii="Arial" w:eastAsia="Arial" w:hAnsi="Arial" w:cs="Arial"/>
          <w:sz w:val="22"/>
          <w:szCs w:val="22"/>
        </w:rPr>
      </w:pPr>
      <w:r w:rsidRPr="661E9C75">
        <w:rPr>
          <w:rFonts w:ascii="Arial" w:eastAsia="Arial" w:hAnsi="Arial" w:cs="Arial"/>
          <w:sz w:val="22"/>
          <w:szCs w:val="22"/>
        </w:rPr>
        <w:t>El proceso de mejoras requirió implementar, además, una herramienta que distribuyera la carga entre cada uno de los nodos. En este rol se trabaja con Traefik Proxy, un producto en su momento emergente, pero con grandes expectativas de rendimiento e integración con la plataforma Docker; este balanceador tiene la capacidad de detectar en forma dinámica la presencia de un nuevo contenedor GeoServer y balancear el tráfico proveniente de Internet.</w:t>
      </w:r>
    </w:p>
    <w:p w14:paraId="59983EA0" w14:textId="5D2E1082" w:rsidR="00677411" w:rsidRDefault="00677411" w:rsidP="661E9C75">
      <w:pPr>
        <w:pStyle w:val="Normal0"/>
        <w:pBdr>
          <w:top w:val="nil"/>
          <w:left w:val="nil"/>
          <w:bottom w:val="nil"/>
          <w:right w:val="nil"/>
          <w:between w:val="nil"/>
        </w:pBdr>
        <w:jc w:val="both"/>
      </w:pPr>
    </w:p>
    <w:p w14:paraId="018ACE34" w14:textId="15DA5B0E" w:rsidR="00677411" w:rsidRDefault="00F539C1" w:rsidP="661E9C75">
      <w:pPr>
        <w:pStyle w:val="Normal0"/>
        <w:pBdr>
          <w:top w:val="nil"/>
          <w:left w:val="nil"/>
          <w:bottom w:val="nil"/>
          <w:right w:val="nil"/>
          <w:between w:val="nil"/>
        </w:pBdr>
        <w:jc w:val="center"/>
      </w:pPr>
      <w:r>
        <w:rPr>
          <w:noProof/>
          <w:lang w:val="es-AR"/>
        </w:rPr>
        <w:drawing>
          <wp:inline distT="0" distB="0" distL="0" distR="0" wp14:anchorId="0EF42594" wp14:editId="42D4A0C2">
            <wp:extent cx="4085484" cy="2165451"/>
            <wp:effectExtent l="0" t="0" r="0" b="0"/>
            <wp:docPr id="904588937" name="Imagen 904588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85484" cy="2165451"/>
                    </a:xfrm>
                    <a:prstGeom prst="rect">
                      <a:avLst/>
                    </a:prstGeom>
                  </pic:spPr>
                </pic:pic>
              </a:graphicData>
            </a:graphic>
          </wp:inline>
        </w:drawing>
      </w:r>
    </w:p>
    <w:p w14:paraId="2AC197AB" w14:textId="4B890562" w:rsidR="00677411" w:rsidRDefault="2951CAF1" w:rsidP="2951CAF1">
      <w:pPr>
        <w:pStyle w:val="Normal0"/>
        <w:pBdr>
          <w:top w:val="nil"/>
          <w:left w:val="nil"/>
          <w:bottom w:val="nil"/>
          <w:right w:val="nil"/>
          <w:between w:val="nil"/>
        </w:pBdr>
        <w:jc w:val="center"/>
        <w:rPr>
          <w:rFonts w:ascii="Arial" w:eastAsia="Arial" w:hAnsi="Arial" w:cs="Arial"/>
          <w:i/>
          <w:iCs/>
        </w:rPr>
      </w:pPr>
      <w:r w:rsidRPr="2951CAF1">
        <w:rPr>
          <w:rFonts w:ascii="Arial" w:eastAsia="Arial" w:hAnsi="Arial" w:cs="Arial"/>
          <w:i/>
          <w:iCs/>
        </w:rPr>
        <w:t>Figura 3: Esquema de servicios de Traefik</w:t>
      </w:r>
    </w:p>
    <w:p w14:paraId="4B241B65" w14:textId="65EE8D32" w:rsidR="2951CAF1" w:rsidRDefault="2951CAF1" w:rsidP="2951CAF1">
      <w:pPr>
        <w:pStyle w:val="Normal0"/>
        <w:jc w:val="both"/>
        <w:rPr>
          <w:rFonts w:ascii="Arial" w:eastAsia="Arial" w:hAnsi="Arial" w:cs="Arial"/>
          <w:sz w:val="22"/>
          <w:szCs w:val="22"/>
        </w:rPr>
      </w:pPr>
    </w:p>
    <w:p w14:paraId="3D459A0B" w14:textId="15286559" w:rsidR="00677411" w:rsidRDefault="661E9C75" w:rsidP="661E9C75">
      <w:pPr>
        <w:pStyle w:val="Normal0"/>
        <w:pBdr>
          <w:top w:val="nil"/>
          <w:left w:val="nil"/>
          <w:bottom w:val="nil"/>
          <w:right w:val="nil"/>
          <w:between w:val="nil"/>
        </w:pBdr>
        <w:jc w:val="both"/>
        <w:rPr>
          <w:rFonts w:ascii="Arial" w:eastAsia="Arial" w:hAnsi="Arial" w:cs="Arial"/>
          <w:sz w:val="22"/>
          <w:szCs w:val="22"/>
        </w:rPr>
      </w:pPr>
      <w:r w:rsidRPr="661E9C75">
        <w:rPr>
          <w:rFonts w:ascii="Arial" w:eastAsia="Arial" w:hAnsi="Arial" w:cs="Arial"/>
          <w:sz w:val="22"/>
          <w:szCs w:val="22"/>
        </w:rPr>
        <w:t>La configuración permite, además, disponer de ciertos contenedores especializados en determinados mapas o capas de alta demanda, como el mapa Inmobiliario Cumplidor, que publica la Dirección General de Rentas, evitando la competencia con el resto de la infraestructura.</w:t>
      </w:r>
    </w:p>
    <w:p w14:paraId="555CEC00" w14:textId="7839EBD4" w:rsidR="00677411" w:rsidRDefault="00677411" w:rsidP="661E9C75">
      <w:pPr>
        <w:pStyle w:val="Normal0"/>
        <w:pBdr>
          <w:top w:val="nil"/>
          <w:left w:val="nil"/>
          <w:bottom w:val="nil"/>
          <w:right w:val="nil"/>
          <w:between w:val="nil"/>
        </w:pBdr>
        <w:jc w:val="both"/>
        <w:rPr>
          <w:rFonts w:ascii="Arial" w:eastAsia="Arial" w:hAnsi="Arial" w:cs="Arial"/>
          <w:sz w:val="22"/>
          <w:szCs w:val="22"/>
        </w:rPr>
      </w:pPr>
    </w:p>
    <w:p w14:paraId="0CD751D8" w14:textId="4821B6FF" w:rsidR="00677411" w:rsidRDefault="00677411" w:rsidP="661E9C75">
      <w:pPr>
        <w:pStyle w:val="Normal0"/>
        <w:pBdr>
          <w:top w:val="nil"/>
          <w:left w:val="nil"/>
          <w:bottom w:val="nil"/>
          <w:right w:val="nil"/>
          <w:between w:val="nil"/>
        </w:pBdr>
        <w:jc w:val="both"/>
        <w:rPr>
          <w:rFonts w:ascii="Arial" w:eastAsia="Arial" w:hAnsi="Arial" w:cs="Arial"/>
          <w:sz w:val="22"/>
          <w:szCs w:val="22"/>
        </w:rPr>
      </w:pPr>
    </w:p>
    <w:p w14:paraId="2368FE38" w14:textId="7EEF2447" w:rsidR="00677411" w:rsidRDefault="661E9C75" w:rsidP="661E9C75">
      <w:pPr>
        <w:pStyle w:val="Prrafodelista"/>
        <w:numPr>
          <w:ilvl w:val="0"/>
          <w:numId w:val="5"/>
        </w:numPr>
        <w:ind w:left="0" w:hanging="2"/>
        <w:rPr>
          <w:rFonts w:ascii="Arial" w:eastAsia="Arial" w:hAnsi="Arial" w:cs="Arial"/>
          <w:b/>
          <w:bCs/>
          <w:color w:val="000000" w:themeColor="text1"/>
          <w:sz w:val="22"/>
          <w:szCs w:val="22"/>
        </w:rPr>
      </w:pPr>
      <w:r w:rsidRPr="661E9C75">
        <w:rPr>
          <w:rFonts w:ascii="Arial" w:eastAsia="Arial" w:hAnsi="Arial" w:cs="Arial"/>
          <w:b/>
          <w:bCs/>
          <w:color w:val="000000" w:themeColor="text1"/>
          <w:sz w:val="22"/>
          <w:szCs w:val="22"/>
        </w:rPr>
        <w:t>EL CRECIMIENTO LINEAL VS EL CACHÉ DE CONTENIDOS</w:t>
      </w:r>
    </w:p>
    <w:p w14:paraId="00000064" w14:textId="77777777" w:rsidR="00677411" w:rsidRDefault="00677411">
      <w:pPr>
        <w:pStyle w:val="Normal0"/>
        <w:jc w:val="both"/>
        <w:rPr>
          <w:rFonts w:ascii="Arial" w:eastAsia="Arial" w:hAnsi="Arial" w:cs="Arial"/>
          <w:sz w:val="22"/>
          <w:szCs w:val="22"/>
        </w:rPr>
      </w:pPr>
    </w:p>
    <w:p w14:paraId="22B4096C" w14:textId="74579091"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Si bien el escalamiento horizontal pareciera resolver los límites impuestos por el hardware (siempre es posible crecer agregando nuevos nodos) cuando la demanda sigue creciendo, rápidamente aparece el problema de la economía de los recursos; es decir, si nuestra demanda crece exponencialmente, la necesidad de más recursos seguirá la misma suerte.</w:t>
      </w:r>
    </w:p>
    <w:p w14:paraId="1BB4880E" w14:textId="4D757159"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 xml:space="preserve"> </w:t>
      </w:r>
    </w:p>
    <w:p w14:paraId="2DA69ACB" w14:textId="6E1A6D4A"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lastRenderedPageBreak/>
        <w:t>La solución es preservar los contenidos ya generados en un almacenamiento intermedio, evitando que GeoServer tenga que volver a generarlos cada vez que alguien los requiera. En este contexto existen principalmente cuatro opciones:</w:t>
      </w:r>
    </w:p>
    <w:p w14:paraId="37FA3A74" w14:textId="41077CC0"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 xml:space="preserve"> </w:t>
      </w:r>
    </w:p>
    <w:p w14:paraId="7DF05CDD" w14:textId="00D21E2E" w:rsidR="661E9C75" w:rsidRDefault="661E9C75" w:rsidP="661E9C75">
      <w:pPr>
        <w:pStyle w:val="Prrafodelista"/>
        <w:numPr>
          <w:ilvl w:val="0"/>
          <w:numId w:val="2"/>
        </w:numPr>
        <w:ind w:left="0" w:hanging="2"/>
        <w:rPr>
          <w:rFonts w:ascii="Arial" w:eastAsia="Arial" w:hAnsi="Arial" w:cs="Arial"/>
          <w:sz w:val="22"/>
          <w:szCs w:val="22"/>
        </w:rPr>
      </w:pPr>
      <w:r w:rsidRPr="661E9C75">
        <w:rPr>
          <w:rFonts w:ascii="Arial" w:eastAsia="Arial" w:hAnsi="Arial" w:cs="Arial"/>
          <w:sz w:val="22"/>
          <w:szCs w:val="22"/>
        </w:rPr>
        <w:t xml:space="preserve">El servicio Geowebcache prestado por la propia infraestructura Geoserver </w:t>
      </w:r>
    </w:p>
    <w:p w14:paraId="5863ECB8" w14:textId="025DF1C0" w:rsidR="661E9C75" w:rsidRDefault="661E9C75" w:rsidP="661E9C75">
      <w:pPr>
        <w:pStyle w:val="Prrafodelista"/>
        <w:numPr>
          <w:ilvl w:val="0"/>
          <w:numId w:val="2"/>
        </w:numPr>
        <w:ind w:left="0" w:hanging="2"/>
        <w:rPr>
          <w:rFonts w:ascii="Arial" w:eastAsia="Arial" w:hAnsi="Arial" w:cs="Arial"/>
          <w:sz w:val="22"/>
          <w:szCs w:val="22"/>
        </w:rPr>
      </w:pPr>
      <w:r w:rsidRPr="661E9C75">
        <w:rPr>
          <w:rFonts w:ascii="Arial" w:eastAsia="Arial" w:hAnsi="Arial" w:cs="Arial"/>
          <w:sz w:val="22"/>
          <w:szCs w:val="22"/>
        </w:rPr>
        <w:t xml:space="preserve">Componentes genéricos de Caché HTTP (caché de contenidos WEB) </w:t>
      </w:r>
    </w:p>
    <w:p w14:paraId="2A89102D" w14:textId="1B9D1DBD" w:rsidR="661E9C75" w:rsidRDefault="2951CAF1" w:rsidP="661E9C75">
      <w:pPr>
        <w:pStyle w:val="Prrafodelista"/>
        <w:numPr>
          <w:ilvl w:val="0"/>
          <w:numId w:val="2"/>
        </w:numPr>
        <w:ind w:left="0" w:hanging="2"/>
        <w:rPr>
          <w:rFonts w:ascii="Arial" w:eastAsia="Arial" w:hAnsi="Arial" w:cs="Arial"/>
          <w:sz w:val="22"/>
          <w:szCs w:val="22"/>
        </w:rPr>
      </w:pPr>
      <w:r w:rsidRPr="2951CAF1">
        <w:rPr>
          <w:rFonts w:ascii="Arial" w:eastAsia="Arial" w:hAnsi="Arial" w:cs="Arial"/>
          <w:sz w:val="22"/>
          <w:szCs w:val="22"/>
        </w:rPr>
        <w:t xml:space="preserve">Servicos de borde, brindados por las redes CDN (Content Delivery Network), como Cloudflare, Amazon Cloudfront,  Akamai, etc. </w:t>
      </w:r>
    </w:p>
    <w:p w14:paraId="43209764" w14:textId="32EDE002" w:rsidR="661E9C75" w:rsidRDefault="661E9C75" w:rsidP="661E9C75">
      <w:pPr>
        <w:pStyle w:val="Prrafodelista"/>
        <w:numPr>
          <w:ilvl w:val="0"/>
          <w:numId w:val="2"/>
        </w:numPr>
        <w:ind w:left="0" w:hanging="2"/>
        <w:rPr>
          <w:rFonts w:ascii="Arial" w:eastAsia="Arial" w:hAnsi="Arial" w:cs="Arial"/>
          <w:sz w:val="22"/>
          <w:szCs w:val="22"/>
        </w:rPr>
      </w:pPr>
      <w:r w:rsidRPr="661E9C75">
        <w:rPr>
          <w:rFonts w:ascii="Arial" w:eastAsia="Arial" w:hAnsi="Arial" w:cs="Arial"/>
          <w:sz w:val="22"/>
          <w:szCs w:val="22"/>
        </w:rPr>
        <w:t xml:space="preserve">Caché local ofrecido por los navegadores cliente. </w:t>
      </w:r>
    </w:p>
    <w:p w14:paraId="71F5B923" w14:textId="2C6729B2"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 xml:space="preserve"> </w:t>
      </w:r>
    </w:p>
    <w:p w14:paraId="01B9DB29" w14:textId="725970E6"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 xml:space="preserve">Luego de diversos análisis y pruebas, desde IDECOR se optó por Varnish Caché, un componente de caché de contenidos web multipropósito, de muy alto rendimiento y gran versatilidad en el manejo de los contenidos que transitan o se almacenan en el servicio de caché. </w:t>
      </w:r>
    </w:p>
    <w:p w14:paraId="7D4C77B1" w14:textId="00813D29"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 xml:space="preserve"> </w:t>
      </w:r>
    </w:p>
    <w:p w14:paraId="618B3766" w14:textId="24A4B3B4"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Varnish Cache es el último elemento que completa y da estabilidad y escalabilidad a la IDE de la Provincia de Córdoba, que registra niveles de demanda importante y de manera creciente. En lo que va de 2022, el promedio de consumo de todos los mapas se ubica en 160.000 accesos por mes.</w:t>
      </w:r>
    </w:p>
    <w:p w14:paraId="2A82E0E7" w14:textId="2B47EDFA" w:rsidR="661E9C75" w:rsidRDefault="661E9C75" w:rsidP="661E9C75">
      <w:pPr>
        <w:pStyle w:val="Normal0"/>
        <w:jc w:val="both"/>
        <w:rPr>
          <w:rFonts w:ascii="Arial" w:eastAsia="Arial" w:hAnsi="Arial" w:cs="Arial"/>
          <w:sz w:val="22"/>
          <w:szCs w:val="22"/>
        </w:rPr>
      </w:pPr>
    </w:p>
    <w:p w14:paraId="7EAA9633" w14:textId="4B11CE43"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El siguiente esquema muestra todas las piezas trabajando en conjunto, lo que conforma la infraestructura de IDECOR para brindar los servicios de publicación de los mapas y proveer los geoservicios.</w:t>
      </w:r>
    </w:p>
    <w:p w14:paraId="694E2F50" w14:textId="5F3F9E62" w:rsidR="661E9C75" w:rsidRDefault="661E9C75" w:rsidP="661E9C75">
      <w:pPr>
        <w:pStyle w:val="Normal0"/>
        <w:jc w:val="both"/>
        <w:rPr>
          <w:rFonts w:ascii="Arial" w:eastAsia="Arial" w:hAnsi="Arial" w:cs="Arial"/>
          <w:sz w:val="22"/>
          <w:szCs w:val="22"/>
        </w:rPr>
      </w:pPr>
    </w:p>
    <w:p w14:paraId="15E497CF" w14:textId="7EC75469" w:rsidR="661E9C75" w:rsidRDefault="661E9C75" w:rsidP="661E9C75">
      <w:pPr>
        <w:pStyle w:val="Normal0"/>
        <w:jc w:val="center"/>
      </w:pPr>
      <w:r>
        <w:rPr>
          <w:noProof/>
          <w:lang w:val="es-AR"/>
        </w:rPr>
        <w:drawing>
          <wp:inline distT="0" distB="0" distL="0" distR="0" wp14:anchorId="66CC2687" wp14:editId="078F7290">
            <wp:extent cx="4627018" cy="2670175"/>
            <wp:effectExtent l="0" t="0" r="0" b="0"/>
            <wp:docPr id="1851168177" name="Imagen 185116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627018" cy="2670175"/>
                    </a:xfrm>
                    <a:prstGeom prst="rect">
                      <a:avLst/>
                    </a:prstGeom>
                  </pic:spPr>
                </pic:pic>
              </a:graphicData>
            </a:graphic>
          </wp:inline>
        </w:drawing>
      </w:r>
    </w:p>
    <w:p w14:paraId="4B691F16" w14:textId="7D01AF7E" w:rsidR="661E9C75" w:rsidRDefault="2951CAF1" w:rsidP="2951CAF1">
      <w:pPr>
        <w:pStyle w:val="Normal0"/>
        <w:jc w:val="center"/>
        <w:rPr>
          <w:rFonts w:ascii="Arial" w:eastAsia="Arial" w:hAnsi="Arial" w:cs="Arial"/>
          <w:i/>
          <w:iCs/>
        </w:rPr>
      </w:pPr>
      <w:r w:rsidRPr="2951CAF1">
        <w:rPr>
          <w:rFonts w:ascii="Arial" w:eastAsia="Arial" w:hAnsi="Arial" w:cs="Arial"/>
          <w:i/>
          <w:iCs/>
        </w:rPr>
        <w:t>Figura 4: Esquema final de IDECOR</w:t>
      </w:r>
    </w:p>
    <w:p w14:paraId="2EF73CFA" w14:textId="0DBA86CD" w:rsidR="2951CAF1" w:rsidRDefault="2951CAF1" w:rsidP="2951CAF1">
      <w:pPr>
        <w:pStyle w:val="Normal0"/>
        <w:jc w:val="both"/>
        <w:rPr>
          <w:rFonts w:ascii="Arial" w:eastAsia="Arial" w:hAnsi="Arial" w:cs="Arial"/>
          <w:sz w:val="22"/>
          <w:szCs w:val="22"/>
        </w:rPr>
      </w:pPr>
    </w:p>
    <w:p w14:paraId="618FCC4B" w14:textId="5780E574" w:rsidR="661E9C75" w:rsidRDefault="661E9C75" w:rsidP="661E9C75">
      <w:pPr>
        <w:pStyle w:val="Prrafodelista"/>
        <w:numPr>
          <w:ilvl w:val="0"/>
          <w:numId w:val="5"/>
        </w:numPr>
        <w:spacing w:line="259" w:lineRule="auto"/>
        <w:ind w:left="0" w:hanging="2"/>
        <w:rPr>
          <w:rFonts w:ascii="Arial" w:eastAsia="Arial" w:hAnsi="Arial" w:cs="Arial"/>
          <w:b/>
          <w:bCs/>
          <w:color w:val="000000" w:themeColor="text1"/>
          <w:sz w:val="22"/>
          <w:szCs w:val="22"/>
        </w:rPr>
      </w:pPr>
      <w:r w:rsidRPr="661E9C75">
        <w:rPr>
          <w:rFonts w:ascii="Arial" w:eastAsia="Arial" w:hAnsi="Arial" w:cs="Arial"/>
          <w:b/>
          <w:bCs/>
          <w:color w:val="000000" w:themeColor="text1"/>
          <w:sz w:val="22"/>
          <w:szCs w:val="22"/>
        </w:rPr>
        <w:t>AMBIENTES DE EDICIÓN Y PUESTA EN PRODUCCIÓN</w:t>
      </w:r>
    </w:p>
    <w:p w14:paraId="7769C794" w14:textId="4E991AC9" w:rsidR="661E9C75" w:rsidRDefault="661E9C75" w:rsidP="661E9C75">
      <w:pPr>
        <w:pStyle w:val="Normal0"/>
        <w:spacing w:line="259" w:lineRule="auto"/>
        <w:jc w:val="both"/>
        <w:rPr>
          <w:rFonts w:ascii="Arial" w:eastAsia="Arial" w:hAnsi="Arial" w:cs="Arial"/>
          <w:sz w:val="22"/>
          <w:szCs w:val="22"/>
        </w:rPr>
      </w:pPr>
    </w:p>
    <w:p w14:paraId="6D325170" w14:textId="301E7705" w:rsidR="661E9C75" w:rsidRDefault="661E9C75" w:rsidP="661E9C75">
      <w:pPr>
        <w:pStyle w:val="Normal0"/>
        <w:spacing w:line="259" w:lineRule="auto"/>
        <w:jc w:val="both"/>
        <w:rPr>
          <w:rFonts w:ascii="Arial" w:eastAsia="Arial" w:hAnsi="Arial" w:cs="Arial"/>
          <w:sz w:val="22"/>
          <w:szCs w:val="22"/>
        </w:rPr>
      </w:pPr>
      <w:r w:rsidRPr="661E9C75">
        <w:rPr>
          <w:rFonts w:ascii="Arial" w:eastAsia="Arial" w:hAnsi="Arial" w:cs="Arial"/>
          <w:sz w:val="22"/>
          <w:szCs w:val="22"/>
        </w:rPr>
        <w:lastRenderedPageBreak/>
        <w:t>Otro desafío en la infraestructura es cómo dar soporte al flujo o proceso de diseño, desarrollo y publicación de los diversos mapas y servicios que ofrece el geoportal, siendo necesario proveer ambientes de edición y un proceso de integración y despliegue, que traslade de manera confiable y controlada los productos diseñados al ambiente de producción. En este punto, IDECOR implementa todo el ciclo de integración y despliegue, mediante un automatismo que utiliza GitLab como repositorio de gestión de configuraciones.</w:t>
      </w:r>
    </w:p>
    <w:p w14:paraId="5222657D" w14:textId="563C2BC2" w:rsidR="661E9C75" w:rsidRDefault="661E9C75" w:rsidP="661E9C75">
      <w:pPr>
        <w:pStyle w:val="Normal0"/>
        <w:spacing w:line="259" w:lineRule="auto"/>
        <w:jc w:val="both"/>
        <w:rPr>
          <w:rFonts w:ascii="Arial" w:eastAsia="Arial" w:hAnsi="Arial" w:cs="Arial"/>
          <w:sz w:val="22"/>
          <w:szCs w:val="22"/>
        </w:rPr>
      </w:pPr>
    </w:p>
    <w:p w14:paraId="17F9C2B9" w14:textId="6C1E5A77" w:rsidR="661E9C75" w:rsidRDefault="661E9C75" w:rsidP="661E9C75">
      <w:pPr>
        <w:pStyle w:val="Normal0"/>
        <w:spacing w:line="259" w:lineRule="auto"/>
        <w:jc w:val="center"/>
      </w:pPr>
      <w:r>
        <w:rPr>
          <w:noProof/>
          <w:lang w:val="es-AR"/>
        </w:rPr>
        <w:drawing>
          <wp:inline distT="0" distB="0" distL="0" distR="0" wp14:anchorId="433D6096" wp14:editId="588CE84A">
            <wp:extent cx="4408883" cy="2500312"/>
            <wp:effectExtent l="0" t="0" r="0" b="0"/>
            <wp:docPr id="2134184847" name="Imagen 2134184847" descr="CI/CD] Continuous Integration + Continuous Delivery + Continuous De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408883" cy="2500312"/>
                    </a:xfrm>
                    <a:prstGeom prst="rect">
                      <a:avLst/>
                    </a:prstGeom>
                  </pic:spPr>
                </pic:pic>
              </a:graphicData>
            </a:graphic>
          </wp:inline>
        </w:drawing>
      </w:r>
    </w:p>
    <w:p w14:paraId="7EDF250B" w14:textId="414B50A0" w:rsidR="661E9C75" w:rsidRDefault="2951CAF1" w:rsidP="2951CAF1">
      <w:pPr>
        <w:pStyle w:val="Normal0"/>
        <w:spacing w:line="259" w:lineRule="auto"/>
        <w:jc w:val="center"/>
        <w:rPr>
          <w:rFonts w:ascii="Arial" w:eastAsia="Arial" w:hAnsi="Arial" w:cs="Arial"/>
          <w:i/>
          <w:iCs/>
        </w:rPr>
      </w:pPr>
      <w:r w:rsidRPr="2951CAF1">
        <w:rPr>
          <w:rFonts w:ascii="Arial" w:eastAsia="Arial" w:hAnsi="Arial" w:cs="Arial"/>
          <w:i/>
          <w:iCs/>
        </w:rPr>
        <w:t>Figura 5: Procesos de integración y despliegue</w:t>
      </w:r>
    </w:p>
    <w:p w14:paraId="12986FC5" w14:textId="6260AC12" w:rsidR="2951CAF1" w:rsidRDefault="2951CAF1" w:rsidP="2951CAF1">
      <w:pPr>
        <w:pStyle w:val="Normal0"/>
        <w:spacing w:line="259" w:lineRule="auto"/>
        <w:jc w:val="center"/>
      </w:pPr>
    </w:p>
    <w:p w14:paraId="57432838" w14:textId="0B75D9F7" w:rsidR="661E9C75" w:rsidRDefault="661E9C75" w:rsidP="661E9C75">
      <w:pPr>
        <w:pStyle w:val="Normal0"/>
        <w:spacing w:line="259" w:lineRule="auto"/>
        <w:rPr>
          <w:rFonts w:ascii="Arial" w:eastAsia="Arial" w:hAnsi="Arial" w:cs="Arial"/>
          <w:sz w:val="22"/>
          <w:szCs w:val="22"/>
        </w:rPr>
      </w:pPr>
      <w:r w:rsidRPr="661E9C75">
        <w:rPr>
          <w:rFonts w:ascii="Arial" w:eastAsia="Arial" w:hAnsi="Arial" w:cs="Arial"/>
          <w:sz w:val="22"/>
          <w:szCs w:val="22"/>
        </w:rPr>
        <w:t>Este esquema de integración y despliegue no solo se lleva a cabo en el desarrollo de las aplicaciones o modificaciones en el actual visor o en las APIs desarrolladas, sino que también es un circuito de puesta en marcha para la publicación de los mapas y su proceso de publicación, su automatización de despliegue automático está en desarrollo.</w:t>
      </w:r>
    </w:p>
    <w:p w14:paraId="1E3996BB" w14:textId="162A1FDC" w:rsidR="661E9C75" w:rsidRDefault="661E9C75" w:rsidP="661E9C75">
      <w:pPr>
        <w:pStyle w:val="Normal0"/>
        <w:spacing w:line="259" w:lineRule="auto"/>
        <w:jc w:val="both"/>
        <w:rPr>
          <w:rFonts w:ascii="Arial" w:eastAsia="Arial" w:hAnsi="Arial" w:cs="Arial"/>
          <w:sz w:val="22"/>
          <w:szCs w:val="22"/>
        </w:rPr>
      </w:pPr>
    </w:p>
    <w:p w14:paraId="5F4A70E9" w14:textId="4D7AB73A" w:rsidR="661E9C75" w:rsidRDefault="661E9C75" w:rsidP="661E9C75">
      <w:pPr>
        <w:pStyle w:val="Prrafodelista"/>
        <w:numPr>
          <w:ilvl w:val="0"/>
          <w:numId w:val="5"/>
        </w:numPr>
        <w:spacing w:line="259" w:lineRule="auto"/>
        <w:ind w:left="0" w:hanging="2"/>
        <w:rPr>
          <w:rFonts w:ascii="Arial" w:eastAsia="Arial" w:hAnsi="Arial" w:cs="Arial"/>
          <w:b/>
          <w:bCs/>
          <w:color w:val="000000" w:themeColor="text1"/>
          <w:sz w:val="22"/>
          <w:szCs w:val="22"/>
        </w:rPr>
      </w:pPr>
      <w:r w:rsidRPr="661E9C75">
        <w:rPr>
          <w:rFonts w:ascii="Arial" w:eastAsia="Arial" w:hAnsi="Arial" w:cs="Arial"/>
          <w:b/>
          <w:bCs/>
          <w:color w:val="000000" w:themeColor="text1"/>
          <w:sz w:val="22"/>
          <w:szCs w:val="22"/>
        </w:rPr>
        <w:t>MONITOREO</w:t>
      </w:r>
    </w:p>
    <w:p w14:paraId="61A0AD69" w14:textId="18E70317" w:rsidR="661E9C75" w:rsidRDefault="661E9C75" w:rsidP="661E9C75">
      <w:pPr>
        <w:pStyle w:val="Normal0"/>
        <w:jc w:val="both"/>
        <w:rPr>
          <w:rFonts w:ascii="Arial" w:eastAsia="Arial" w:hAnsi="Arial" w:cs="Arial"/>
          <w:sz w:val="22"/>
          <w:szCs w:val="22"/>
        </w:rPr>
      </w:pPr>
    </w:p>
    <w:p w14:paraId="13D337F5" w14:textId="49076CA8"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En toda infraestructura interesa, igualmente, conocer la calidad de los servicios brindados y contar con información de los niveles de uso y demanda de cada servicio ofrecido. Por tratarse de información cuyo acceso se definió en forma libre y abierta, no es posible lograr la identificación de los usuarios, pero sí puede contarse con indicadores genéricos de uso y niveles de servicio.</w:t>
      </w:r>
    </w:p>
    <w:p w14:paraId="3C785781" w14:textId="4B03EB5F"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 xml:space="preserve"> </w:t>
      </w:r>
    </w:p>
    <w:p w14:paraId="6F69B268" w14:textId="344E3FB6" w:rsidR="661E9C75" w:rsidRDefault="661E9C75" w:rsidP="661E9C75">
      <w:pPr>
        <w:pStyle w:val="Normal0"/>
        <w:jc w:val="both"/>
        <w:rPr>
          <w:rFonts w:ascii="Arial" w:eastAsia="Arial" w:hAnsi="Arial" w:cs="Arial"/>
          <w:sz w:val="22"/>
          <w:szCs w:val="22"/>
        </w:rPr>
      </w:pPr>
      <w:r w:rsidRPr="661E9C75">
        <w:rPr>
          <w:rFonts w:ascii="Arial" w:eastAsia="Arial" w:hAnsi="Arial" w:cs="Arial"/>
          <w:sz w:val="22"/>
          <w:szCs w:val="22"/>
        </w:rPr>
        <w:t>Para gestionar esta información IDECOR usa Grafana, una plataforma de visualización de indicadores sencilla, muy potente, visualmente atractiva y bajo costo de operación y configuración</w:t>
      </w:r>
    </w:p>
    <w:p w14:paraId="6154DB94" w14:textId="266E1CD3" w:rsidR="661E9C75" w:rsidRDefault="661E9C75" w:rsidP="661E9C75">
      <w:pPr>
        <w:pStyle w:val="Normal0"/>
        <w:jc w:val="both"/>
        <w:rPr>
          <w:rFonts w:ascii="Arial" w:eastAsia="Arial" w:hAnsi="Arial" w:cs="Arial"/>
          <w:sz w:val="22"/>
          <w:szCs w:val="22"/>
        </w:rPr>
      </w:pPr>
    </w:p>
    <w:p w14:paraId="5772578E" w14:textId="4193021B" w:rsidR="661E9C75" w:rsidRDefault="661E9C75" w:rsidP="661E9C75">
      <w:pPr>
        <w:pStyle w:val="Normal0"/>
        <w:jc w:val="center"/>
      </w:pPr>
      <w:r>
        <w:rPr>
          <w:noProof/>
          <w:lang w:val="es-AR"/>
        </w:rPr>
        <w:drawing>
          <wp:inline distT="0" distB="0" distL="0" distR="0" wp14:anchorId="70DBE13F" wp14:editId="7418E7F1">
            <wp:extent cx="4364182" cy="2500313"/>
            <wp:effectExtent l="0" t="0" r="0" b="0"/>
            <wp:docPr id="1427995842" name="Imagen 1427995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364182" cy="2500313"/>
                    </a:xfrm>
                    <a:prstGeom prst="rect">
                      <a:avLst/>
                    </a:prstGeom>
                  </pic:spPr>
                </pic:pic>
              </a:graphicData>
            </a:graphic>
          </wp:inline>
        </w:drawing>
      </w:r>
    </w:p>
    <w:p w14:paraId="725CB358" w14:textId="6612161D" w:rsidR="661E9C75" w:rsidRDefault="2951CAF1" w:rsidP="2951CAF1">
      <w:pPr>
        <w:pStyle w:val="Normal0"/>
        <w:jc w:val="center"/>
        <w:rPr>
          <w:rFonts w:ascii="Arial" w:eastAsia="Arial" w:hAnsi="Arial" w:cs="Arial"/>
          <w:i/>
          <w:iCs/>
        </w:rPr>
      </w:pPr>
      <w:r w:rsidRPr="2951CAF1">
        <w:rPr>
          <w:rFonts w:ascii="Arial" w:eastAsia="Arial" w:hAnsi="Arial" w:cs="Arial"/>
          <w:i/>
          <w:iCs/>
        </w:rPr>
        <w:t>Figura 6: Dashboard de información de los servicios de Varnish Cache</w:t>
      </w:r>
    </w:p>
    <w:p w14:paraId="1928A68F" w14:textId="39D194F3" w:rsidR="661E9C75" w:rsidRDefault="661E9C75" w:rsidP="661E9C75">
      <w:pPr>
        <w:pStyle w:val="Normal0"/>
        <w:jc w:val="center"/>
        <w:rPr>
          <w:rFonts w:ascii="Arial" w:eastAsia="Arial" w:hAnsi="Arial" w:cs="Arial"/>
        </w:rPr>
      </w:pPr>
    </w:p>
    <w:p w14:paraId="02BB6D93" w14:textId="36971B3F" w:rsidR="661E9C75" w:rsidRDefault="661E9C75" w:rsidP="661E9C75">
      <w:pPr>
        <w:pStyle w:val="Normal0"/>
        <w:jc w:val="center"/>
      </w:pPr>
      <w:r>
        <w:rPr>
          <w:noProof/>
          <w:lang w:val="es-AR"/>
        </w:rPr>
        <w:drawing>
          <wp:inline distT="0" distB="0" distL="0" distR="0" wp14:anchorId="1228F959" wp14:editId="19AF55C8">
            <wp:extent cx="4365625" cy="2373808"/>
            <wp:effectExtent l="0" t="0" r="0" b="0"/>
            <wp:docPr id="406144139" name="Imagen 40614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365625" cy="2373808"/>
                    </a:xfrm>
                    <a:prstGeom prst="rect">
                      <a:avLst/>
                    </a:prstGeom>
                  </pic:spPr>
                </pic:pic>
              </a:graphicData>
            </a:graphic>
          </wp:inline>
        </w:drawing>
      </w:r>
    </w:p>
    <w:p w14:paraId="3F9F9182" w14:textId="03D35620" w:rsidR="661E9C75" w:rsidRDefault="2951CAF1" w:rsidP="2951CAF1">
      <w:pPr>
        <w:pStyle w:val="Normal0"/>
        <w:jc w:val="center"/>
        <w:rPr>
          <w:rFonts w:ascii="Arial" w:eastAsia="Arial" w:hAnsi="Arial" w:cs="Arial"/>
          <w:i/>
          <w:iCs/>
        </w:rPr>
      </w:pPr>
      <w:r w:rsidRPr="2951CAF1">
        <w:rPr>
          <w:rFonts w:ascii="Arial" w:eastAsia="Arial" w:hAnsi="Arial" w:cs="Arial"/>
          <w:i/>
          <w:iCs/>
        </w:rPr>
        <w:t>Figura 7: Geolocalización de los accesos a los servicios de IDECOR</w:t>
      </w:r>
    </w:p>
    <w:p w14:paraId="4797F4FE" w14:textId="4727D855" w:rsidR="661E9C75" w:rsidRDefault="661E9C75" w:rsidP="661E9C75">
      <w:pPr>
        <w:pStyle w:val="Normal0"/>
        <w:jc w:val="both"/>
      </w:pPr>
    </w:p>
    <w:p w14:paraId="00000065" w14:textId="77777777" w:rsidR="00677411" w:rsidRDefault="00F539C1" w:rsidP="661E9C75">
      <w:pPr>
        <w:pStyle w:val="Normal0"/>
        <w:widowControl w:val="0"/>
        <w:numPr>
          <w:ilvl w:val="0"/>
          <w:numId w:val="5"/>
        </w:numPr>
        <w:pBdr>
          <w:top w:val="nil"/>
          <w:left w:val="nil"/>
          <w:bottom w:val="nil"/>
          <w:right w:val="nil"/>
          <w:between w:val="nil"/>
        </w:pBdr>
        <w:jc w:val="both"/>
        <w:rPr>
          <w:rFonts w:ascii="Arial" w:eastAsia="Arial" w:hAnsi="Arial" w:cs="Arial"/>
          <w:b/>
          <w:bCs/>
          <w:color w:val="000000"/>
          <w:sz w:val="22"/>
          <w:szCs w:val="22"/>
        </w:rPr>
      </w:pPr>
      <w:r w:rsidRPr="661E9C75">
        <w:rPr>
          <w:rFonts w:ascii="Arial" w:eastAsia="Arial" w:hAnsi="Arial" w:cs="Arial"/>
          <w:b/>
          <w:bCs/>
          <w:color w:val="000000"/>
          <w:sz w:val="22"/>
          <w:szCs w:val="22"/>
        </w:rPr>
        <w:t>CONCLUSIONES</w:t>
      </w:r>
    </w:p>
    <w:p w14:paraId="00000066" w14:textId="2E8577C8" w:rsidR="00677411" w:rsidRDefault="00677411" w:rsidP="661E9C75">
      <w:pPr>
        <w:pStyle w:val="Normal0"/>
        <w:spacing w:line="259" w:lineRule="auto"/>
        <w:jc w:val="both"/>
        <w:rPr>
          <w:rFonts w:ascii="Arial" w:eastAsia="Arial" w:hAnsi="Arial" w:cs="Arial"/>
          <w:sz w:val="22"/>
          <w:szCs w:val="22"/>
        </w:rPr>
      </w:pPr>
    </w:p>
    <w:p w14:paraId="0A4E920F" w14:textId="41642A07" w:rsidR="00677411" w:rsidRDefault="2951CAF1" w:rsidP="661E9C75">
      <w:pPr>
        <w:pStyle w:val="Normal0"/>
        <w:spacing w:line="259" w:lineRule="auto"/>
        <w:jc w:val="both"/>
        <w:rPr>
          <w:rFonts w:ascii="Arial" w:eastAsia="Arial" w:hAnsi="Arial" w:cs="Arial"/>
          <w:sz w:val="22"/>
          <w:szCs w:val="22"/>
        </w:rPr>
      </w:pPr>
      <w:r w:rsidRPr="2951CAF1">
        <w:rPr>
          <w:rFonts w:ascii="Arial" w:eastAsia="Arial" w:hAnsi="Arial" w:cs="Arial"/>
          <w:sz w:val="22"/>
          <w:szCs w:val="22"/>
        </w:rPr>
        <w:t>IDECOR no solo es un portal que brinda geoservicios, aplicaciones, APIs, etc. que son recursos técnicos en la mayoría de uso específico y profesional, sino también ofrece mapas temáticos y un portal para el usuario final con un nivel de alto consumo. Al tener un creciente uso de los recursos ha sido un caso de éxito más que probada la decisión de usar la tecnología que presta la nube, para que los despliegues sean más rápidos y seguros.</w:t>
      </w:r>
    </w:p>
    <w:p w14:paraId="7AC4DDB9" w14:textId="07155655" w:rsidR="00677411" w:rsidRDefault="00677411" w:rsidP="661E9C75">
      <w:pPr>
        <w:pStyle w:val="Normal0"/>
        <w:spacing w:line="259" w:lineRule="auto"/>
        <w:jc w:val="both"/>
        <w:rPr>
          <w:rFonts w:ascii="Arial" w:eastAsia="Arial" w:hAnsi="Arial" w:cs="Arial"/>
          <w:sz w:val="22"/>
          <w:szCs w:val="22"/>
        </w:rPr>
      </w:pPr>
    </w:p>
    <w:p w14:paraId="356009FB" w14:textId="067851F9" w:rsidR="00677411" w:rsidRDefault="661E9C75" w:rsidP="661E9C75">
      <w:pPr>
        <w:pStyle w:val="Normal0"/>
        <w:spacing w:line="259" w:lineRule="auto"/>
        <w:jc w:val="both"/>
        <w:rPr>
          <w:rFonts w:ascii="Arial" w:eastAsia="Arial" w:hAnsi="Arial" w:cs="Arial"/>
          <w:sz w:val="22"/>
          <w:szCs w:val="22"/>
        </w:rPr>
      </w:pPr>
      <w:r w:rsidRPr="661E9C75">
        <w:rPr>
          <w:rFonts w:ascii="Arial" w:eastAsia="Arial" w:hAnsi="Arial" w:cs="Arial"/>
          <w:sz w:val="22"/>
          <w:szCs w:val="22"/>
        </w:rPr>
        <w:lastRenderedPageBreak/>
        <w:t xml:space="preserve">Las soluciones en la nube han sido de gran efectividad en los modelos de aplicaciones críticas y su puesta en funcionamiento está en constante crecimiento incluso en los ámbitos públicos. Las soluciones basadas en código abierto ayudan a mantener un nivel de transparencia en el uso de los servicios y del manejo de la información. </w:t>
      </w:r>
    </w:p>
    <w:p w14:paraId="771538ED" w14:textId="133DC698" w:rsidR="00677411" w:rsidRDefault="00677411" w:rsidP="661E9C75">
      <w:pPr>
        <w:pStyle w:val="Normal0"/>
        <w:spacing w:line="259" w:lineRule="auto"/>
        <w:jc w:val="both"/>
        <w:rPr>
          <w:rFonts w:ascii="Arial" w:eastAsia="Arial" w:hAnsi="Arial" w:cs="Arial"/>
          <w:sz w:val="22"/>
          <w:szCs w:val="22"/>
        </w:rPr>
      </w:pPr>
    </w:p>
    <w:p w14:paraId="00000070" w14:textId="2C2F795C" w:rsidR="00677411" w:rsidRDefault="661E9C75" w:rsidP="661E9C75">
      <w:pPr>
        <w:pStyle w:val="Normal0"/>
        <w:spacing w:line="259" w:lineRule="auto"/>
        <w:jc w:val="both"/>
        <w:rPr>
          <w:rFonts w:ascii="Arial" w:eastAsia="Arial" w:hAnsi="Arial" w:cs="Arial"/>
          <w:sz w:val="22"/>
          <w:szCs w:val="22"/>
        </w:rPr>
      </w:pPr>
      <w:r w:rsidRPr="661E9C75">
        <w:rPr>
          <w:rFonts w:ascii="Arial" w:eastAsia="Arial" w:hAnsi="Arial" w:cs="Arial"/>
          <w:sz w:val="22"/>
          <w:szCs w:val="22"/>
        </w:rPr>
        <w:t>Los nuevos paradigmas de desarrollo, el seguimiento y monitoreo de los recursos son también variables que pesan para tomar la decisión de sumar la tecnología a la nube.</w:t>
      </w:r>
    </w:p>
    <w:p w14:paraId="0808EAEF" w14:textId="39BDE6F5" w:rsidR="661E9C75" w:rsidRDefault="661E9C75" w:rsidP="661E9C75">
      <w:pPr>
        <w:pStyle w:val="Normal0"/>
        <w:spacing w:line="259" w:lineRule="auto"/>
        <w:jc w:val="both"/>
        <w:rPr>
          <w:rFonts w:ascii="Arial" w:eastAsia="Arial" w:hAnsi="Arial" w:cs="Arial"/>
          <w:sz w:val="22"/>
          <w:szCs w:val="22"/>
        </w:rPr>
      </w:pPr>
    </w:p>
    <w:p w14:paraId="478DD252" w14:textId="3DF17626" w:rsidR="661E9C75" w:rsidRDefault="2951CAF1" w:rsidP="661E9C75">
      <w:pPr>
        <w:pStyle w:val="Normal0"/>
        <w:spacing w:line="259" w:lineRule="auto"/>
        <w:jc w:val="both"/>
        <w:rPr>
          <w:rFonts w:ascii="Arial" w:eastAsia="Arial" w:hAnsi="Arial" w:cs="Arial"/>
          <w:sz w:val="22"/>
          <w:szCs w:val="22"/>
        </w:rPr>
      </w:pPr>
      <w:r w:rsidRPr="2951CAF1">
        <w:rPr>
          <w:rFonts w:ascii="Arial" w:eastAsia="Arial" w:hAnsi="Arial" w:cs="Arial"/>
          <w:sz w:val="22"/>
          <w:szCs w:val="22"/>
        </w:rPr>
        <w:t xml:space="preserve">Con la decisión de usar los servicios de la nube y usarlos de una manera responsable, hemos logrado mantener un balance entre el beneficio de los tiempos de respuesta, estabilidad y el coste de los recursos. La implementación de nuevas aplicaciones, el despliegue de nuevos recursos o paradigmas son mucho más efectivas. </w:t>
      </w:r>
    </w:p>
    <w:p w14:paraId="00000071" w14:textId="77777777" w:rsidR="00677411" w:rsidRDefault="00677411">
      <w:pPr>
        <w:pStyle w:val="Normal0"/>
        <w:widowControl w:val="0"/>
        <w:pBdr>
          <w:top w:val="nil"/>
          <w:left w:val="nil"/>
          <w:bottom w:val="nil"/>
          <w:right w:val="nil"/>
          <w:between w:val="nil"/>
        </w:pBdr>
        <w:jc w:val="both"/>
        <w:rPr>
          <w:rFonts w:ascii="Arial" w:eastAsia="Arial" w:hAnsi="Arial" w:cs="Arial"/>
          <w:color w:val="000000"/>
          <w:sz w:val="22"/>
          <w:szCs w:val="22"/>
        </w:rPr>
      </w:pPr>
    </w:p>
    <w:p w14:paraId="00000072" w14:textId="77777777" w:rsidR="00677411" w:rsidRDefault="00F539C1">
      <w:pPr>
        <w:pStyle w:val="Normal0"/>
        <w:widowControl w:val="0"/>
        <w:numPr>
          <w:ilvl w:val="0"/>
          <w:numId w:val="5"/>
        </w:numPr>
        <w:pBdr>
          <w:top w:val="nil"/>
          <w:left w:val="nil"/>
          <w:bottom w:val="nil"/>
          <w:right w:val="nil"/>
          <w:between w:val="nil"/>
        </w:pBdr>
        <w:jc w:val="both"/>
        <w:rPr>
          <w:rFonts w:ascii="Arial" w:eastAsia="Arial" w:hAnsi="Arial" w:cs="Arial"/>
          <w:color w:val="000000"/>
          <w:sz w:val="22"/>
          <w:szCs w:val="22"/>
        </w:rPr>
      </w:pPr>
      <w:r w:rsidRPr="661E9C75">
        <w:rPr>
          <w:rFonts w:ascii="Arial" w:eastAsia="Arial" w:hAnsi="Arial" w:cs="Arial"/>
          <w:b/>
          <w:bCs/>
          <w:color w:val="000000"/>
          <w:sz w:val="22"/>
          <w:szCs w:val="22"/>
        </w:rPr>
        <w:t>AGRADECIMIENTOS</w:t>
      </w:r>
    </w:p>
    <w:p w14:paraId="00000073" w14:textId="77777777" w:rsidR="00677411" w:rsidRDefault="00677411">
      <w:pPr>
        <w:pStyle w:val="Normal0"/>
        <w:widowControl w:val="0"/>
        <w:pBdr>
          <w:top w:val="nil"/>
          <w:left w:val="nil"/>
          <w:bottom w:val="nil"/>
          <w:right w:val="nil"/>
          <w:between w:val="nil"/>
        </w:pBdr>
        <w:jc w:val="both"/>
        <w:rPr>
          <w:rFonts w:ascii="Arial" w:eastAsia="Arial" w:hAnsi="Arial" w:cs="Arial"/>
          <w:color w:val="000000"/>
          <w:sz w:val="22"/>
          <w:szCs w:val="22"/>
        </w:rPr>
      </w:pPr>
    </w:p>
    <w:p w14:paraId="001B0C17" w14:textId="06981F90" w:rsidR="00677411" w:rsidRDefault="4227EB56" w:rsidP="661E9C75">
      <w:pPr>
        <w:pStyle w:val="Normal0"/>
        <w:spacing w:line="259" w:lineRule="auto"/>
        <w:jc w:val="both"/>
        <w:rPr>
          <w:rFonts w:ascii="Arial" w:eastAsia="Arial" w:hAnsi="Arial" w:cs="Arial"/>
          <w:color w:val="000000" w:themeColor="text1"/>
          <w:sz w:val="22"/>
          <w:szCs w:val="22"/>
          <w:lang w:val="es-MX"/>
        </w:rPr>
      </w:pPr>
      <w:r w:rsidRPr="4227EB56">
        <w:rPr>
          <w:rFonts w:ascii="Arial" w:eastAsia="Arial" w:hAnsi="Arial" w:cs="Arial"/>
          <w:color w:val="000000" w:themeColor="text1"/>
          <w:sz w:val="22"/>
          <w:szCs w:val="22"/>
        </w:rPr>
        <w:t xml:space="preserve">Especial agradecimiento a Ing. Aldo Algorry, Jose Jachuf integrantes del equipo de sistemas de IDECOR. Marcelo Pais, Denis Medel, Marco Muriel y a todo el equipo de </w:t>
      </w:r>
      <w:r w:rsidRPr="4227EB56">
        <w:rPr>
          <w:rFonts w:ascii="Arial" w:eastAsia="Arial" w:hAnsi="Arial" w:cs="Arial"/>
          <w:color w:val="000000" w:themeColor="text1"/>
          <w:sz w:val="22"/>
          <w:szCs w:val="22"/>
          <w:lang w:val="es-MX"/>
        </w:rPr>
        <w:t>Holon Software | AMDG S.A.S. Al equipo de la oficina del Estudio Territorial Inmobiliario.</w:t>
      </w:r>
    </w:p>
    <w:p w14:paraId="00000075" w14:textId="06AC0B3C" w:rsidR="00677411" w:rsidRDefault="00677411" w:rsidP="661E9C75">
      <w:pPr>
        <w:pStyle w:val="Normal0"/>
        <w:spacing w:line="259" w:lineRule="auto"/>
        <w:jc w:val="both"/>
        <w:rPr>
          <w:rFonts w:ascii="Arial" w:eastAsia="Arial" w:hAnsi="Arial" w:cs="Arial"/>
          <w:color w:val="000000" w:themeColor="text1"/>
          <w:sz w:val="22"/>
          <w:szCs w:val="22"/>
          <w:lang w:val="es-MX"/>
        </w:rPr>
      </w:pPr>
    </w:p>
    <w:p w14:paraId="00000076" w14:textId="77777777" w:rsidR="00677411" w:rsidRDefault="00F539C1" w:rsidP="661E9C75">
      <w:pPr>
        <w:pStyle w:val="Normal0"/>
        <w:widowControl w:val="0"/>
        <w:numPr>
          <w:ilvl w:val="0"/>
          <w:numId w:val="5"/>
        </w:numPr>
        <w:pBdr>
          <w:top w:val="nil"/>
          <w:left w:val="nil"/>
          <w:bottom w:val="nil"/>
          <w:right w:val="nil"/>
          <w:between w:val="nil"/>
        </w:pBdr>
        <w:jc w:val="both"/>
        <w:rPr>
          <w:rFonts w:ascii="Arial" w:eastAsia="Arial" w:hAnsi="Arial" w:cs="Arial"/>
          <w:color w:val="000000"/>
          <w:sz w:val="22"/>
          <w:szCs w:val="22"/>
        </w:rPr>
      </w:pPr>
      <w:r w:rsidRPr="661E9C75">
        <w:rPr>
          <w:rFonts w:ascii="Arial" w:eastAsia="Arial" w:hAnsi="Arial" w:cs="Arial"/>
          <w:b/>
          <w:bCs/>
          <w:color w:val="000000"/>
          <w:sz w:val="22"/>
          <w:szCs w:val="22"/>
        </w:rPr>
        <w:t>REFERENCIAS</w:t>
      </w:r>
    </w:p>
    <w:p w14:paraId="50D79660" w14:textId="29AA90CD" w:rsidR="661E9C75" w:rsidRDefault="661E9C75" w:rsidP="661E9C75">
      <w:pPr>
        <w:pStyle w:val="Normal0"/>
        <w:widowControl w:val="0"/>
        <w:jc w:val="both"/>
        <w:rPr>
          <w:rFonts w:ascii="Arial" w:eastAsia="Arial" w:hAnsi="Arial" w:cs="Arial"/>
          <w:color w:val="000000" w:themeColor="text1"/>
          <w:sz w:val="22"/>
          <w:szCs w:val="22"/>
        </w:rPr>
      </w:pPr>
    </w:p>
    <w:p w14:paraId="2C9548EB" w14:textId="1FD259EA" w:rsidR="661E9C75" w:rsidRDefault="661E9C75" w:rsidP="661E9C75">
      <w:pPr>
        <w:pStyle w:val="Prrafodelista"/>
        <w:numPr>
          <w:ilvl w:val="0"/>
          <w:numId w:val="1"/>
        </w:numPr>
        <w:spacing w:after="200" w:line="276" w:lineRule="auto"/>
        <w:ind w:left="0" w:hanging="2"/>
        <w:rPr>
          <w:rFonts w:ascii="Arial" w:eastAsia="Arial" w:hAnsi="Arial" w:cs="Arial"/>
          <w:sz w:val="22"/>
          <w:szCs w:val="22"/>
        </w:rPr>
      </w:pPr>
      <w:r w:rsidRPr="661E9C75">
        <w:rPr>
          <w:rFonts w:ascii="Arial" w:eastAsia="Arial" w:hAnsi="Arial" w:cs="Arial"/>
          <w:sz w:val="22"/>
          <w:szCs w:val="22"/>
        </w:rPr>
        <w:t xml:space="preserve">Casanova, Mónica Peña y Calderón, Caridad Anías. Modelo para la gestión de infraestructuras de tecnologías de la información. (2019) </w:t>
      </w:r>
      <w:hyperlink r:id="rId14">
        <w:r w:rsidRPr="661E9C75">
          <w:rPr>
            <w:rStyle w:val="Hipervnculo"/>
            <w:rFonts w:ascii="Arial" w:eastAsia="Arial" w:hAnsi="Arial" w:cs="Arial"/>
            <w:sz w:val="22"/>
            <w:szCs w:val="22"/>
          </w:rPr>
          <w:t>https://www.redalyc.org/journal/3442/344263272003/html/</w:t>
        </w:r>
      </w:hyperlink>
    </w:p>
    <w:p w14:paraId="589054F3" w14:textId="73D1DBA0" w:rsidR="661E9C75" w:rsidRDefault="661E9C75" w:rsidP="661E9C75">
      <w:pPr>
        <w:pStyle w:val="Prrafodelista"/>
        <w:numPr>
          <w:ilvl w:val="0"/>
          <w:numId w:val="1"/>
        </w:numPr>
        <w:spacing w:after="200" w:line="276" w:lineRule="auto"/>
        <w:ind w:left="0" w:hanging="2"/>
        <w:rPr>
          <w:rFonts w:eastAsia="Times" w:cs="Times"/>
          <w:sz w:val="22"/>
          <w:szCs w:val="22"/>
        </w:rPr>
      </w:pPr>
      <w:r w:rsidRPr="661E9C75">
        <w:rPr>
          <w:rFonts w:ascii="Arial" w:eastAsia="Arial" w:hAnsi="Arial" w:cs="Arial"/>
          <w:sz w:val="22"/>
          <w:szCs w:val="22"/>
        </w:rPr>
        <w:t xml:space="preserve">Salinas, C., Scantamburlo, J., Pais, Marcelo. “El detrás de los mapas” … conocé las últimas mejoras en la IT de IDECOR. (2021). </w:t>
      </w:r>
      <w:hyperlink r:id="rId15">
        <w:r w:rsidRPr="661E9C75">
          <w:rPr>
            <w:rStyle w:val="Hipervnculo"/>
            <w:rFonts w:ascii="Arial" w:eastAsia="Arial" w:hAnsi="Arial" w:cs="Arial"/>
            <w:sz w:val="22"/>
            <w:szCs w:val="22"/>
          </w:rPr>
          <w:t>https://www.idecor.gob.ar/el-detras-de-los-mapas-conoce-las-ultimas-mejoras-en-la-it-de-idecor/</w:t>
        </w:r>
      </w:hyperlink>
    </w:p>
    <w:p w14:paraId="0C5EC74A" w14:textId="12F89A20" w:rsidR="661E9C75" w:rsidRDefault="661E9C75" w:rsidP="661E9C75">
      <w:pPr>
        <w:pStyle w:val="Prrafodelista"/>
        <w:numPr>
          <w:ilvl w:val="0"/>
          <w:numId w:val="1"/>
        </w:numPr>
        <w:spacing w:after="200" w:line="276" w:lineRule="auto"/>
        <w:ind w:left="0" w:hanging="2"/>
        <w:rPr>
          <w:rFonts w:eastAsia="Times" w:cs="Times"/>
          <w:sz w:val="22"/>
          <w:szCs w:val="22"/>
        </w:rPr>
      </w:pPr>
      <w:r w:rsidRPr="661E9C75">
        <w:rPr>
          <w:rFonts w:ascii="Arial" w:eastAsia="Arial" w:hAnsi="Arial" w:cs="Arial"/>
          <w:sz w:val="22"/>
          <w:szCs w:val="22"/>
        </w:rPr>
        <w:t>Iacovella, Stefano.(2014) GeoServer Cookbook.</w:t>
      </w:r>
    </w:p>
    <w:p w14:paraId="5D7BA0C8" w14:textId="077537A4" w:rsidR="661E9C75" w:rsidRDefault="661E9C75" w:rsidP="661E9C75">
      <w:pPr>
        <w:pStyle w:val="Prrafodelista"/>
        <w:numPr>
          <w:ilvl w:val="0"/>
          <w:numId w:val="1"/>
        </w:numPr>
        <w:spacing w:after="200" w:line="276" w:lineRule="auto"/>
        <w:ind w:left="0" w:hanging="2"/>
        <w:rPr>
          <w:rFonts w:eastAsia="Times" w:cs="Times"/>
          <w:sz w:val="22"/>
          <w:szCs w:val="22"/>
        </w:rPr>
      </w:pPr>
      <w:r w:rsidRPr="661E9C75">
        <w:rPr>
          <w:rFonts w:ascii="Arial" w:eastAsia="Arial" w:hAnsi="Arial" w:cs="Arial"/>
          <w:sz w:val="22"/>
          <w:szCs w:val="22"/>
        </w:rPr>
        <w:t xml:space="preserve">Schmid, Stefan y Loechel, Alexander.(2012) Caching techniques for high-performance Web Map Services. </w:t>
      </w:r>
      <w:hyperlink r:id="rId16">
        <w:r w:rsidRPr="661E9C75">
          <w:rPr>
            <w:rStyle w:val="Hipervnculo"/>
            <w:rFonts w:ascii="Arial" w:eastAsia="Arial" w:hAnsi="Arial" w:cs="Arial"/>
            <w:sz w:val="22"/>
            <w:szCs w:val="22"/>
          </w:rPr>
          <w:t>https://agile-online.org/conference_paper/cds/agile_2012/proceedings/papers/paper_loechel_caching_techniques_for_high-performance_web_map_services_2012.pdf</w:t>
        </w:r>
      </w:hyperlink>
    </w:p>
    <w:p w14:paraId="2FBAF337" w14:textId="2E635ADB" w:rsidR="661E9C75" w:rsidRDefault="661E9C75" w:rsidP="661E9C75">
      <w:pPr>
        <w:pStyle w:val="Normal0"/>
        <w:spacing w:after="200" w:line="276" w:lineRule="auto"/>
        <w:jc w:val="both"/>
        <w:rPr>
          <w:rFonts w:ascii="Times" w:eastAsia="Arial" w:hAnsi="Times" w:cs="Arial"/>
          <w:sz w:val="22"/>
          <w:szCs w:val="22"/>
        </w:rPr>
      </w:pPr>
    </w:p>
    <w:p w14:paraId="0000007A" w14:textId="77777777" w:rsidR="00677411" w:rsidRDefault="00677411" w:rsidP="2951CAF1">
      <w:pPr>
        <w:pStyle w:val="Normal0"/>
        <w:widowControl w:val="0"/>
        <w:pBdr>
          <w:top w:val="nil"/>
          <w:left w:val="nil"/>
          <w:bottom w:val="nil"/>
          <w:right w:val="nil"/>
          <w:between w:val="nil"/>
        </w:pBdr>
        <w:spacing w:before="4"/>
        <w:jc w:val="both"/>
        <w:rPr>
          <w:rFonts w:ascii="Arial" w:eastAsia="Arial" w:hAnsi="Arial" w:cs="Arial"/>
          <w:color w:val="000000"/>
          <w:sz w:val="22"/>
          <w:szCs w:val="22"/>
        </w:rPr>
      </w:pPr>
    </w:p>
    <w:sectPr w:rsidR="00677411">
      <w:pgSz w:w="11906" w:h="16838"/>
      <w:pgMar w:top="2692" w:right="1985" w:bottom="2819" w:left="1985" w:header="709" w:footer="709" w:gutter="0"/>
      <w:pgNumType w:start="1"/>
      <w:cols w:space="72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WordHash hashCode="uNQzOMxyl6qiHj" id="uCcrGcKi"/>
  </int:Manifest>
  <int:Observations>
    <int:Content id="uCcrGcK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A357C"/>
    <w:multiLevelType w:val="hybridMultilevel"/>
    <w:tmpl w:val="417EC9D0"/>
    <w:lvl w:ilvl="0" w:tplc="A606B888">
      <w:start w:val="1"/>
      <w:numFmt w:val="bullet"/>
      <w:lvlText w:val=""/>
      <w:lvlJc w:val="left"/>
      <w:pPr>
        <w:ind w:left="720" w:hanging="360"/>
      </w:pPr>
      <w:rPr>
        <w:rFonts w:ascii="Symbol" w:hAnsi="Symbol" w:hint="default"/>
      </w:rPr>
    </w:lvl>
    <w:lvl w:ilvl="1" w:tplc="C826F39C">
      <w:start w:val="1"/>
      <w:numFmt w:val="bullet"/>
      <w:lvlText w:val="o"/>
      <w:lvlJc w:val="left"/>
      <w:pPr>
        <w:ind w:left="1440" w:hanging="360"/>
      </w:pPr>
      <w:rPr>
        <w:rFonts w:ascii="Courier New" w:hAnsi="Courier New" w:hint="default"/>
      </w:rPr>
    </w:lvl>
    <w:lvl w:ilvl="2" w:tplc="3252D4BE">
      <w:start w:val="1"/>
      <w:numFmt w:val="bullet"/>
      <w:lvlText w:val=""/>
      <w:lvlJc w:val="left"/>
      <w:pPr>
        <w:ind w:left="2160" w:hanging="360"/>
      </w:pPr>
      <w:rPr>
        <w:rFonts w:ascii="Wingdings" w:hAnsi="Wingdings" w:hint="default"/>
      </w:rPr>
    </w:lvl>
    <w:lvl w:ilvl="3" w:tplc="2A46103E">
      <w:start w:val="1"/>
      <w:numFmt w:val="bullet"/>
      <w:lvlText w:val=""/>
      <w:lvlJc w:val="left"/>
      <w:pPr>
        <w:ind w:left="2880" w:hanging="360"/>
      </w:pPr>
      <w:rPr>
        <w:rFonts w:ascii="Symbol" w:hAnsi="Symbol" w:hint="default"/>
      </w:rPr>
    </w:lvl>
    <w:lvl w:ilvl="4" w:tplc="9BFC9490">
      <w:start w:val="1"/>
      <w:numFmt w:val="bullet"/>
      <w:lvlText w:val="o"/>
      <w:lvlJc w:val="left"/>
      <w:pPr>
        <w:ind w:left="3600" w:hanging="360"/>
      </w:pPr>
      <w:rPr>
        <w:rFonts w:ascii="Courier New" w:hAnsi="Courier New" w:hint="default"/>
      </w:rPr>
    </w:lvl>
    <w:lvl w:ilvl="5" w:tplc="CE067392">
      <w:start w:val="1"/>
      <w:numFmt w:val="bullet"/>
      <w:lvlText w:val=""/>
      <w:lvlJc w:val="left"/>
      <w:pPr>
        <w:ind w:left="4320" w:hanging="360"/>
      </w:pPr>
      <w:rPr>
        <w:rFonts w:ascii="Wingdings" w:hAnsi="Wingdings" w:hint="default"/>
      </w:rPr>
    </w:lvl>
    <w:lvl w:ilvl="6" w:tplc="3FFE5C66">
      <w:start w:val="1"/>
      <w:numFmt w:val="bullet"/>
      <w:lvlText w:val=""/>
      <w:lvlJc w:val="left"/>
      <w:pPr>
        <w:ind w:left="5040" w:hanging="360"/>
      </w:pPr>
      <w:rPr>
        <w:rFonts w:ascii="Symbol" w:hAnsi="Symbol" w:hint="default"/>
      </w:rPr>
    </w:lvl>
    <w:lvl w:ilvl="7" w:tplc="24982BD0">
      <w:start w:val="1"/>
      <w:numFmt w:val="bullet"/>
      <w:lvlText w:val="o"/>
      <w:lvlJc w:val="left"/>
      <w:pPr>
        <w:ind w:left="5760" w:hanging="360"/>
      </w:pPr>
      <w:rPr>
        <w:rFonts w:ascii="Courier New" w:hAnsi="Courier New" w:hint="default"/>
      </w:rPr>
    </w:lvl>
    <w:lvl w:ilvl="8" w:tplc="308E3572">
      <w:start w:val="1"/>
      <w:numFmt w:val="bullet"/>
      <w:lvlText w:val=""/>
      <w:lvlJc w:val="left"/>
      <w:pPr>
        <w:ind w:left="6480" w:hanging="360"/>
      </w:pPr>
      <w:rPr>
        <w:rFonts w:ascii="Wingdings" w:hAnsi="Wingdings" w:hint="default"/>
      </w:rPr>
    </w:lvl>
  </w:abstractNum>
  <w:abstractNum w:abstractNumId="1" w15:restartNumberingAfterBreak="0">
    <w:nsid w:val="442032E2"/>
    <w:multiLevelType w:val="hybridMultilevel"/>
    <w:tmpl w:val="90EE6F2C"/>
    <w:lvl w:ilvl="0" w:tplc="4738C59A">
      <w:start w:val="1"/>
      <w:numFmt w:val="decimal"/>
      <w:lvlText w:val="%1."/>
      <w:lvlJc w:val="left"/>
      <w:pPr>
        <w:ind w:left="360" w:hanging="360"/>
      </w:pPr>
    </w:lvl>
    <w:lvl w:ilvl="1" w:tplc="5710689A">
      <w:start w:val="1"/>
      <w:numFmt w:val="lowerLetter"/>
      <w:lvlText w:val="%2."/>
      <w:lvlJc w:val="left"/>
      <w:pPr>
        <w:ind w:left="1080" w:hanging="360"/>
      </w:pPr>
    </w:lvl>
    <w:lvl w:ilvl="2" w:tplc="3BE4F3B2">
      <w:start w:val="1"/>
      <w:numFmt w:val="lowerRoman"/>
      <w:lvlText w:val="%3."/>
      <w:lvlJc w:val="right"/>
      <w:pPr>
        <w:ind w:left="1800" w:hanging="180"/>
      </w:pPr>
    </w:lvl>
    <w:lvl w:ilvl="3" w:tplc="A69AEA5C">
      <w:start w:val="1"/>
      <w:numFmt w:val="decimal"/>
      <w:lvlText w:val="%4."/>
      <w:lvlJc w:val="left"/>
      <w:pPr>
        <w:ind w:left="2520" w:hanging="360"/>
      </w:pPr>
    </w:lvl>
    <w:lvl w:ilvl="4" w:tplc="548C0DD6">
      <w:start w:val="1"/>
      <w:numFmt w:val="lowerLetter"/>
      <w:lvlText w:val="%5."/>
      <w:lvlJc w:val="left"/>
      <w:pPr>
        <w:ind w:left="3240" w:hanging="360"/>
      </w:pPr>
    </w:lvl>
    <w:lvl w:ilvl="5" w:tplc="2DDE07B6">
      <w:start w:val="1"/>
      <w:numFmt w:val="lowerRoman"/>
      <w:lvlText w:val="%6."/>
      <w:lvlJc w:val="right"/>
      <w:pPr>
        <w:ind w:left="3960" w:hanging="180"/>
      </w:pPr>
    </w:lvl>
    <w:lvl w:ilvl="6" w:tplc="13562658">
      <w:start w:val="1"/>
      <w:numFmt w:val="decimal"/>
      <w:lvlText w:val="%7."/>
      <w:lvlJc w:val="left"/>
      <w:pPr>
        <w:ind w:left="4680" w:hanging="360"/>
      </w:pPr>
    </w:lvl>
    <w:lvl w:ilvl="7" w:tplc="898C3EBE">
      <w:start w:val="1"/>
      <w:numFmt w:val="lowerLetter"/>
      <w:lvlText w:val="%8."/>
      <w:lvlJc w:val="left"/>
      <w:pPr>
        <w:ind w:left="5400" w:hanging="360"/>
      </w:pPr>
    </w:lvl>
    <w:lvl w:ilvl="8" w:tplc="80C0B864">
      <w:start w:val="1"/>
      <w:numFmt w:val="lowerRoman"/>
      <w:lvlText w:val="%9."/>
      <w:lvlJc w:val="right"/>
      <w:pPr>
        <w:ind w:left="6120" w:hanging="180"/>
      </w:pPr>
    </w:lvl>
  </w:abstractNum>
  <w:abstractNum w:abstractNumId="2" w15:restartNumberingAfterBreak="0">
    <w:nsid w:val="57EF4739"/>
    <w:multiLevelType w:val="hybridMultilevel"/>
    <w:tmpl w:val="530EB860"/>
    <w:lvl w:ilvl="0" w:tplc="E2D0DEFC">
      <w:start w:val="1"/>
      <w:numFmt w:val="bullet"/>
      <w:lvlText w:val=""/>
      <w:lvlJc w:val="left"/>
      <w:pPr>
        <w:ind w:left="720" w:hanging="360"/>
      </w:pPr>
      <w:rPr>
        <w:rFonts w:ascii="Symbol" w:hAnsi="Symbol" w:hint="default"/>
      </w:rPr>
    </w:lvl>
    <w:lvl w:ilvl="1" w:tplc="E4C024A8">
      <w:start w:val="1"/>
      <w:numFmt w:val="bullet"/>
      <w:lvlText w:val="o"/>
      <w:lvlJc w:val="left"/>
      <w:pPr>
        <w:ind w:left="1440" w:hanging="360"/>
      </w:pPr>
      <w:rPr>
        <w:rFonts w:ascii="Courier New" w:hAnsi="Courier New" w:hint="default"/>
      </w:rPr>
    </w:lvl>
    <w:lvl w:ilvl="2" w:tplc="B2B8ED30">
      <w:start w:val="1"/>
      <w:numFmt w:val="bullet"/>
      <w:lvlText w:val=""/>
      <w:lvlJc w:val="left"/>
      <w:pPr>
        <w:ind w:left="2160" w:hanging="360"/>
      </w:pPr>
      <w:rPr>
        <w:rFonts w:ascii="Wingdings" w:hAnsi="Wingdings" w:hint="default"/>
      </w:rPr>
    </w:lvl>
    <w:lvl w:ilvl="3" w:tplc="DC5653E8">
      <w:start w:val="1"/>
      <w:numFmt w:val="bullet"/>
      <w:lvlText w:val=""/>
      <w:lvlJc w:val="left"/>
      <w:pPr>
        <w:ind w:left="2880" w:hanging="360"/>
      </w:pPr>
      <w:rPr>
        <w:rFonts w:ascii="Symbol" w:hAnsi="Symbol" w:hint="default"/>
      </w:rPr>
    </w:lvl>
    <w:lvl w:ilvl="4" w:tplc="53508A92">
      <w:start w:val="1"/>
      <w:numFmt w:val="bullet"/>
      <w:lvlText w:val="o"/>
      <w:lvlJc w:val="left"/>
      <w:pPr>
        <w:ind w:left="3600" w:hanging="360"/>
      </w:pPr>
      <w:rPr>
        <w:rFonts w:ascii="Courier New" w:hAnsi="Courier New" w:hint="default"/>
      </w:rPr>
    </w:lvl>
    <w:lvl w:ilvl="5" w:tplc="81168D4E">
      <w:start w:val="1"/>
      <w:numFmt w:val="bullet"/>
      <w:lvlText w:val=""/>
      <w:lvlJc w:val="left"/>
      <w:pPr>
        <w:ind w:left="4320" w:hanging="360"/>
      </w:pPr>
      <w:rPr>
        <w:rFonts w:ascii="Wingdings" w:hAnsi="Wingdings" w:hint="default"/>
      </w:rPr>
    </w:lvl>
    <w:lvl w:ilvl="6" w:tplc="6322682E">
      <w:start w:val="1"/>
      <w:numFmt w:val="bullet"/>
      <w:lvlText w:val=""/>
      <w:lvlJc w:val="left"/>
      <w:pPr>
        <w:ind w:left="5040" w:hanging="360"/>
      </w:pPr>
      <w:rPr>
        <w:rFonts w:ascii="Symbol" w:hAnsi="Symbol" w:hint="default"/>
      </w:rPr>
    </w:lvl>
    <w:lvl w:ilvl="7" w:tplc="22A8E3AC">
      <w:start w:val="1"/>
      <w:numFmt w:val="bullet"/>
      <w:lvlText w:val="o"/>
      <w:lvlJc w:val="left"/>
      <w:pPr>
        <w:ind w:left="5760" w:hanging="360"/>
      </w:pPr>
      <w:rPr>
        <w:rFonts w:ascii="Courier New" w:hAnsi="Courier New" w:hint="default"/>
      </w:rPr>
    </w:lvl>
    <w:lvl w:ilvl="8" w:tplc="DFEA9436">
      <w:start w:val="1"/>
      <w:numFmt w:val="bullet"/>
      <w:lvlText w:val=""/>
      <w:lvlJc w:val="left"/>
      <w:pPr>
        <w:ind w:left="6480" w:hanging="360"/>
      </w:pPr>
      <w:rPr>
        <w:rFonts w:ascii="Wingdings" w:hAnsi="Wingdings" w:hint="default"/>
      </w:rPr>
    </w:lvl>
  </w:abstractNum>
  <w:abstractNum w:abstractNumId="3" w15:restartNumberingAfterBreak="0">
    <w:nsid w:val="5A4A1B58"/>
    <w:multiLevelType w:val="multilevel"/>
    <w:tmpl w:val="748C8836"/>
    <w:lvl w:ilvl="0">
      <w:start w:val="1"/>
      <w:numFmt w:val="decimal"/>
      <w:pStyle w:val="Titulocapitulo"/>
      <w:lvlText w:val="%1."/>
      <w:lvlJc w:val="left"/>
      <w:pPr>
        <w:ind w:left="360" w:hanging="360"/>
      </w:pPr>
      <w:rPr>
        <w:vertAlign w:val="baseline"/>
      </w:rPr>
    </w:lvl>
    <w:lvl w:ilvl="1">
      <w:start w:val="1"/>
      <w:numFmt w:val="lowerLetter"/>
      <w:pStyle w:val="Encabezado1"/>
      <w:lvlText w:val="%2."/>
      <w:lvlJc w:val="left"/>
      <w:pPr>
        <w:ind w:left="1080" w:hanging="360"/>
      </w:pPr>
      <w:rPr>
        <w:vertAlign w:val="baseline"/>
      </w:rPr>
    </w:lvl>
    <w:lvl w:ilvl="2">
      <w:start w:val="1"/>
      <w:numFmt w:val="lowerRoman"/>
      <w:pStyle w:val="Encabezado2"/>
      <w:lvlText w:val="%3."/>
      <w:lvlJc w:val="right"/>
      <w:pPr>
        <w:ind w:left="1800" w:hanging="180"/>
      </w:pPr>
      <w:rPr>
        <w:vertAlign w:val="baseline"/>
      </w:rPr>
    </w:lvl>
    <w:lvl w:ilvl="3">
      <w:start w:val="1"/>
      <w:numFmt w:val="decimal"/>
      <w:pStyle w:val="Encabezado3"/>
      <w:lvlText w:val="%4."/>
      <w:lvlJc w:val="left"/>
      <w:pPr>
        <w:ind w:left="2520" w:hanging="360"/>
      </w:pPr>
      <w:rPr>
        <w:vertAlign w:val="baseline"/>
      </w:rPr>
    </w:lvl>
    <w:lvl w:ilvl="4">
      <w:start w:val="1"/>
      <w:numFmt w:val="lowerLetter"/>
      <w:pStyle w:val="Encabezado4"/>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6D466503"/>
    <w:multiLevelType w:val="hybridMultilevel"/>
    <w:tmpl w:val="CF184BD8"/>
    <w:lvl w:ilvl="0" w:tplc="33A0CC0A">
      <w:start w:val="1"/>
      <w:numFmt w:val="bullet"/>
      <w:lvlText w:val=""/>
      <w:lvlJc w:val="left"/>
      <w:pPr>
        <w:ind w:left="720" w:hanging="360"/>
      </w:pPr>
      <w:rPr>
        <w:rFonts w:ascii="Symbol" w:hAnsi="Symbol" w:hint="default"/>
      </w:rPr>
    </w:lvl>
    <w:lvl w:ilvl="1" w:tplc="5A748C46">
      <w:start w:val="1"/>
      <w:numFmt w:val="bullet"/>
      <w:lvlText w:val="o"/>
      <w:lvlJc w:val="left"/>
      <w:pPr>
        <w:ind w:left="1440" w:hanging="360"/>
      </w:pPr>
      <w:rPr>
        <w:rFonts w:ascii="Courier New" w:hAnsi="Courier New" w:hint="default"/>
      </w:rPr>
    </w:lvl>
    <w:lvl w:ilvl="2" w:tplc="C5F27684">
      <w:start w:val="1"/>
      <w:numFmt w:val="bullet"/>
      <w:lvlText w:val=""/>
      <w:lvlJc w:val="left"/>
      <w:pPr>
        <w:ind w:left="2160" w:hanging="360"/>
      </w:pPr>
      <w:rPr>
        <w:rFonts w:ascii="Wingdings" w:hAnsi="Wingdings" w:hint="default"/>
      </w:rPr>
    </w:lvl>
    <w:lvl w:ilvl="3" w:tplc="201E6908">
      <w:start w:val="1"/>
      <w:numFmt w:val="bullet"/>
      <w:lvlText w:val=""/>
      <w:lvlJc w:val="left"/>
      <w:pPr>
        <w:ind w:left="2880" w:hanging="360"/>
      </w:pPr>
      <w:rPr>
        <w:rFonts w:ascii="Symbol" w:hAnsi="Symbol" w:hint="default"/>
      </w:rPr>
    </w:lvl>
    <w:lvl w:ilvl="4" w:tplc="F10ABA42">
      <w:start w:val="1"/>
      <w:numFmt w:val="bullet"/>
      <w:lvlText w:val="o"/>
      <w:lvlJc w:val="left"/>
      <w:pPr>
        <w:ind w:left="3600" w:hanging="360"/>
      </w:pPr>
      <w:rPr>
        <w:rFonts w:ascii="Courier New" w:hAnsi="Courier New" w:hint="default"/>
      </w:rPr>
    </w:lvl>
    <w:lvl w:ilvl="5" w:tplc="F586B210">
      <w:start w:val="1"/>
      <w:numFmt w:val="bullet"/>
      <w:lvlText w:val=""/>
      <w:lvlJc w:val="left"/>
      <w:pPr>
        <w:ind w:left="4320" w:hanging="360"/>
      </w:pPr>
      <w:rPr>
        <w:rFonts w:ascii="Wingdings" w:hAnsi="Wingdings" w:hint="default"/>
      </w:rPr>
    </w:lvl>
    <w:lvl w:ilvl="6" w:tplc="7DEAE97C">
      <w:start w:val="1"/>
      <w:numFmt w:val="bullet"/>
      <w:lvlText w:val=""/>
      <w:lvlJc w:val="left"/>
      <w:pPr>
        <w:ind w:left="5040" w:hanging="360"/>
      </w:pPr>
      <w:rPr>
        <w:rFonts w:ascii="Symbol" w:hAnsi="Symbol" w:hint="default"/>
      </w:rPr>
    </w:lvl>
    <w:lvl w:ilvl="7" w:tplc="DA9AD300">
      <w:start w:val="1"/>
      <w:numFmt w:val="bullet"/>
      <w:lvlText w:val="o"/>
      <w:lvlJc w:val="left"/>
      <w:pPr>
        <w:ind w:left="5760" w:hanging="360"/>
      </w:pPr>
      <w:rPr>
        <w:rFonts w:ascii="Courier New" w:hAnsi="Courier New" w:hint="default"/>
      </w:rPr>
    </w:lvl>
    <w:lvl w:ilvl="8" w:tplc="296C891E">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1E9C75"/>
    <w:rsid w:val="00677411"/>
    <w:rsid w:val="00F539C1"/>
    <w:rsid w:val="2951CAF1"/>
    <w:rsid w:val="4227EB56"/>
    <w:rsid w:val="661E9C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3DBF"/>
  <w15:docId w15:val="{DCF1F061-873A-4BAF-9789-577B5F8F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customStyle="1" w:styleId="Normal0">
    <w:name w:val="Normal0"/>
  </w:style>
  <w:style w:type="paragraph" w:customStyle="1" w:styleId="heading10">
    <w:name w:val="heading 10"/>
    <w:basedOn w:val="Normal0"/>
    <w:next w:val="Normal0"/>
    <w:pPr>
      <w:keepNext/>
      <w:keepLines/>
      <w:spacing w:before="480" w:after="120"/>
      <w:outlineLvl w:val="0"/>
    </w:pPr>
    <w:rPr>
      <w:b/>
      <w:sz w:val="48"/>
      <w:szCs w:val="48"/>
    </w:rPr>
  </w:style>
  <w:style w:type="paragraph" w:customStyle="1" w:styleId="heading20">
    <w:name w:val="heading 20"/>
    <w:basedOn w:val="Normal0"/>
    <w:next w:val="Normal0"/>
    <w:pPr>
      <w:keepNext/>
      <w:keepLines/>
      <w:spacing w:before="360" w:after="80"/>
      <w:outlineLvl w:val="1"/>
    </w:pPr>
    <w:rPr>
      <w:b/>
      <w:sz w:val="36"/>
      <w:szCs w:val="36"/>
    </w:rPr>
  </w:style>
  <w:style w:type="paragraph" w:customStyle="1" w:styleId="heading30">
    <w:name w:val="heading 30"/>
    <w:basedOn w:val="Normal0"/>
    <w:next w:val="Normal0"/>
    <w:pPr>
      <w:keepNext/>
      <w:keepLines/>
      <w:spacing w:before="280" w:after="80"/>
      <w:outlineLvl w:val="2"/>
    </w:pPr>
    <w:rPr>
      <w:b/>
      <w:sz w:val="28"/>
      <w:szCs w:val="28"/>
    </w:rPr>
  </w:style>
  <w:style w:type="paragraph" w:customStyle="1" w:styleId="heading40">
    <w:name w:val="heading 40"/>
    <w:basedOn w:val="Normal0"/>
    <w:next w:val="Normal0"/>
    <w:pPr>
      <w:keepNext/>
      <w:keepLines/>
      <w:spacing w:before="240" w:after="40"/>
      <w:outlineLvl w:val="3"/>
    </w:pPr>
    <w:rPr>
      <w:b/>
      <w:sz w:val="24"/>
      <w:szCs w:val="24"/>
    </w:rPr>
  </w:style>
  <w:style w:type="paragraph" w:customStyle="1" w:styleId="heading50">
    <w:name w:val="heading 50"/>
    <w:basedOn w:val="Normal0"/>
    <w:next w:val="Normal0"/>
    <w:pPr>
      <w:keepNext/>
      <w:keepLines/>
      <w:spacing w:before="220" w:after="40"/>
      <w:outlineLvl w:val="4"/>
    </w:pPr>
    <w:rPr>
      <w:b/>
      <w:sz w:val="22"/>
      <w:szCs w:val="22"/>
    </w:rPr>
  </w:style>
  <w:style w:type="paragraph" w:customStyle="1" w:styleId="heading60">
    <w:name w:val="heading 60"/>
    <w:basedOn w:val="Normal0"/>
    <w:next w:val="Normal0"/>
    <w:pPr>
      <w:keepNext/>
      <w:keepLines/>
      <w:spacing w:before="200" w:after="40"/>
      <w:outlineLvl w:val="5"/>
    </w:pPr>
    <w:rPr>
      <w:b/>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aliases w:val="Parrafo Normal Texto"/>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1"/>
    <w:next w:val="Normal1"/>
    <w:pPr>
      <w:keepNext/>
      <w:keepLines/>
      <w:numPr>
        <w:ilvl w:val="1"/>
        <w:numId w:val="5"/>
      </w:numPr>
      <w:tabs>
        <w:tab w:val="left" w:pos="624"/>
      </w:tabs>
      <w:suppressAutoHyphens w:val="0"/>
      <w:spacing w:before="240" w:after="180"/>
      <w:ind w:left="-1" w:firstLine="227"/>
      <w:outlineLvl w:val="1"/>
    </w:pPr>
    <w:rPr>
      <w:b/>
      <w:sz w:val="28"/>
      <w:szCs w:val="28"/>
      <w:lang w:val="es-ES"/>
    </w:rPr>
  </w:style>
  <w:style w:type="paragraph" w:customStyle="1" w:styleId="Encabezado2">
    <w:name w:val="Encabezado 2"/>
    <w:basedOn w:val="Encabezado1"/>
    <w:next w:val="Normal1"/>
    <w:pPr>
      <w:numPr>
        <w:ilvl w:val="2"/>
      </w:numPr>
      <w:tabs>
        <w:tab w:val="clear" w:pos="624"/>
      </w:tabs>
      <w:spacing w:before="180" w:after="120"/>
      <w:ind w:left="-1" w:firstLine="227"/>
      <w:outlineLvl w:val="2"/>
    </w:pPr>
    <w:rPr>
      <w:sz w:val="24"/>
    </w:rPr>
  </w:style>
  <w:style w:type="paragraph" w:customStyle="1" w:styleId="Encabezado3">
    <w:name w:val="Encabezado 3"/>
    <w:basedOn w:val="Encabezado2"/>
    <w:next w:val="Normal1"/>
    <w:pPr>
      <w:numPr>
        <w:ilvl w:val="3"/>
      </w:numPr>
      <w:spacing w:before="120"/>
      <w:ind w:left="-1" w:firstLine="227"/>
      <w:outlineLvl w:val="3"/>
    </w:pPr>
    <w:rPr>
      <w:b w:val="0"/>
    </w:rPr>
  </w:style>
  <w:style w:type="paragraph" w:styleId="Prrafodelista">
    <w:name w:val="List Paragraph"/>
    <w:basedOn w:val="Normal1"/>
    <w:pPr>
      <w:ind w:left="720"/>
      <w:contextualSpacing/>
    </w:pPr>
  </w:style>
  <w:style w:type="paragraph" w:customStyle="1" w:styleId="Encabezado4">
    <w:name w:val="Encabezado 4"/>
    <w:basedOn w:val="Encabezado3"/>
    <w:next w:val="Normal1"/>
    <w:pPr>
      <w:numPr>
        <w:ilvl w:val="4"/>
      </w:numPr>
      <w:tabs>
        <w:tab w:val="left" w:pos="1021"/>
      </w:tabs>
      <w:ind w:left="-1" w:firstLine="227"/>
    </w:pPr>
  </w:style>
  <w:style w:type="paragraph" w:customStyle="1" w:styleId="Titulocapitulo">
    <w:name w:val="Titulo capitulo"/>
    <w:basedOn w:val="Normal1"/>
    <w:next w:val="Normal1"/>
    <w:pPr>
      <w:keepNext/>
      <w:numPr>
        <w:numId w:val="5"/>
      </w:numPr>
      <w:spacing w:after="240"/>
      <w:ind w:left="-1" w:firstLine="227"/>
      <w:jc w:val="center"/>
    </w:pPr>
    <w:rPr>
      <w:b/>
      <w:sz w:val="32"/>
      <w:lang w:val="es-ES"/>
    </w:rPr>
  </w:style>
  <w:style w:type="character" w:styleId="Hipervnculo">
    <w:name w:val="Hyperlink"/>
    <w:rPr>
      <w:color w:val="0000FF"/>
      <w:w w:val="100"/>
      <w:position w:val="-1"/>
      <w:u w:val="single"/>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70" w:type="dxa"/>
        <w:right w:w="70" w:type="dxa"/>
      </w:tblCellMar>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fb66983c5e6045c7" Type="http://schemas.microsoft.com/office/2019/09/relationships/intelligence" Target="intelligence.xml"/><Relationship Id="rId3" Type="http://schemas.openxmlformats.org/officeDocument/2006/relationships/styles" Target="styles.xml"/><Relationship Id="rId7" Type="http://schemas.openxmlformats.org/officeDocument/2006/relationships/hyperlink" Target="https://www.youtube.com/watch?v=u_HxdDvGmh0"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ile-online.org/conference_paper/cds/agile_2012/proceedings/papers/paper_loechel_caching_techniques_for_high-performance_web_map_services_2012.pdf" TargetMode="External"/><Relationship Id="R61d3219ad0134e9f"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idecor.gob.ar/el-detras-de-los-mapas-conoce-las-ultimas-mejoras-en-la-it-de-idecor/"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redalyc.org/journal/3442/3442632720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TwRbcb9bHJdsNv8Ilt3tXiXK4g==">AMUW2mW96Jz+klG75KE43myARW6hAchx6QychEpdo3cTeL9cnvbaZDbX0LKltCO5DFOJXmZAKgZmnlAk6FKPnGuCkABBxQEaJwxOXSUsFDLrcl2n0PZ0N0oDmpNdDUqdGU0DRuFzlwm3cIDluO49zzF+1TvyrlQkDDVno16OBZN49rGP8RpUy+v+LLcUFZZlrB9U7/l1k7EO2Gk5PexMxXAiVFXkgWkd815XQYL8ya1LOqbmNs06lYvswMa3pyWro837WtFe4k2rwDAMKjedUoXmCegk4cBTCm7OK9NjHCLdB3SeJQquYUcc+zf/r2gDL+FL0xvN6iY2wHOVYlCEHt+B3WUeF0VkeE6G31d9BeXuUFaSuOwskslI3ybFPsI/pmsNd8wbnmbpmSTrPCDGLCReKYxmKbIbTAzup3IeMMfBEDsgt05cJ0VXJRv/8jhVn7HI3w38ccxRO+pwH6nKL+izWNyX9pXisDvqQb95esuV663i9Z8R/qjt/w4zICLX2q5hfs3/7QBcPLbSGnGWbq/QqHHojgf6SlazhCcM9RI5cRFIZJtSz56M26tpxzC+oYakRmihh3T0IHVObgc92osrUfxQntng1t4ZEYdlnx1FniH0Rw6lnVUjNq4OUA9945PhZz6X98HX1m/UDT9CalozvSf8mokVUofPfO1JEYO3eeeGN5lRIbBaR3lZz68QiQQ8+2My5/s/O2O0JcJbBtvL3d210/mHflo2W4ginwUA+hZSvXribGRQCzbbzUpvGMNUDyaF1NfegaGA5VsLGFIwF6PqvN2X4ktEI4KtbEjpqIrCCWIHiK41AyxSFWWuhYFKjo+7+suTM6iW2U3IperLGQWjJr7iyL0geBsWL55p6HpxCh+u8YejbNe2+lhcAu/rrG74nCcrQ6f4LeiNKGOssXjGb8r3KBQ+Z2kalr6dCRTfCMYusJ+gbwffbefs9nVqeT4ho8bgz9Unpv09N3dXB9Z4TI9aSyI3relqFGNloVWm+PT9/Y0VZcVEvFfYpyUCwWMeF+qpYgRmOovkodF8uaAXspAl0Dt6Sq84RbPZv0P2S26ZqQ2XBTEUbJWDArVTL5MBuDGmzZRB9lmPenAP+coK9F9gij47uBz89yvCaZV9Ja4l0zEJQltLA8ZOeBcLNe7bLliHvglw1aB4mQjR8gQTGAOeXgTawCfrZQ38DYNZFU9VVi3AqZ44qVPFEjdzkdTjpKnzJMSXtFRfUP7uXIIJxIjcrdhJBTAJ5F4yTEXeH/5rgns21cl5jtL0LPoerCzV0xX5R43I0sLE0YYLK0xDcgaTkTAEKScWN9e/Lu9mafHouZrxTfHUnGMm3A5pokP4NB/gxf+G2g0BVCka6+v49vIw4ksMBKAGW1h3D0o1nge6hryguMcBkxDSReLTEp6LFWfKHHsFElNW0SsHljIcYdKfbB6q+Y9BJAeEukVnwPM449fpijUf7Ca3TIFIpkjS0aMSs7DxEtdUcl9oYX/r2xWFvAUp/YiYotCBNeUMMIusMkWm8QJu2YD+dryLP3DAH/m1yVUmYYhpjlyXXMAveI5kIS3oewLmAzVkw1UWmumtW9cSfkyRI39rMpGuTE0CXpD/h3bV6A/yQSzKMHuZBNN0Xbyy2QeF143X8hpSnHo5dbmY3ZNtXNTe2Z0HNwRVf4OEzmWx9C/8JluQMgBjbTX+q4DWLBnou8RkfXtq3rYi+Yho7E+JJJ7kQI/z8N78PWLkyCGrQ3PdQjp7R8gGgPnNG/CpdA0d/GxCed36IcIDsfCBR5NW+xLX/sJBYXtP/GGHWHKBPkypfAWix8woqy7n/i2GGQ6zv5uo7jxnJORmGFnzouF8ggU9sEhiB4NWi8kn9BWklFZUmVNyY5Kja7yqXH+4EPZiWdSRePawJLQqBUkiAuqbRxoJoeyn73LDFa4NtNXHpaxhh+AzAlabE016vnQD1EKghCxGgKdXp2nXM1crUiUBjzVD+7AEjQR5GP61vxBdJ+yv4B89v6+PKTefpKB8jkV7PZxpHGj3IPH+jZohBJo4m/iIuDs01+Yz9Xn52zwUHmhmMAG5+yz9hqNpiHrAtFQhqbgfIXKFmmCHNdgFjfKl6mQN1JrhCbrUDtmlikVTyy4XaxmmoRNjW/WY45HXZ5kb2Oi74AgtIyHuK8aqVsXmiWhlVzNhekqQaGA3SYp38OMUmHPSizo0qanDDElkBpDsw+2wVqs3fFS6qYapuMBQuRPk7+HpBHx8iPjNzi95/xBvJipYf++aN+hYXTLOEbKKlOPL6kVTscju5i65mSQukWVM6Mwzvj/vkIved9Kr+iEhaGBnkaoEiyOpzo80NO3YjSdPKfk0eFCSg3Mplj+cBIjqdJsVspYc7A+kjrFXIOAKMEF8ssIzZErCJA0qObvqtMOctviK4YkiEnVkmVCW6o2kLxnhfYnBsKnNd7OZLo+S9edtQVc6V8YRJ3QI2cxI9tZVPaicrtApOKkyvKGMpu7ttSq4qrdw0IipGAr5tnsCO2SHcEFh58cYJLRwO7niA/sGfZmphIP5atlRr06lr86HgPNdya077xnbEW42QNgIgCl7rzBJaecICafq7dT99T1PqvrrRAMt7rams7yuAxjlbc3hmLZeQKaCsgFYUzZzJ3gXIvW3MGX1xics2QTtT2PlFRldGdSVi52zxjzwtAig+KBjj1UDFufdU/3EMpHSiP1WZco6G4qXgg1gmVxzXDjs6EzgpGVZ6P8rVHGSIACq8uRs+hEIt3GZi8QaXgI9KPqY8MIKlW15Ns1x2EOgqZK5asuKMOYw6Hi80mHP8bb0wbTJCHnBvep0KjNbGEHv4sVHIlYpCxpGqjEirnmI4cdetEzKmzrGDl8+NpdMNJ6H2ma2UY9tU5xEIbowminQOgERXMlJQo7Mbu7lMqAX9yCQOHPX9vG7Cq5qEoiNiepm1bA5ll1jVI9wXNdAMxPuUBu8sM8PE75/HjBWOt0oCNwV0FKpQPepFB5oOwbxPMoFqve8gNpueQbJKL2C2cBLO6Or+WoNQAwllcY4RLJ/6fLxJzwvA/s3A8ufBlKSBiWPgBDvQi7OaIHWyRGKcH80rUM3a6eJ1gnksdJVCKl+Gbz/BlhDNUkwwBfn6vpfej82jUATp4fkiZ91jFGoLxe31Cyp91a+FyA3AUwsOzmAYYay4IX2xKm9OChw6DdqjtCqLjVQ0rGNUOoGFDemkqSIaAANZE4pQtB67HbQntJR6I/lh+S1rrv0nDfYA5JycwNJ1OyoVEAJh9HjCJ3Qm0XFJbY2iDmAchQXYaldJLgdL42TEHKZaoFfpZE37R4tRHxCBgDa9rBGxDC7Cx7IRW9t8nVbFivAU6BnDWY95+G8vTEBIhZ/BOHOy7ilcqrc75L4+PfDx1EmTu2jHama4nY3JYKkQJT7QqcnrjV83Is69+F/J3XTwUYe9oL/SFiAFjVBWmMRm8HTzppqIsa4s0IGcUCzUbpTCgm6nKhZbTXQweblRpy90X4LPR/Nc1G9hc0GBHbHrjfG2GJ1EcTaxVrVOyz0FUEvEV/cA5+tEBIhRHXbv9IK5MjC43Vh2Lo6MG3XomJh/qWW/sndHBtHRrBptqWBjblxe56qi0AZ9Fr72fuyd/cDgbL4oq46adHy44viBdDnAj1vXgW7l4iRCfufIV/LjwywPbPjMHYoG54muQKY6MTS+vPbo/98cgj3z4fbzarGZ4+0HXZaw2jJPfBvAKnAI51s1vQWklIfxt5iA/EK8ATLrEMLRHOtnSsb8krFtfXFYnAo5tUr46F8IN5zBPcZ9ijovcUMAm9fyzTeVCrB+ZNK22dfSfoQUFwJmmrvAmU+6yx9LfG3+KK/WlIPTty39cHowJpL2xWOKbZQTV3bY4vv9gAQ5PhQ9u9l5PtkV60rBOv02CP4nqUjJ2WAo+z8jVOli/Oq/s5c+8HfGebVYfSvBNYsuXMoSsVYPyynY04hx06pA06iDjC3i2ratndtM8/0S9neSNOw45wyykW0XR0hRiAw2xr1EBO2ksNifNxnZuIuIB6BGRiAObTsDtZmjj4LPlKNaVNvNK6yNJtal+KG8SlnccbydvYud7NKxf72MpkLNQQ4Hm6gevnGmMtfb7MybDW/Ykho1eeCg9a7UvOTJ1fFqDPS2JGtcyaFRIwTEOqTu430NaX3VeLVki/QLBYvbus2fcG9pgGOzNiM5IUVgMEzVto89i+3oxxy1fKoHnoGWZBdb1SlQO3e7REYbvunas7D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1851</Words>
  <Characters>10181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Usuario</cp:lastModifiedBy>
  <cp:revision>2</cp:revision>
  <dcterms:created xsi:type="dcterms:W3CDTF">2022-04-27T19:33:00Z</dcterms:created>
  <dcterms:modified xsi:type="dcterms:W3CDTF">2022-04-27T19:33:00Z</dcterms:modified>
</cp:coreProperties>
</file>