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D887FE" w14:textId="289B2ACB" w:rsidR="000C2243" w:rsidRDefault="00E20EC7" w:rsidP="00B45A2F">
      <w:pPr>
        <w:pBdr>
          <w:top w:val="nil"/>
          <w:left w:val="nil"/>
          <w:bottom w:val="nil"/>
          <w:right w:val="nil"/>
          <w:between w:val="nil"/>
        </w:pBdr>
        <w:spacing w:after="240"/>
        <w:contextualSpacing/>
        <w:jc w:val="center"/>
        <w:rPr>
          <w:rFonts w:ascii="Arial" w:eastAsia="Arial" w:hAnsi="Arial" w:cs="Arial"/>
          <w:b/>
          <w:color w:val="000000"/>
          <w:sz w:val="28"/>
          <w:szCs w:val="28"/>
        </w:rPr>
      </w:pPr>
      <w:r>
        <w:rPr>
          <w:rFonts w:ascii="Arial" w:eastAsia="Arial" w:hAnsi="Arial" w:cs="Arial"/>
          <w:b/>
          <w:color w:val="000000"/>
          <w:sz w:val="28"/>
          <w:szCs w:val="28"/>
        </w:rPr>
        <w:t>Determinación del</w:t>
      </w:r>
      <w:r w:rsidR="00B73541" w:rsidRPr="00B73541">
        <w:rPr>
          <w:rFonts w:ascii="Arial" w:eastAsia="Arial" w:hAnsi="Arial" w:cs="Arial"/>
          <w:b/>
          <w:color w:val="000000"/>
          <w:sz w:val="28"/>
          <w:szCs w:val="28"/>
        </w:rPr>
        <w:t xml:space="preserve"> </w:t>
      </w:r>
      <w:r w:rsidR="00EA74CA">
        <w:rPr>
          <w:rFonts w:ascii="Arial" w:eastAsia="Arial" w:hAnsi="Arial" w:cs="Arial"/>
          <w:b/>
          <w:color w:val="000000"/>
          <w:sz w:val="28"/>
          <w:szCs w:val="28"/>
        </w:rPr>
        <w:t>parámetro N</w:t>
      </w:r>
      <w:r w:rsidR="00B73541" w:rsidRPr="00B73541">
        <w:rPr>
          <w:rFonts w:ascii="Arial" w:eastAsia="Arial" w:hAnsi="Arial" w:cs="Arial"/>
          <w:b/>
          <w:color w:val="000000"/>
          <w:sz w:val="28"/>
          <w:szCs w:val="28"/>
        </w:rPr>
        <w:t xml:space="preserve">úmero de </w:t>
      </w:r>
      <w:r w:rsidR="00EA74CA">
        <w:rPr>
          <w:rFonts w:ascii="Arial" w:eastAsia="Arial" w:hAnsi="Arial" w:cs="Arial"/>
          <w:b/>
          <w:color w:val="000000"/>
          <w:sz w:val="28"/>
          <w:szCs w:val="28"/>
        </w:rPr>
        <w:t>C</w:t>
      </w:r>
      <w:r w:rsidR="00B73541" w:rsidRPr="00B73541">
        <w:rPr>
          <w:rFonts w:ascii="Arial" w:eastAsia="Arial" w:hAnsi="Arial" w:cs="Arial"/>
          <w:b/>
          <w:color w:val="000000"/>
          <w:sz w:val="28"/>
          <w:szCs w:val="28"/>
        </w:rPr>
        <w:t xml:space="preserve">urva </w:t>
      </w:r>
      <w:r>
        <w:rPr>
          <w:rFonts w:ascii="Arial" w:eastAsia="Arial" w:hAnsi="Arial" w:cs="Arial"/>
          <w:b/>
          <w:color w:val="000000"/>
          <w:sz w:val="28"/>
          <w:szCs w:val="28"/>
        </w:rPr>
        <w:t xml:space="preserve">en la cuenca del </w:t>
      </w:r>
      <w:r w:rsidR="00B73541" w:rsidRPr="00B73541">
        <w:rPr>
          <w:rFonts w:ascii="Arial" w:eastAsia="Arial" w:hAnsi="Arial" w:cs="Arial"/>
          <w:b/>
          <w:color w:val="000000"/>
          <w:sz w:val="28"/>
          <w:szCs w:val="28"/>
        </w:rPr>
        <w:t>río Dolores (Córdoba</w:t>
      </w:r>
      <w:r>
        <w:rPr>
          <w:rFonts w:ascii="Arial" w:eastAsia="Arial" w:hAnsi="Arial" w:cs="Arial"/>
          <w:b/>
          <w:color w:val="000000"/>
          <w:sz w:val="28"/>
          <w:szCs w:val="28"/>
        </w:rPr>
        <w:t>, Argentina</w:t>
      </w:r>
      <w:r w:rsidR="00B73541" w:rsidRPr="00B73541">
        <w:rPr>
          <w:rFonts w:ascii="Arial" w:eastAsia="Arial" w:hAnsi="Arial" w:cs="Arial"/>
          <w:b/>
          <w:color w:val="000000"/>
          <w:sz w:val="28"/>
          <w:szCs w:val="28"/>
        </w:rPr>
        <w:t>)</w:t>
      </w:r>
      <w:r>
        <w:rPr>
          <w:rFonts w:ascii="Arial" w:eastAsia="Arial" w:hAnsi="Arial" w:cs="Arial"/>
          <w:b/>
          <w:color w:val="000000"/>
          <w:sz w:val="28"/>
          <w:szCs w:val="28"/>
        </w:rPr>
        <w:t xml:space="preserve"> mediante teledetección y SIG</w:t>
      </w:r>
    </w:p>
    <w:p w14:paraId="63C573CD" w14:textId="77777777" w:rsidR="003A31D3" w:rsidRPr="00B73541" w:rsidRDefault="003A31D3" w:rsidP="00B45A2F">
      <w:pPr>
        <w:pBdr>
          <w:top w:val="nil"/>
          <w:left w:val="nil"/>
          <w:bottom w:val="nil"/>
          <w:right w:val="nil"/>
          <w:between w:val="nil"/>
        </w:pBdr>
        <w:spacing w:after="240"/>
        <w:contextualSpacing/>
        <w:jc w:val="center"/>
        <w:rPr>
          <w:rFonts w:ascii="Arial" w:eastAsia="Arial" w:hAnsi="Arial" w:cs="Arial"/>
          <w:color w:val="000000"/>
          <w:sz w:val="28"/>
          <w:szCs w:val="28"/>
        </w:rPr>
      </w:pPr>
      <w:bookmarkStart w:id="0" w:name="_GoBack"/>
      <w:bookmarkEnd w:id="0"/>
    </w:p>
    <w:p w14:paraId="12E5E648" w14:textId="4E4EAE74" w:rsidR="000C2243" w:rsidRDefault="00B73541">
      <w:pPr>
        <w:pBdr>
          <w:top w:val="nil"/>
          <w:left w:val="nil"/>
          <w:bottom w:val="nil"/>
          <w:right w:val="nil"/>
          <w:between w:val="nil"/>
        </w:pBdr>
        <w:jc w:val="center"/>
        <w:rPr>
          <w:rFonts w:ascii="Arial" w:eastAsia="Arial" w:hAnsi="Arial" w:cs="Arial"/>
          <w:color w:val="000000"/>
          <w:sz w:val="22"/>
          <w:szCs w:val="22"/>
          <w:vertAlign w:val="superscript"/>
        </w:rPr>
      </w:pPr>
      <w:r>
        <w:rPr>
          <w:rFonts w:ascii="Arial" w:eastAsia="Arial" w:hAnsi="Arial" w:cs="Arial"/>
          <w:color w:val="000000"/>
          <w:sz w:val="22"/>
          <w:szCs w:val="22"/>
        </w:rPr>
        <w:t>Sánchez, Sofía</w:t>
      </w:r>
      <w:r w:rsidR="005F6765">
        <w:rPr>
          <w:rFonts w:ascii="Arial" w:eastAsia="Arial" w:hAnsi="Arial" w:cs="Arial"/>
          <w:color w:val="000000"/>
          <w:sz w:val="22"/>
          <w:szCs w:val="22"/>
          <w:vertAlign w:val="superscript"/>
        </w:rPr>
        <w:t>1</w:t>
      </w:r>
      <w:r w:rsidR="005F6765">
        <w:rPr>
          <w:rFonts w:ascii="Arial" w:eastAsia="Arial" w:hAnsi="Arial" w:cs="Arial"/>
          <w:color w:val="000000"/>
          <w:sz w:val="22"/>
          <w:szCs w:val="22"/>
        </w:rPr>
        <w:t xml:space="preserve">, </w:t>
      </w:r>
      <w:r w:rsidR="0051422E">
        <w:rPr>
          <w:rFonts w:ascii="Arial" w:eastAsia="Arial" w:hAnsi="Arial" w:cs="Arial"/>
          <w:color w:val="000000"/>
          <w:sz w:val="22"/>
          <w:szCs w:val="22"/>
        </w:rPr>
        <w:t>Barzola, Carlos</w:t>
      </w:r>
      <w:r w:rsidR="00EA74CA" w:rsidRPr="0051422E">
        <w:rPr>
          <w:rFonts w:ascii="Arial" w:eastAsia="Arial" w:hAnsi="Arial" w:cs="Arial"/>
          <w:color w:val="000000"/>
          <w:sz w:val="22"/>
          <w:szCs w:val="22"/>
          <w:vertAlign w:val="superscript"/>
        </w:rPr>
        <w:t>2</w:t>
      </w:r>
      <w:r w:rsidR="00EA74CA">
        <w:rPr>
          <w:rFonts w:ascii="Arial" w:eastAsia="Arial" w:hAnsi="Arial" w:cs="Arial"/>
          <w:color w:val="000000"/>
          <w:sz w:val="22"/>
          <w:szCs w:val="22"/>
          <w:vertAlign w:val="superscript"/>
        </w:rPr>
        <w:t>;</w:t>
      </w:r>
      <w:r w:rsidR="0051422E">
        <w:rPr>
          <w:rFonts w:ascii="Arial" w:eastAsia="Arial" w:hAnsi="Arial" w:cs="Arial"/>
          <w:color w:val="000000"/>
          <w:sz w:val="22"/>
          <w:szCs w:val="22"/>
        </w:rPr>
        <w:t xml:space="preserve"> Verzino, Graciela</w:t>
      </w:r>
      <w:r w:rsidR="005F6765">
        <w:rPr>
          <w:rFonts w:ascii="Arial" w:eastAsia="Arial" w:hAnsi="Arial" w:cs="Arial"/>
          <w:color w:val="000000"/>
          <w:sz w:val="22"/>
          <w:szCs w:val="22"/>
          <w:vertAlign w:val="superscript"/>
        </w:rPr>
        <w:t>3</w:t>
      </w:r>
    </w:p>
    <w:p w14:paraId="18C004D1" w14:textId="77777777" w:rsidR="000C2243" w:rsidRPr="00DD2FBF" w:rsidRDefault="000C2243">
      <w:pPr>
        <w:pBdr>
          <w:top w:val="nil"/>
          <w:left w:val="nil"/>
          <w:bottom w:val="nil"/>
          <w:right w:val="nil"/>
          <w:between w:val="nil"/>
        </w:pBdr>
        <w:jc w:val="center"/>
        <w:rPr>
          <w:rFonts w:ascii="Arial" w:eastAsia="Arial" w:hAnsi="Arial" w:cs="Arial"/>
          <w:color w:val="000000"/>
          <w:sz w:val="22"/>
          <w:szCs w:val="22"/>
        </w:rPr>
      </w:pPr>
    </w:p>
    <w:p w14:paraId="1985834B" w14:textId="2816381D" w:rsidR="000C2243" w:rsidRPr="00DD2FBF" w:rsidRDefault="005F6765">
      <w:pPr>
        <w:pBdr>
          <w:top w:val="nil"/>
          <w:left w:val="nil"/>
          <w:bottom w:val="nil"/>
          <w:right w:val="nil"/>
          <w:between w:val="nil"/>
        </w:pBdr>
        <w:jc w:val="center"/>
        <w:rPr>
          <w:rFonts w:ascii="Arial" w:eastAsia="Arial" w:hAnsi="Arial" w:cs="Arial"/>
          <w:color w:val="000000"/>
          <w:sz w:val="22"/>
          <w:szCs w:val="22"/>
        </w:rPr>
      </w:pPr>
      <w:r w:rsidRPr="00DD2FBF">
        <w:rPr>
          <w:rFonts w:ascii="Arial" w:eastAsia="Arial" w:hAnsi="Arial" w:cs="Arial"/>
          <w:color w:val="000000"/>
          <w:sz w:val="22"/>
          <w:szCs w:val="22"/>
          <w:vertAlign w:val="superscript"/>
        </w:rPr>
        <w:t>1</w:t>
      </w:r>
      <w:r w:rsidRPr="00DD2FBF">
        <w:rPr>
          <w:rFonts w:ascii="Arial" w:eastAsia="Arial" w:hAnsi="Arial" w:cs="Arial"/>
          <w:color w:val="000000"/>
          <w:sz w:val="22"/>
          <w:szCs w:val="22"/>
        </w:rPr>
        <w:t xml:space="preserve"> </w:t>
      </w:r>
      <w:r w:rsidR="00EA74CA" w:rsidRPr="00DD2FBF">
        <w:rPr>
          <w:rFonts w:ascii="Arial" w:hAnsi="Arial" w:cs="Arial"/>
          <w:sz w:val="22"/>
          <w:szCs w:val="22"/>
        </w:rPr>
        <w:t>Universidad Nacional de Córdoba (UNC), Facultad de Ciencias Agropecuarias (FCA), Centro De Relevamientos y Evaluación de Recursos Agrícolas y Naturales (CREAN)</w:t>
      </w:r>
      <w:r w:rsidRPr="00DD2FBF">
        <w:rPr>
          <w:rFonts w:ascii="Arial" w:eastAsia="Arial" w:hAnsi="Arial" w:cs="Arial"/>
          <w:color w:val="000000"/>
          <w:sz w:val="22"/>
          <w:szCs w:val="22"/>
        </w:rPr>
        <w:t xml:space="preserve"> </w:t>
      </w:r>
      <w:r w:rsidR="00EA74CA" w:rsidRPr="00DD2FBF">
        <w:rPr>
          <w:rFonts w:ascii="Arial" w:eastAsia="Arial" w:hAnsi="Arial" w:cs="Arial"/>
          <w:color w:val="000000"/>
          <w:sz w:val="22"/>
          <w:szCs w:val="22"/>
        </w:rPr>
        <w:t>Av. Ing. Agr. Aldo Marrone N°746, Córdoba</w:t>
      </w:r>
      <w:r w:rsidRPr="00DD2FBF">
        <w:rPr>
          <w:rFonts w:ascii="Arial" w:eastAsia="Arial" w:hAnsi="Arial" w:cs="Arial"/>
          <w:color w:val="000000"/>
          <w:sz w:val="22"/>
          <w:szCs w:val="22"/>
        </w:rPr>
        <w:t>.</w:t>
      </w:r>
      <w:r w:rsidR="00EE53A8">
        <w:rPr>
          <w:rFonts w:ascii="Arial" w:eastAsia="Arial" w:hAnsi="Arial" w:cs="Arial"/>
          <w:color w:val="000000"/>
          <w:sz w:val="22"/>
          <w:szCs w:val="22"/>
        </w:rPr>
        <w:t xml:space="preserve"> </w:t>
      </w:r>
      <w:r w:rsidRPr="00DD2FBF">
        <w:rPr>
          <w:rFonts w:ascii="Arial" w:eastAsia="Arial" w:hAnsi="Arial" w:cs="Arial"/>
          <w:color w:val="000000"/>
          <w:sz w:val="22"/>
          <w:szCs w:val="22"/>
        </w:rPr>
        <w:t>Tel: (0</w:t>
      </w:r>
      <w:r w:rsidR="00EA74CA" w:rsidRPr="00DD2FBF">
        <w:rPr>
          <w:rFonts w:ascii="Arial" w:eastAsia="Arial" w:hAnsi="Arial" w:cs="Arial"/>
          <w:color w:val="000000"/>
          <w:sz w:val="22"/>
          <w:szCs w:val="22"/>
        </w:rPr>
        <w:t>35</w:t>
      </w:r>
      <w:r w:rsidRPr="00DD2FBF">
        <w:rPr>
          <w:rFonts w:ascii="Arial" w:eastAsia="Arial" w:hAnsi="Arial" w:cs="Arial"/>
          <w:color w:val="000000"/>
          <w:sz w:val="22"/>
          <w:szCs w:val="22"/>
        </w:rPr>
        <w:t>1) 4</w:t>
      </w:r>
      <w:r w:rsidR="00EA74CA" w:rsidRPr="00DD2FBF">
        <w:rPr>
          <w:rFonts w:ascii="Arial" w:eastAsia="Arial" w:hAnsi="Arial" w:cs="Arial"/>
          <w:color w:val="000000"/>
          <w:sz w:val="22"/>
          <w:szCs w:val="22"/>
        </w:rPr>
        <w:t xml:space="preserve">334103. sofiasanchez@agro.unc.edu.ar </w:t>
      </w:r>
    </w:p>
    <w:p w14:paraId="7AC646D7" w14:textId="3F4C5B9A" w:rsidR="006D054E" w:rsidRPr="00DD2FBF" w:rsidRDefault="005F6765" w:rsidP="002A15C3">
      <w:pPr>
        <w:pBdr>
          <w:top w:val="nil"/>
          <w:left w:val="nil"/>
          <w:bottom w:val="nil"/>
          <w:right w:val="nil"/>
          <w:between w:val="nil"/>
        </w:pBdr>
        <w:jc w:val="center"/>
        <w:rPr>
          <w:rFonts w:ascii="Arial" w:eastAsia="Arial" w:hAnsi="Arial" w:cs="Arial"/>
          <w:color w:val="000000"/>
          <w:sz w:val="22"/>
          <w:szCs w:val="22"/>
        </w:rPr>
      </w:pPr>
      <w:r w:rsidRPr="00DD2FBF">
        <w:rPr>
          <w:rFonts w:ascii="Arial" w:eastAsia="Arial" w:hAnsi="Arial" w:cs="Arial"/>
          <w:color w:val="000000"/>
          <w:sz w:val="22"/>
          <w:szCs w:val="22"/>
          <w:vertAlign w:val="superscript"/>
        </w:rPr>
        <w:t>2</w:t>
      </w:r>
      <w:r w:rsidRPr="00DD2FBF">
        <w:rPr>
          <w:rFonts w:ascii="Arial" w:eastAsia="Arial" w:hAnsi="Arial" w:cs="Arial"/>
          <w:color w:val="000000"/>
          <w:sz w:val="22"/>
          <w:szCs w:val="22"/>
        </w:rPr>
        <w:t xml:space="preserve"> </w:t>
      </w:r>
      <w:r w:rsidR="006D054E" w:rsidRPr="00DD2FBF">
        <w:rPr>
          <w:rFonts w:ascii="Arial" w:eastAsia="Arial" w:hAnsi="Arial" w:cs="Arial"/>
          <w:color w:val="000000"/>
          <w:sz w:val="22"/>
          <w:szCs w:val="22"/>
        </w:rPr>
        <w:t xml:space="preserve">Policía Ambiental de la provincia de Córdoba. </w:t>
      </w:r>
      <w:r w:rsidRPr="00DD2FBF">
        <w:rPr>
          <w:rFonts w:ascii="Arial" w:eastAsia="Arial" w:hAnsi="Arial" w:cs="Arial"/>
          <w:color w:val="000000"/>
          <w:sz w:val="22"/>
          <w:szCs w:val="22"/>
        </w:rPr>
        <w:t xml:space="preserve"> </w:t>
      </w:r>
      <w:r w:rsidR="006D054E" w:rsidRPr="00DD2FBF">
        <w:rPr>
          <w:rFonts w:ascii="Arial" w:eastAsia="Arial" w:hAnsi="Arial" w:cs="Arial"/>
          <w:color w:val="000000"/>
          <w:sz w:val="22"/>
          <w:szCs w:val="22"/>
        </w:rPr>
        <w:t>Av. Marcelo T. de Alvear 876</w:t>
      </w:r>
      <w:r w:rsidR="00EE53A8">
        <w:rPr>
          <w:rFonts w:ascii="Arial" w:eastAsia="Arial" w:hAnsi="Arial" w:cs="Arial"/>
          <w:color w:val="000000"/>
          <w:sz w:val="22"/>
          <w:szCs w:val="22"/>
        </w:rPr>
        <w:t>, Córdoba. Tel:</w:t>
      </w:r>
      <w:r w:rsidR="006D054E" w:rsidRPr="00DD2FBF">
        <w:rPr>
          <w:rFonts w:ascii="Arial" w:eastAsia="Arial" w:hAnsi="Arial" w:cs="Arial"/>
          <w:color w:val="000000"/>
          <w:sz w:val="22"/>
          <w:szCs w:val="22"/>
        </w:rPr>
        <w:t xml:space="preserve"> 0351 442-0924. cjbarzola@gmail.com</w:t>
      </w:r>
    </w:p>
    <w:p w14:paraId="5D698350" w14:textId="6F62E8ED" w:rsidR="000C2243" w:rsidRPr="00DD2FBF" w:rsidRDefault="005F6765" w:rsidP="002A15C3">
      <w:pPr>
        <w:pBdr>
          <w:top w:val="nil"/>
          <w:left w:val="nil"/>
          <w:bottom w:val="nil"/>
          <w:right w:val="nil"/>
          <w:between w:val="nil"/>
        </w:pBdr>
        <w:jc w:val="center"/>
        <w:rPr>
          <w:rFonts w:ascii="Arial" w:hAnsi="Arial" w:cs="Arial"/>
          <w:sz w:val="22"/>
          <w:szCs w:val="22"/>
        </w:rPr>
      </w:pPr>
      <w:r w:rsidRPr="00DD2FBF">
        <w:rPr>
          <w:rFonts w:ascii="Arial" w:eastAsia="Arial" w:hAnsi="Arial" w:cs="Arial"/>
          <w:color w:val="000000"/>
          <w:sz w:val="22"/>
          <w:szCs w:val="22"/>
          <w:vertAlign w:val="superscript"/>
        </w:rPr>
        <w:t>3</w:t>
      </w:r>
      <w:r w:rsidRPr="00DD2FBF">
        <w:rPr>
          <w:rFonts w:ascii="Arial" w:eastAsia="Arial" w:hAnsi="Arial" w:cs="Arial"/>
          <w:color w:val="000000"/>
          <w:sz w:val="22"/>
          <w:szCs w:val="22"/>
        </w:rPr>
        <w:t xml:space="preserve"> </w:t>
      </w:r>
      <w:r w:rsidR="00EA74CA" w:rsidRPr="00DD2FBF">
        <w:rPr>
          <w:rFonts w:ascii="Arial" w:hAnsi="Arial" w:cs="Arial"/>
          <w:sz w:val="22"/>
          <w:szCs w:val="22"/>
        </w:rPr>
        <w:t xml:space="preserve">Universidad Nacional de Córdoba (UNC), </w:t>
      </w:r>
      <w:r w:rsidR="002A15C3" w:rsidRPr="00DD2FBF">
        <w:rPr>
          <w:rFonts w:ascii="Arial" w:hAnsi="Arial" w:cs="Arial"/>
          <w:sz w:val="22"/>
          <w:szCs w:val="22"/>
        </w:rPr>
        <w:t xml:space="preserve">Escuela para Graduados de la </w:t>
      </w:r>
      <w:r w:rsidR="00EA74CA" w:rsidRPr="00DD2FBF">
        <w:rPr>
          <w:rFonts w:ascii="Arial" w:hAnsi="Arial" w:cs="Arial"/>
          <w:sz w:val="22"/>
          <w:szCs w:val="22"/>
        </w:rPr>
        <w:t>Facultad de Ciencias Agropecuarias (</w:t>
      </w:r>
      <w:r w:rsidR="002A15C3" w:rsidRPr="00DD2FBF">
        <w:rPr>
          <w:rFonts w:ascii="Arial" w:hAnsi="Arial" w:cs="Arial"/>
          <w:sz w:val="22"/>
          <w:szCs w:val="22"/>
        </w:rPr>
        <w:t>EPG-</w:t>
      </w:r>
      <w:r w:rsidR="00EA74CA" w:rsidRPr="00DD2FBF">
        <w:rPr>
          <w:rFonts w:ascii="Arial" w:hAnsi="Arial" w:cs="Arial"/>
          <w:sz w:val="22"/>
          <w:szCs w:val="22"/>
        </w:rPr>
        <w:t>FCA)</w:t>
      </w:r>
      <w:r w:rsidR="002A15C3" w:rsidRPr="00DD2FBF">
        <w:rPr>
          <w:rFonts w:ascii="Arial" w:hAnsi="Arial" w:cs="Arial"/>
          <w:sz w:val="22"/>
          <w:szCs w:val="22"/>
        </w:rPr>
        <w:t>.</w:t>
      </w:r>
      <w:r w:rsidR="002A15C3" w:rsidRPr="00DD2FBF">
        <w:rPr>
          <w:sz w:val="22"/>
          <w:szCs w:val="22"/>
        </w:rPr>
        <w:t xml:space="preserve"> </w:t>
      </w:r>
      <w:r w:rsidR="002A15C3" w:rsidRPr="00DD2FBF">
        <w:rPr>
          <w:rFonts w:ascii="Arial" w:hAnsi="Arial" w:cs="Arial"/>
          <w:sz w:val="22"/>
          <w:szCs w:val="22"/>
        </w:rPr>
        <w:t>Ing. Agr. Aldo Marrone N°746, Córdoba.</w:t>
      </w:r>
      <w:r w:rsidR="00EE53A8">
        <w:rPr>
          <w:rFonts w:ascii="Arial" w:hAnsi="Arial" w:cs="Arial"/>
          <w:sz w:val="22"/>
          <w:szCs w:val="22"/>
        </w:rPr>
        <w:t xml:space="preserve"> </w:t>
      </w:r>
      <w:r w:rsidR="002A15C3" w:rsidRPr="00DD2FBF">
        <w:rPr>
          <w:rFonts w:ascii="Arial" w:hAnsi="Arial" w:cs="Arial"/>
          <w:sz w:val="22"/>
          <w:szCs w:val="22"/>
        </w:rPr>
        <w:t>Tel: (0351) 4334103 gverzino@agro.unc.edu.ar</w:t>
      </w:r>
    </w:p>
    <w:p w14:paraId="33DF6D61" w14:textId="77777777" w:rsidR="000C2243" w:rsidRDefault="000C2243">
      <w:pPr>
        <w:pBdr>
          <w:top w:val="nil"/>
          <w:left w:val="nil"/>
          <w:bottom w:val="nil"/>
          <w:right w:val="nil"/>
          <w:between w:val="nil"/>
        </w:pBdr>
        <w:jc w:val="both"/>
        <w:rPr>
          <w:rFonts w:ascii="Arial" w:eastAsia="Arial" w:hAnsi="Arial" w:cs="Arial"/>
          <w:color w:val="000000"/>
          <w:sz w:val="24"/>
          <w:szCs w:val="24"/>
        </w:rPr>
      </w:pPr>
    </w:p>
    <w:p w14:paraId="4B6ADE60" w14:textId="77777777" w:rsidR="0051422E" w:rsidRDefault="005F6765" w:rsidP="0051422E">
      <w:pPr>
        <w:pStyle w:val="textoTIF"/>
        <w:rPr>
          <w:rFonts w:eastAsia="Arial"/>
          <w:color w:val="000000"/>
        </w:rPr>
      </w:pPr>
      <w:r>
        <w:rPr>
          <w:rFonts w:eastAsia="Arial"/>
          <w:b/>
          <w:color w:val="000000"/>
        </w:rPr>
        <w:t>Resumen:</w:t>
      </w:r>
      <w:r>
        <w:rPr>
          <w:rFonts w:eastAsia="Arial"/>
          <w:color w:val="000000"/>
        </w:rPr>
        <w:t xml:space="preserve"> </w:t>
      </w:r>
    </w:p>
    <w:p w14:paraId="25C2754E" w14:textId="5096E9C0" w:rsidR="008E5188" w:rsidRPr="00BD1A90" w:rsidRDefault="008E5188" w:rsidP="00F13505">
      <w:pPr>
        <w:pStyle w:val="textoTIF"/>
        <w:spacing w:line="240" w:lineRule="auto"/>
        <w:ind w:firstLine="0"/>
      </w:pPr>
      <w:r>
        <w:t xml:space="preserve">El comportamiento de la escorrentía en una cuenca hidrográfica se puede caracterizar mediante el </w:t>
      </w:r>
      <w:r w:rsidR="00F13505">
        <w:t>método del N</w:t>
      </w:r>
      <w:r>
        <w:t xml:space="preserve">úmero de </w:t>
      </w:r>
      <w:r w:rsidR="00F13505">
        <w:t>C</w:t>
      </w:r>
      <w:r>
        <w:t xml:space="preserve">urva (NC), el cual </w:t>
      </w:r>
      <w:r w:rsidR="00720191">
        <w:t xml:space="preserve">puede </w:t>
      </w:r>
      <w:r w:rsidR="00F13505">
        <w:t>estimarse</w:t>
      </w:r>
      <w:r>
        <w:t xml:space="preserve"> a partir de información espacial sobre el suelo y las coberturas. </w:t>
      </w:r>
      <w:r w:rsidR="002A15C3">
        <w:t>En este trabajo se estudió</w:t>
      </w:r>
      <w:r w:rsidRPr="00BD1A90">
        <w:rPr>
          <w:rFonts w:cstheme="minorBidi"/>
        </w:rPr>
        <w:t xml:space="preserve"> una cuenca </w:t>
      </w:r>
      <w:r>
        <w:rPr>
          <w:rFonts w:cstheme="minorBidi"/>
        </w:rPr>
        <w:t>serr</w:t>
      </w:r>
      <w:r w:rsidR="002A15C3">
        <w:rPr>
          <w:rFonts w:cstheme="minorBidi"/>
        </w:rPr>
        <w:t>ana</w:t>
      </w:r>
      <w:r w:rsidR="00720191">
        <w:rPr>
          <w:rFonts w:cstheme="minorBidi"/>
        </w:rPr>
        <w:t xml:space="preserve"> y</w:t>
      </w:r>
      <w:r>
        <w:rPr>
          <w:rFonts w:cstheme="minorBidi"/>
        </w:rPr>
        <w:t xml:space="preserve"> </w:t>
      </w:r>
      <w:proofErr w:type="spellStart"/>
      <w:r>
        <w:rPr>
          <w:rFonts w:cstheme="minorBidi"/>
        </w:rPr>
        <w:t>semi</w:t>
      </w:r>
      <w:proofErr w:type="spellEnd"/>
      <w:r>
        <w:rPr>
          <w:rFonts w:cstheme="minorBidi"/>
        </w:rPr>
        <w:t>-urbana</w:t>
      </w:r>
      <w:r w:rsidRPr="008E5188">
        <w:rPr>
          <w:rFonts w:cstheme="minorBidi"/>
        </w:rPr>
        <w:t xml:space="preserve"> </w:t>
      </w:r>
      <w:r w:rsidRPr="00BD1A90">
        <w:rPr>
          <w:rFonts w:cstheme="minorBidi"/>
        </w:rPr>
        <w:t>de</w:t>
      </w:r>
      <w:r>
        <w:rPr>
          <w:rFonts w:cstheme="minorBidi"/>
        </w:rPr>
        <w:t>l departamento</w:t>
      </w:r>
      <w:r w:rsidRPr="00BD1A90">
        <w:rPr>
          <w:rFonts w:cstheme="minorBidi"/>
        </w:rPr>
        <w:t xml:space="preserve"> </w:t>
      </w:r>
      <w:r>
        <w:rPr>
          <w:rFonts w:cstheme="minorBidi"/>
          <w:bCs/>
        </w:rPr>
        <w:t>Punilla</w:t>
      </w:r>
      <w:r w:rsidRPr="00BD1A90">
        <w:rPr>
          <w:rFonts w:cstheme="minorBidi"/>
        </w:rPr>
        <w:t xml:space="preserve">, </w:t>
      </w:r>
      <w:r>
        <w:rPr>
          <w:rFonts w:cstheme="minorBidi"/>
          <w:bCs/>
        </w:rPr>
        <w:t>provincia de Córdoba</w:t>
      </w:r>
      <w:r>
        <w:rPr>
          <w:rFonts w:cstheme="minorBidi"/>
        </w:rPr>
        <w:t>, afectada por incendios</w:t>
      </w:r>
      <w:r w:rsidRPr="00BD1A90">
        <w:rPr>
          <w:rFonts w:cstheme="minorBidi"/>
        </w:rPr>
        <w:t xml:space="preserve"> </w:t>
      </w:r>
      <w:r w:rsidR="00F13505">
        <w:rPr>
          <w:rFonts w:cstheme="minorBidi"/>
        </w:rPr>
        <w:t xml:space="preserve">ocurridos en </w:t>
      </w:r>
      <w:r>
        <w:rPr>
          <w:rFonts w:cstheme="minorBidi"/>
        </w:rPr>
        <w:t>2020</w:t>
      </w:r>
      <w:r w:rsidRPr="00BD1A90">
        <w:rPr>
          <w:rFonts w:cstheme="minorBidi"/>
        </w:rPr>
        <w:t>.</w:t>
      </w:r>
      <w:r>
        <w:rPr>
          <w:rFonts w:cstheme="minorBidi"/>
        </w:rPr>
        <w:t xml:space="preserve"> </w:t>
      </w:r>
      <w:r>
        <w:t xml:space="preserve">En la cuenca del río Dolores, </w:t>
      </w:r>
      <w:r w:rsidR="00720191">
        <w:t>lo</w:t>
      </w:r>
      <w:r w:rsidR="00720191" w:rsidRPr="00695B8A">
        <w:t>s pastizales ocupan el 35% del área total y el 40%</w:t>
      </w:r>
      <w:r w:rsidR="00720191">
        <w:t xml:space="preserve"> </w:t>
      </w:r>
      <w:r w:rsidR="00720191" w:rsidRPr="00695B8A">
        <w:t xml:space="preserve">de los suelos tienen un mediano </w:t>
      </w:r>
      <w:r w:rsidR="00720191">
        <w:t>a alto</w:t>
      </w:r>
      <w:r w:rsidR="00720191" w:rsidRPr="00695B8A">
        <w:t xml:space="preserve"> potencial de escorrentía</w:t>
      </w:r>
      <w:r w:rsidR="00720191">
        <w:t xml:space="preserve">. Los incendios afectaron </w:t>
      </w:r>
      <w:r w:rsidR="00720191" w:rsidRPr="001556BC">
        <w:t>2836 ha</w:t>
      </w:r>
      <w:r w:rsidR="00720191">
        <w:t xml:space="preserve"> de Bosque Serrano y el NC de toda la cuenca </w:t>
      </w:r>
      <w:r w:rsidR="00F13505">
        <w:t>se incrementó</w:t>
      </w:r>
      <w:r w:rsidR="00720191">
        <w:t xml:space="preserve"> 2.5 puntos</w:t>
      </w:r>
      <w:r w:rsidR="00F13505">
        <w:t xml:space="preserve"> por encima del valor original (situación pre fuego)</w:t>
      </w:r>
      <w:r w:rsidR="00695B8A" w:rsidRPr="00695B8A">
        <w:t xml:space="preserve">. </w:t>
      </w:r>
      <w:r>
        <w:t xml:space="preserve">En estas condiciones, la escorrentía tiende a ser mayor a la infiltración con lo cual se </w:t>
      </w:r>
      <w:r w:rsidR="00F13505">
        <w:t xml:space="preserve">ven </w:t>
      </w:r>
      <w:r>
        <w:t>favorec</w:t>
      </w:r>
      <w:r w:rsidR="00F13505">
        <w:t>idos</w:t>
      </w:r>
      <w:r>
        <w:t xml:space="preserve"> los procesos erosivos, las inundaciones e incluso la desertificación del territorio. </w:t>
      </w:r>
      <w:r w:rsidR="00F13505">
        <w:t>Se recomienda estudiar la evolución temporal del número de curva y extender su uso a otras cuencas del área serrana de la provincia de Córdoba.</w:t>
      </w:r>
    </w:p>
    <w:p w14:paraId="02D17D04" w14:textId="7F271C55" w:rsidR="000C2243" w:rsidRDefault="000C2243">
      <w:pPr>
        <w:pBdr>
          <w:top w:val="nil"/>
          <w:left w:val="nil"/>
          <w:bottom w:val="nil"/>
          <w:right w:val="nil"/>
          <w:between w:val="nil"/>
        </w:pBdr>
        <w:ind w:left="709" w:right="709"/>
        <w:jc w:val="both"/>
        <w:rPr>
          <w:rFonts w:ascii="Arial" w:eastAsia="Arial" w:hAnsi="Arial" w:cs="Arial"/>
          <w:color w:val="000000"/>
          <w:sz w:val="22"/>
          <w:szCs w:val="22"/>
        </w:rPr>
      </w:pPr>
    </w:p>
    <w:p w14:paraId="39B5A7B1" w14:textId="135A2643" w:rsidR="000C2243" w:rsidRDefault="005F6765">
      <w:pPr>
        <w:pBdr>
          <w:top w:val="nil"/>
          <w:left w:val="nil"/>
          <w:bottom w:val="nil"/>
          <w:right w:val="nil"/>
          <w:between w:val="nil"/>
        </w:pBdr>
        <w:ind w:left="709" w:right="709"/>
        <w:jc w:val="both"/>
        <w:rPr>
          <w:rFonts w:ascii="Arial" w:eastAsia="Arial" w:hAnsi="Arial" w:cs="Arial"/>
          <w:color w:val="000000"/>
          <w:sz w:val="22"/>
          <w:szCs w:val="22"/>
        </w:rPr>
      </w:pPr>
      <w:r>
        <w:rPr>
          <w:rFonts w:ascii="Arial" w:eastAsia="Arial" w:hAnsi="Arial" w:cs="Arial"/>
          <w:b/>
          <w:color w:val="000000"/>
          <w:sz w:val="22"/>
          <w:szCs w:val="22"/>
        </w:rPr>
        <w:t>Palabras Claves:</w:t>
      </w:r>
      <w:r>
        <w:rPr>
          <w:rFonts w:ascii="Arial" w:eastAsia="Arial" w:hAnsi="Arial" w:cs="Arial"/>
          <w:color w:val="000000"/>
          <w:sz w:val="22"/>
          <w:szCs w:val="22"/>
        </w:rPr>
        <w:t xml:space="preserve"> </w:t>
      </w:r>
      <w:r w:rsidR="008E5188">
        <w:rPr>
          <w:rFonts w:ascii="Arial" w:eastAsia="Arial" w:hAnsi="Arial" w:cs="Arial"/>
          <w:color w:val="000000"/>
          <w:sz w:val="22"/>
          <w:szCs w:val="22"/>
        </w:rPr>
        <w:t>cobertura</w:t>
      </w:r>
      <w:r>
        <w:rPr>
          <w:rFonts w:ascii="Arial" w:eastAsia="Arial" w:hAnsi="Arial" w:cs="Arial"/>
          <w:color w:val="000000"/>
          <w:sz w:val="22"/>
          <w:szCs w:val="22"/>
        </w:rPr>
        <w:t xml:space="preserve">, </w:t>
      </w:r>
      <w:r w:rsidR="008E5188">
        <w:rPr>
          <w:rFonts w:ascii="Arial" w:eastAsia="Arial" w:hAnsi="Arial" w:cs="Arial"/>
          <w:color w:val="000000"/>
          <w:sz w:val="22"/>
          <w:szCs w:val="22"/>
        </w:rPr>
        <w:t>escorrentía</w:t>
      </w:r>
      <w:r>
        <w:rPr>
          <w:rFonts w:ascii="Arial" w:eastAsia="Arial" w:hAnsi="Arial" w:cs="Arial"/>
          <w:color w:val="000000"/>
          <w:sz w:val="22"/>
          <w:szCs w:val="22"/>
        </w:rPr>
        <w:t xml:space="preserve">, </w:t>
      </w:r>
      <w:r w:rsidR="008E5188">
        <w:rPr>
          <w:rFonts w:ascii="Arial" w:eastAsia="Arial" w:hAnsi="Arial" w:cs="Arial"/>
          <w:color w:val="000000"/>
          <w:sz w:val="22"/>
          <w:szCs w:val="22"/>
        </w:rPr>
        <w:t>incendios.</w:t>
      </w:r>
    </w:p>
    <w:p w14:paraId="08EF15B6" w14:textId="77777777" w:rsidR="000C2243" w:rsidRDefault="000C2243">
      <w:pPr>
        <w:pBdr>
          <w:top w:val="nil"/>
          <w:left w:val="nil"/>
          <w:bottom w:val="nil"/>
          <w:right w:val="nil"/>
          <w:between w:val="nil"/>
        </w:pBdr>
        <w:jc w:val="both"/>
        <w:rPr>
          <w:rFonts w:ascii="Arial" w:eastAsia="Arial" w:hAnsi="Arial" w:cs="Arial"/>
          <w:color w:val="000000"/>
          <w:sz w:val="22"/>
          <w:szCs w:val="22"/>
        </w:rPr>
      </w:pPr>
    </w:p>
    <w:p w14:paraId="57209A84" w14:textId="77777777" w:rsidR="000C2243" w:rsidRDefault="005F6765" w:rsidP="007E1C0D">
      <w:pPr>
        <w:pStyle w:val="IDERATITULOS"/>
      </w:pPr>
      <w:r>
        <w:t>INTRODUCCIÓN</w:t>
      </w:r>
    </w:p>
    <w:p w14:paraId="141568AC" w14:textId="2B789E7D" w:rsidR="006A48C1" w:rsidRDefault="006A48C1" w:rsidP="006F4FFB">
      <w:pPr>
        <w:pStyle w:val="textoTIF"/>
        <w:spacing w:line="240" w:lineRule="auto"/>
        <w:ind w:firstLine="0"/>
        <w:contextualSpacing w:val="0"/>
      </w:pPr>
      <w:r w:rsidRPr="006A48C1">
        <w:t>El método del Número de Curva del Servicio de Conservación de Suelos (SCS-N</w:t>
      </w:r>
      <w:r w:rsidR="00DF511C">
        <w:t>C</w:t>
      </w:r>
      <w:r w:rsidRPr="006A48C1">
        <w:t>), ahora también conocido como el método del Número de Curva del Servicio de Conservación de Recursos Naturales de los Estados Unidos (NRCS-N</w:t>
      </w:r>
      <w:r w:rsidR="001C145E">
        <w:t>C</w:t>
      </w:r>
      <w:r w:rsidRPr="006A48C1">
        <w:t xml:space="preserve">) (NRCS, por sus siglas en inglés) es </w:t>
      </w:r>
      <w:r>
        <w:t xml:space="preserve">el </w:t>
      </w:r>
      <w:r w:rsidRPr="006A48C1">
        <w:t>método conceptual más simple y mejor documentado para predecir la escorrentía de las cuencas hidrográficas (NRCS, 2004)</w:t>
      </w:r>
      <w:r>
        <w:t xml:space="preserve">. La escorrentía superficial corresponde a la respuesta directa de la cuenca </w:t>
      </w:r>
      <w:r>
        <w:lastRenderedPageBreak/>
        <w:t>ante un evento de precipitación y representa el exceso que fluye por gravedad sobre la superficie del suelo</w:t>
      </w:r>
      <w:r w:rsidR="00371527">
        <w:t>.</w:t>
      </w:r>
    </w:p>
    <w:p w14:paraId="4CEAAB5D" w14:textId="1FDD533F" w:rsidR="00801E4E" w:rsidRPr="00371527" w:rsidRDefault="00841B4F" w:rsidP="006F4FFB">
      <w:pPr>
        <w:pStyle w:val="textoTIF"/>
        <w:spacing w:line="240" w:lineRule="auto"/>
        <w:ind w:firstLine="0"/>
        <w:contextualSpacing w:val="0"/>
      </w:pPr>
      <w:r w:rsidRPr="00371527">
        <w:t xml:space="preserve">El </w:t>
      </w:r>
      <w:r w:rsidR="001C145E" w:rsidRPr="00371527">
        <w:t>método SCS-</w:t>
      </w:r>
      <w:r w:rsidR="002C420E" w:rsidRPr="00371527">
        <w:t>NC</w:t>
      </w:r>
      <w:r w:rsidRPr="00371527">
        <w:t xml:space="preserve"> </w:t>
      </w:r>
      <w:r w:rsidR="00B46DFA" w:rsidRPr="00371527">
        <w:t>se utiliza en muchas aplicaciones hidrológicas, como el diseño de inundaciones y los modelos de cálculo del balance hídrico. </w:t>
      </w:r>
      <w:r w:rsidR="00801E4E" w:rsidRPr="00371527">
        <w:t xml:space="preserve"> Desde</w:t>
      </w:r>
      <w:r w:rsidR="00980AB5" w:rsidRPr="00371527">
        <w:t xml:space="preserve"> su creación, </w:t>
      </w:r>
      <w:r w:rsidR="001C145E" w:rsidRPr="00371527">
        <w:t xml:space="preserve">en los años cincuenta, </w:t>
      </w:r>
      <w:r w:rsidR="00980AB5" w:rsidRPr="00371527">
        <w:t>ha sido adoptado para varias regiones y para diversos usos del suelo y condiciones climáticas, se ha aplicado a una amplia variedad de situaciones más allá de su alcance original, incluida la estimación de la escorrentía en cuencas fluviales de gran escala y la integración en sistemas a largo plazo (</w:t>
      </w:r>
      <w:proofErr w:type="spellStart"/>
      <w:r w:rsidR="00980AB5" w:rsidRPr="00371527">
        <w:t>Soulis</w:t>
      </w:r>
      <w:proofErr w:type="spellEnd"/>
      <w:r w:rsidR="00980AB5" w:rsidRPr="00371527">
        <w:t xml:space="preserve">, 2021). </w:t>
      </w:r>
    </w:p>
    <w:p w14:paraId="7027765D" w14:textId="32F1BC63" w:rsidR="00873D19" w:rsidRDefault="00E22AC4" w:rsidP="006F4FFB">
      <w:pPr>
        <w:pStyle w:val="textoTIF"/>
        <w:spacing w:line="240" w:lineRule="auto"/>
        <w:ind w:firstLine="0"/>
        <w:contextualSpacing w:val="0"/>
      </w:pPr>
      <w:r w:rsidRPr="002C420E">
        <w:t xml:space="preserve">El </w:t>
      </w:r>
      <w:r w:rsidR="00DF511C">
        <w:t>parámetro hidrológico Numero de Curva</w:t>
      </w:r>
      <w:r w:rsidRPr="002C420E">
        <w:t xml:space="preserve"> es una función de la permeabilidad/capacidad de infiltración del suelo, el uso/cobertura del suelo y otras condiciones de producción de escorrentía de una cuenca</w:t>
      </w:r>
      <w:r w:rsidR="002C420E">
        <w:t>.</w:t>
      </w:r>
      <w:r w:rsidR="00371527">
        <w:t xml:space="preserve"> </w:t>
      </w:r>
      <w:r w:rsidR="00371527" w:rsidRPr="00371527">
        <w:t xml:space="preserve">Cualquier alteración o cambio en la vegetación, aumenta la escorrentía. </w:t>
      </w:r>
      <w:r w:rsidR="002C420E">
        <w:t xml:space="preserve"> </w:t>
      </w:r>
      <w:r w:rsidRPr="002C420E">
        <w:t xml:space="preserve">Numerosos estudios han subrayado el marcado efecto de los cambios en las coberturas y usos del suelo, en la respuesta de escorrentía </w:t>
      </w:r>
      <w:r w:rsidR="00535027">
        <w:t>(</w:t>
      </w:r>
      <w:proofErr w:type="spellStart"/>
      <w:r w:rsidR="00535027">
        <w:t>Helvey</w:t>
      </w:r>
      <w:proofErr w:type="spellEnd"/>
      <w:r w:rsidR="00535027">
        <w:t xml:space="preserve">, 1980; Brown et al., 2005; Pierson et al., 2001; </w:t>
      </w:r>
      <w:r w:rsidR="000756F3">
        <w:t xml:space="preserve">Yang et al., 2016; </w:t>
      </w:r>
      <w:proofErr w:type="spellStart"/>
      <w:r w:rsidR="000756F3">
        <w:t>Xu</w:t>
      </w:r>
      <w:proofErr w:type="spellEnd"/>
      <w:r w:rsidR="000756F3">
        <w:t xml:space="preserve"> et al., 2019; Santos et al., 2019;</w:t>
      </w:r>
      <w:r w:rsidR="00535027">
        <w:t xml:space="preserve"> </w:t>
      </w:r>
      <w:proofErr w:type="spellStart"/>
      <w:r w:rsidR="000756F3">
        <w:t>Robinet</w:t>
      </w:r>
      <w:proofErr w:type="spellEnd"/>
      <w:r w:rsidR="000756F3">
        <w:t xml:space="preserve"> et al., 2018</w:t>
      </w:r>
      <w:r w:rsidR="00873D19">
        <w:t xml:space="preserve">; </w:t>
      </w:r>
      <w:proofErr w:type="spellStart"/>
      <w:r w:rsidR="00873D19">
        <w:t>Psomiadis</w:t>
      </w:r>
      <w:proofErr w:type="spellEnd"/>
      <w:r w:rsidR="00873D19">
        <w:t xml:space="preserve"> et al., 2020</w:t>
      </w:r>
      <w:r w:rsidR="000756F3">
        <w:t>)</w:t>
      </w:r>
      <w:r w:rsidRPr="002C420E">
        <w:t>.</w:t>
      </w:r>
      <w:r w:rsidR="00546516">
        <w:t xml:space="preserve"> </w:t>
      </w:r>
      <w:r w:rsidR="000768E7">
        <w:t>Además, e</w:t>
      </w:r>
      <w:r w:rsidR="000768E7" w:rsidRPr="00C749CC">
        <w:t xml:space="preserve">l método del </w:t>
      </w:r>
      <w:r w:rsidR="000768E7">
        <w:t>SCS-</w:t>
      </w:r>
      <w:r w:rsidR="000768E7" w:rsidRPr="00C749CC">
        <w:t>N</w:t>
      </w:r>
      <w:r w:rsidR="000768E7">
        <w:t>C</w:t>
      </w:r>
      <w:r w:rsidR="000768E7" w:rsidRPr="00C749CC">
        <w:t xml:space="preserve"> se utiliza habitualmente para estimar los efectos de los incendios forestales en la respuesta hidrológica</w:t>
      </w:r>
      <w:r w:rsidR="000768E7" w:rsidRPr="0095037B">
        <w:t xml:space="preserve"> (</w:t>
      </w:r>
      <w:proofErr w:type="spellStart"/>
      <w:r w:rsidR="000768E7">
        <w:t>Soulis</w:t>
      </w:r>
      <w:proofErr w:type="spellEnd"/>
      <w:r w:rsidR="000768E7">
        <w:t xml:space="preserve">, 2018; </w:t>
      </w:r>
      <w:proofErr w:type="spellStart"/>
      <w:r w:rsidR="000768E7">
        <w:t>Psomiadis</w:t>
      </w:r>
      <w:proofErr w:type="spellEnd"/>
      <w:r w:rsidR="000768E7">
        <w:t xml:space="preserve"> et al., 2020).</w:t>
      </w:r>
    </w:p>
    <w:p w14:paraId="3976AF6E" w14:textId="47B227B6" w:rsidR="002B1A9A" w:rsidRDefault="00873D19" w:rsidP="006F4FFB">
      <w:pPr>
        <w:pStyle w:val="textoTIF"/>
        <w:spacing w:line="240" w:lineRule="auto"/>
        <w:ind w:firstLine="0"/>
        <w:contextualSpacing w:val="0"/>
      </w:pPr>
      <w:r w:rsidRPr="00873D19">
        <w:t>Los incendios forestales provocan cambios abruptos y generalizados en el uso de la tierra que pueden tener un efecto marcado en la respuesta hidrológica de la cuenca y los riesgos hidrológicos asociados.</w:t>
      </w:r>
      <w:r w:rsidR="00F25F4C">
        <w:t xml:space="preserve"> </w:t>
      </w:r>
      <w:r w:rsidR="00E53579">
        <w:t>En este sentido, el NRCS (2015) indica aumentos en la</w:t>
      </w:r>
      <w:r w:rsidR="00F25F4C" w:rsidRPr="00F25F4C">
        <w:t xml:space="preserve"> escorrentía superficial</w:t>
      </w:r>
      <w:r w:rsidR="00E53579">
        <w:t xml:space="preserve"> después de un incendio,</w:t>
      </w:r>
      <w:r w:rsidR="00F25F4C" w:rsidRPr="00F25F4C">
        <w:t xml:space="preserve"> debido a que la intensidad de las precipitaciones supera la tasa de infiltración del suelo</w:t>
      </w:r>
      <w:r w:rsidR="00E53579">
        <w:t>.</w:t>
      </w:r>
      <w:r w:rsidR="002B3DFC">
        <w:t xml:space="preserve"> </w:t>
      </w:r>
      <w:r w:rsidR="00E53579">
        <w:t xml:space="preserve"> </w:t>
      </w:r>
      <w:r w:rsidR="002B3DFC">
        <w:t xml:space="preserve">A partir del uso de las tablas del SCS </w:t>
      </w:r>
      <w:r w:rsidR="006C25AE">
        <w:t xml:space="preserve">(SCS, </w:t>
      </w:r>
      <w:r w:rsidR="00415D10">
        <w:t>1972) utilizadas</w:t>
      </w:r>
      <w:r w:rsidR="002B3DFC">
        <w:t xml:space="preserve"> para determinar los NC en cada situación en terreno, </w:t>
      </w:r>
      <w:proofErr w:type="spellStart"/>
      <w:r w:rsidR="002B3DFC" w:rsidRPr="0008687E">
        <w:t>Cerrelli</w:t>
      </w:r>
      <w:proofErr w:type="spellEnd"/>
      <w:r w:rsidR="002B3DFC" w:rsidRPr="0008687E">
        <w:t xml:space="preserve"> (2005)</w:t>
      </w:r>
      <w:r w:rsidR="002B3DFC">
        <w:t xml:space="preserve">, </w:t>
      </w:r>
      <w:r w:rsidR="002B3DFC" w:rsidRPr="0008687E">
        <w:t xml:space="preserve">asumió que los </w:t>
      </w:r>
      <w:r w:rsidR="002B3DFC">
        <w:t>NC</w:t>
      </w:r>
      <w:r w:rsidR="002B3DFC" w:rsidRPr="0008687E">
        <w:t xml:space="preserve"> </w:t>
      </w:r>
      <w:r w:rsidR="002B3DFC">
        <w:t>asignados para</w:t>
      </w:r>
      <w:r w:rsidR="002B3DFC" w:rsidRPr="0008687E">
        <w:t xml:space="preserve"> las condiciones posteriores al incendio</w:t>
      </w:r>
      <w:r w:rsidR="000768E7">
        <w:t>,</w:t>
      </w:r>
      <w:r w:rsidR="002B3DFC">
        <w:t xml:space="preserve"> serían los</w:t>
      </w:r>
      <w:r w:rsidR="002B3DFC" w:rsidRPr="0008687E">
        <w:t xml:space="preserve"> del tipo de cobertura de suelo desnudo o mala condición hidrológica</w:t>
      </w:r>
      <w:r w:rsidR="000768E7">
        <w:t>, según cada caso</w:t>
      </w:r>
      <w:r w:rsidR="002B3DFC">
        <w:t xml:space="preserve"> (USDA, </w:t>
      </w:r>
      <w:r w:rsidR="00782649">
        <w:t>2015</w:t>
      </w:r>
      <w:r w:rsidR="002B3DFC">
        <w:t xml:space="preserve">). </w:t>
      </w:r>
      <w:r w:rsidR="000768E7">
        <w:t xml:space="preserve"> </w:t>
      </w:r>
      <w:r w:rsidR="002B1A9A">
        <w:t xml:space="preserve">Asimismo, otros estudios indicaron que el uso de </w:t>
      </w:r>
      <w:r w:rsidR="00005800">
        <w:t>valores</w:t>
      </w:r>
      <w:r w:rsidR="002B1A9A">
        <w:t xml:space="preserve"> de NC ajustados por pendiente </w:t>
      </w:r>
      <w:r w:rsidR="00005800">
        <w:t>mejoraron</w:t>
      </w:r>
      <w:r w:rsidR="002B1A9A">
        <w:t xml:space="preserve"> significativamente las estimaciones de </w:t>
      </w:r>
      <w:r w:rsidR="00005800">
        <w:t xml:space="preserve">escorrentía (Mishra et al., 2014; </w:t>
      </w:r>
      <w:proofErr w:type="spellStart"/>
      <w:r w:rsidR="00005800">
        <w:t>Lal</w:t>
      </w:r>
      <w:proofErr w:type="spellEnd"/>
      <w:r w:rsidR="00005800">
        <w:t xml:space="preserve"> et al., 2015).</w:t>
      </w:r>
      <w:r w:rsidR="002B1A9A">
        <w:t xml:space="preserve"> </w:t>
      </w:r>
      <w:r w:rsidR="00F1388E" w:rsidRPr="00F1388E">
        <w:t>Sin embargo,</w:t>
      </w:r>
      <w:r w:rsidR="00F1388E">
        <w:t xml:space="preserve"> aún</w:t>
      </w:r>
      <w:r w:rsidR="00F1388E" w:rsidRPr="00F1388E">
        <w:t xml:space="preserve"> no existe una guía clara para elegir los números de curva de escorrentía posteriores al incendio</w:t>
      </w:r>
      <w:r w:rsidR="00F1388E">
        <w:t xml:space="preserve"> y, el método del SCS aun no ha sido desarrollado lo suficiente en áreas boscosas y de monta</w:t>
      </w:r>
      <w:r w:rsidR="00F1388E" w:rsidRPr="009036B7">
        <w:t>ña (</w:t>
      </w:r>
      <w:proofErr w:type="spellStart"/>
      <w:r w:rsidR="00F1388E" w:rsidRPr="009036B7">
        <w:t>Soulís</w:t>
      </w:r>
      <w:proofErr w:type="spellEnd"/>
      <w:r w:rsidR="00F1388E" w:rsidRPr="009036B7">
        <w:t>, 20</w:t>
      </w:r>
      <w:r w:rsidR="00122ADC" w:rsidRPr="009036B7">
        <w:t>18</w:t>
      </w:r>
      <w:r w:rsidR="00F1388E" w:rsidRPr="009036B7">
        <w:t>).</w:t>
      </w:r>
    </w:p>
    <w:p w14:paraId="77C4F3F4" w14:textId="447C116C" w:rsidR="00F1388E" w:rsidRPr="00B66113" w:rsidRDefault="000768E7" w:rsidP="000768E7">
      <w:pPr>
        <w:pStyle w:val="textoTIF"/>
        <w:spacing w:line="240" w:lineRule="auto"/>
        <w:ind w:firstLine="0"/>
        <w:contextualSpacing w:val="0"/>
      </w:pPr>
      <w:r>
        <w:t>En las sierras de Córdoba, donde el fuego es un factor de perturbación recurrente (Argañaraz et al., 2015; Sánchez et al., 2021), los incendios forestales</w:t>
      </w:r>
      <w:r w:rsidRPr="008B0C6E">
        <w:t xml:space="preserve"> reducen inmediata y considerablemente la capacidad de infiltración</w:t>
      </w:r>
      <w:r>
        <w:t xml:space="preserve"> </w:t>
      </w:r>
      <w:r w:rsidRPr="008B0C6E">
        <w:t>(Karlin et al., 2019)</w:t>
      </w:r>
      <w:r>
        <w:t xml:space="preserve">. </w:t>
      </w:r>
      <w:r w:rsidRPr="00B66113">
        <w:t xml:space="preserve">En este sentido, </w:t>
      </w:r>
      <w:r w:rsidR="0090690B" w:rsidRPr="00B66113">
        <w:t>el desarrollo de métodos alternativos a aquellos basados en aforos permitiría obtener rápidamente información preliminar para dimensionar riesgos hidrológicos, especialmente en cuencas que desaguan a centros urbanos.</w:t>
      </w:r>
    </w:p>
    <w:p w14:paraId="1DE79D38" w14:textId="681DE575" w:rsidR="00C55CF8" w:rsidRDefault="00C55CF8" w:rsidP="00C55CF8">
      <w:pPr>
        <w:pStyle w:val="textoTIF"/>
        <w:spacing w:line="240" w:lineRule="auto"/>
        <w:ind w:firstLine="0"/>
        <w:contextualSpacing w:val="0"/>
      </w:pPr>
      <w:r w:rsidRPr="008008AE">
        <w:t>E</w:t>
      </w:r>
      <w:r w:rsidR="000768E7" w:rsidRPr="008008AE">
        <w:t xml:space="preserve">l método SCS-CN puede usarse para estimar el efecto de los incendios forestales en la respuesta hidrológica de las áreas afectadas y para evaluar los </w:t>
      </w:r>
      <w:r w:rsidR="000768E7" w:rsidRPr="008008AE">
        <w:lastRenderedPageBreak/>
        <w:t>riesgos hidrológicos asociados</w:t>
      </w:r>
      <w:r w:rsidR="0090690B" w:rsidRPr="008008AE">
        <w:t xml:space="preserve">. </w:t>
      </w:r>
      <w:r w:rsidRPr="008008AE">
        <w:t>Para ello, c</w:t>
      </w:r>
      <w:r w:rsidR="0090690B" w:rsidRPr="008008AE">
        <w:t xml:space="preserve">omúnmente se usa un promedio ponderado de todos los NC en una cuenca para reducir el número de cálculos y evitar subestimar valores de escorrentía (USDA, </w:t>
      </w:r>
      <w:r w:rsidR="00782649">
        <w:t>2015</w:t>
      </w:r>
      <w:r w:rsidR="0090690B" w:rsidRPr="008008AE">
        <w:t>). La teledetección y los sistemas de información geográfica han demostrado ser herramientas de gran utilidad en la estimación del número de curva ponderado en una cuenca hidrográfica</w:t>
      </w:r>
      <w:r w:rsidRPr="008008AE">
        <w:t xml:space="preserve">. La metodología de automatización mediante </w:t>
      </w:r>
      <w:r>
        <w:t>SIG ha sido implementada, en Argentina, para una cuenca de Santiago del Estero (Prieto Villarroya et al., 2018) y de Córdoba (Montaño, 2018).</w:t>
      </w:r>
      <w:r w:rsidR="0090690B">
        <w:t xml:space="preserve"> </w:t>
      </w:r>
    </w:p>
    <w:p w14:paraId="0722BCD0" w14:textId="0706D638" w:rsidR="00AD24A2" w:rsidRPr="00AC2946" w:rsidRDefault="008A4673" w:rsidP="006F4FFB">
      <w:pPr>
        <w:pStyle w:val="textoTIF"/>
        <w:spacing w:line="240" w:lineRule="auto"/>
        <w:ind w:firstLine="0"/>
        <w:contextualSpacing w:val="0"/>
      </w:pPr>
      <w:r w:rsidRPr="00AC2946">
        <w:t>Teniendo en cuenta los antecedentes de incendios ocurridos en el 2020 en la zona de estudio, resulta imprescindible conocer el potencial actual de generación de escorrentía para proveer a las autoridades de herramientas que faciliten la toma de decisiones en la recuperación del ecosistema. E</w:t>
      </w:r>
      <w:r w:rsidR="00AC2946" w:rsidRPr="00AC2946">
        <w:t>l</w:t>
      </w:r>
      <w:r w:rsidRPr="00AC2946">
        <w:t xml:space="preserve"> objetivo de este trabajo </w:t>
      </w:r>
      <w:r w:rsidR="00E51C65">
        <w:t>fue</w:t>
      </w:r>
      <w:r w:rsidR="00AC2946" w:rsidRPr="00AC2946">
        <w:t xml:space="preserve"> estimar </w:t>
      </w:r>
      <w:r w:rsidR="0046303C">
        <w:t>el NC de la cuenca del río Dolores,</w:t>
      </w:r>
      <w:r w:rsidR="00AC2946" w:rsidRPr="00AC2946">
        <w:t xml:space="preserve"> </w:t>
      </w:r>
      <w:r w:rsidR="0046303C">
        <w:t>para la situación previa y posterior al fuego,</w:t>
      </w:r>
      <w:r w:rsidR="0046303C" w:rsidRPr="00AC2946">
        <w:t xml:space="preserve"> </w:t>
      </w:r>
      <w:r w:rsidR="00AC2946" w:rsidRPr="00AC2946">
        <w:t>considerando la variabilidad espacial</w:t>
      </w:r>
      <w:r w:rsidR="0046303C">
        <w:t xml:space="preserve"> y temporal</w:t>
      </w:r>
      <w:r w:rsidR="00AC2946" w:rsidRPr="00AC2946">
        <w:t xml:space="preserve"> de los complejos s</w:t>
      </w:r>
      <w:r w:rsidR="0046303C">
        <w:t>u</w:t>
      </w:r>
      <w:r w:rsidR="00AC2946" w:rsidRPr="00AC2946">
        <w:t>elo/cobertura terrestre</w:t>
      </w:r>
      <w:r w:rsidR="0046303C">
        <w:t>.</w:t>
      </w:r>
      <w:r w:rsidR="00AC2946" w:rsidRPr="00AC2946">
        <w:t xml:space="preserve"> </w:t>
      </w:r>
    </w:p>
    <w:p w14:paraId="00592717" w14:textId="77777777" w:rsidR="00EB1DE2" w:rsidRDefault="00772C24" w:rsidP="007E1C0D">
      <w:pPr>
        <w:pStyle w:val="IDERATITULOS"/>
        <w:rPr>
          <w:lang w:val="es-ES"/>
        </w:rPr>
      </w:pPr>
      <w:r w:rsidRPr="00772C24">
        <w:t>MATERIALES</w:t>
      </w:r>
      <w:r w:rsidRPr="00772C24">
        <w:rPr>
          <w:lang w:val="es-ES"/>
        </w:rPr>
        <w:t xml:space="preserve"> Y </w:t>
      </w:r>
      <w:r w:rsidRPr="00772C24">
        <w:t>MÉTODOS</w:t>
      </w:r>
    </w:p>
    <w:p w14:paraId="60CAAB67" w14:textId="6768D05C" w:rsidR="008853F1" w:rsidRPr="00EB1DE2" w:rsidRDefault="00EB1DE2" w:rsidP="006F4FFB">
      <w:pPr>
        <w:pStyle w:val="textoTIF"/>
        <w:spacing w:line="240" w:lineRule="auto"/>
        <w:ind w:firstLine="0"/>
        <w:contextualSpacing w:val="0"/>
        <w:rPr>
          <w:b/>
          <w:bCs/>
          <w:lang w:val="es-ES"/>
        </w:rPr>
      </w:pPr>
      <w:r w:rsidRPr="00EB1DE2">
        <w:rPr>
          <w:b/>
          <w:bCs/>
          <w:lang w:val="es-ES"/>
        </w:rPr>
        <w:t xml:space="preserve">Área de </w:t>
      </w:r>
      <w:r w:rsidRPr="00EB1DE2">
        <w:rPr>
          <w:b/>
          <w:bCs/>
        </w:rPr>
        <w:t>estudio</w:t>
      </w:r>
    </w:p>
    <w:p w14:paraId="32B633AC" w14:textId="0DFF2A76" w:rsidR="008853F1" w:rsidRPr="00731158" w:rsidRDefault="008853F1" w:rsidP="006F4FFB">
      <w:pPr>
        <w:pStyle w:val="textoTIF"/>
        <w:spacing w:line="240" w:lineRule="auto"/>
        <w:ind w:left="1" w:firstLine="0"/>
        <w:contextualSpacing w:val="0"/>
      </w:pPr>
      <w:r w:rsidRPr="00772C24">
        <w:t>La cuenca del río Dolores</w:t>
      </w:r>
      <w:r w:rsidR="000B7708">
        <w:t xml:space="preserve"> </w:t>
      </w:r>
      <w:r w:rsidRPr="00731158">
        <w:t xml:space="preserve">pertenece a la cuenca </w:t>
      </w:r>
      <w:r w:rsidR="00731158" w:rsidRPr="00731158">
        <w:t xml:space="preserve">de </w:t>
      </w:r>
      <w:r w:rsidRPr="00731158">
        <w:t xml:space="preserve">Cruz del Eje </w:t>
      </w:r>
      <w:r w:rsidR="00731158" w:rsidRPr="00731158">
        <w:t>(</w:t>
      </w:r>
      <w:r w:rsidRPr="00731158">
        <w:t>sistema de Salinas Grandes), situada al noroeste de la provincia de Córdoba, Argentina (Fig. 1). Tiene una superficie aproximada de 16000 ha</w:t>
      </w:r>
      <w:r w:rsidR="00731158">
        <w:t xml:space="preserve"> y se </w:t>
      </w:r>
      <w:r w:rsidRPr="00731158">
        <w:t xml:space="preserve">ubica entre los paralelos 30°30’S y 31°02’S y los meridanos 64°26’W y 64°36’W.  </w:t>
      </w:r>
    </w:p>
    <w:p w14:paraId="12E91010" w14:textId="65A07F1F" w:rsidR="008853F1" w:rsidRDefault="008853F1" w:rsidP="006F4FFB">
      <w:pPr>
        <w:pStyle w:val="textoTIF"/>
        <w:spacing w:line="240" w:lineRule="auto"/>
        <w:ind w:left="1" w:firstLine="0"/>
        <w:contextualSpacing w:val="0"/>
      </w:pPr>
      <w:r w:rsidRPr="00731158">
        <w:t>El punto de salida de la cuenca corresponde al dique El Cajón, ubicado en la localidad de Capilla del Monte. Este embalse de 145 ha tiene capacidad para 8 Hm</w:t>
      </w:r>
      <w:r w:rsidRPr="00731158">
        <w:rPr>
          <w:vertAlign w:val="superscript"/>
        </w:rPr>
        <w:t>3</w:t>
      </w:r>
      <w:r w:rsidRPr="00731158">
        <w:t xml:space="preserve"> de agua y recibe aguas de los ríos Dolores y </w:t>
      </w:r>
      <w:proofErr w:type="spellStart"/>
      <w:r w:rsidRPr="00731158">
        <w:t>Calabalumba</w:t>
      </w:r>
      <w:proofErr w:type="spellEnd"/>
      <w:r w:rsidRPr="00731158">
        <w:t xml:space="preserve">. Ambos ríos son permanentes, pero poseen un régimen irregular y torrentoso, en época de lluvias, y modestos, casi hasta desaparecer, </w:t>
      </w:r>
      <w:r w:rsidR="00805B06">
        <w:t>en época de sequía (</w:t>
      </w:r>
      <w:proofErr w:type="spellStart"/>
      <w:r w:rsidR="00805B06">
        <w:t>Zilio</w:t>
      </w:r>
      <w:proofErr w:type="spellEnd"/>
      <w:r w:rsidR="00805B06">
        <w:t xml:space="preserve"> y </w:t>
      </w:r>
      <w:proofErr w:type="spellStart"/>
      <w:r w:rsidR="00805B06">
        <w:t>Zilio</w:t>
      </w:r>
      <w:proofErr w:type="spellEnd"/>
      <w:r w:rsidR="00805B06">
        <w:t>, 2007).</w:t>
      </w:r>
    </w:p>
    <w:p w14:paraId="1219E4FC" w14:textId="2B75E974" w:rsidR="008853F1" w:rsidRPr="009A1A70" w:rsidRDefault="000B7708" w:rsidP="00867747">
      <w:pPr>
        <w:pStyle w:val="textoTIF"/>
        <w:spacing w:line="240" w:lineRule="auto"/>
        <w:ind w:left="1" w:firstLine="0"/>
        <w:contextualSpacing w:val="0"/>
        <w:jc w:val="center"/>
        <w:rPr>
          <w:noProof/>
          <w:lang w:val="es-ES"/>
        </w:rPr>
      </w:pPr>
      <w:r>
        <w:rPr>
          <w:noProof/>
          <w:lang w:eastAsia="es-AR"/>
        </w:rPr>
        <w:lastRenderedPageBreak/>
        <w:drawing>
          <wp:inline distT="0" distB="0" distL="0" distR="0" wp14:anchorId="03905E92" wp14:editId="2A737C57">
            <wp:extent cx="3717985" cy="4811454"/>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20340" cy="4814502"/>
                    </a:xfrm>
                    <a:prstGeom prst="rect">
                      <a:avLst/>
                    </a:prstGeom>
                  </pic:spPr>
                </pic:pic>
              </a:graphicData>
            </a:graphic>
          </wp:inline>
        </w:drawing>
      </w:r>
    </w:p>
    <w:p w14:paraId="68CD9143" w14:textId="3F48DC75" w:rsidR="008853F1" w:rsidRPr="00B45A2F" w:rsidRDefault="008853F1" w:rsidP="00765214">
      <w:pPr>
        <w:pStyle w:val="indicefiguras"/>
        <w:spacing w:line="240" w:lineRule="auto"/>
        <w:ind w:left="0" w:firstLine="0"/>
        <w:rPr>
          <w:szCs w:val="20"/>
        </w:rPr>
      </w:pPr>
      <w:bookmarkStart w:id="1" w:name="_Toc99104020"/>
      <w:r w:rsidRPr="00B45A2F">
        <w:rPr>
          <w:szCs w:val="20"/>
        </w:rPr>
        <w:t>Ubicación del área de estudio</w:t>
      </w:r>
      <w:r w:rsidR="000B7708" w:rsidRPr="00B45A2F">
        <w:rPr>
          <w:szCs w:val="20"/>
        </w:rPr>
        <w:t xml:space="preserve">:  </w:t>
      </w:r>
      <w:r w:rsidRPr="00B45A2F">
        <w:rPr>
          <w:szCs w:val="20"/>
        </w:rPr>
        <w:t>Cuenca del río Dolores</w:t>
      </w:r>
      <w:r w:rsidR="000B7708" w:rsidRPr="00B45A2F">
        <w:rPr>
          <w:szCs w:val="20"/>
        </w:rPr>
        <w:t>. Tipo de cobertura y usos del suelo para el área de estudio.</w:t>
      </w:r>
      <w:bookmarkEnd w:id="1"/>
      <w:r w:rsidR="000B7708" w:rsidRPr="00B45A2F">
        <w:rPr>
          <w:szCs w:val="20"/>
        </w:rPr>
        <w:t xml:space="preserve"> </w:t>
      </w:r>
      <w:r w:rsidRPr="00B45A2F">
        <w:rPr>
          <w:szCs w:val="20"/>
        </w:rPr>
        <w:t xml:space="preserve">Fuente: </w:t>
      </w:r>
      <w:r w:rsidR="00867747" w:rsidRPr="00B45A2F">
        <w:rPr>
          <w:szCs w:val="20"/>
        </w:rPr>
        <w:t>IDECOR (</w:t>
      </w:r>
      <w:r w:rsidR="00867747" w:rsidRPr="00B45A2F">
        <w:rPr>
          <w:rStyle w:val="Hipervnculo"/>
          <w:position w:val="0"/>
          <w:szCs w:val="20"/>
        </w:rPr>
        <w:t>https://</w:t>
      </w:r>
      <w:hyperlink r:id="rId7" w:history="1">
        <w:r w:rsidR="00867747" w:rsidRPr="00B45A2F">
          <w:rPr>
            <w:rStyle w:val="Hipervnculo"/>
            <w:position w:val="0"/>
            <w:szCs w:val="20"/>
          </w:rPr>
          <w:t>www.mapascordoba.gob.ar</w:t>
        </w:r>
      </w:hyperlink>
      <w:r w:rsidR="00867747" w:rsidRPr="00B45A2F">
        <w:rPr>
          <w:szCs w:val="20"/>
        </w:rPr>
        <w:t xml:space="preserve">); </w:t>
      </w:r>
      <w:r w:rsidRPr="00B45A2F">
        <w:rPr>
          <w:szCs w:val="20"/>
        </w:rPr>
        <w:t>IGN</w:t>
      </w:r>
      <w:r w:rsidR="00867747" w:rsidRPr="00B45A2F">
        <w:rPr>
          <w:szCs w:val="20"/>
        </w:rPr>
        <w:t xml:space="preserve"> (</w:t>
      </w:r>
      <w:r w:rsidR="00867747" w:rsidRPr="00B45A2F">
        <w:rPr>
          <w:rStyle w:val="Hipervnculo"/>
          <w:position w:val="0"/>
          <w:szCs w:val="20"/>
        </w:rPr>
        <w:t>https://www.ign.gob.ar</w:t>
      </w:r>
      <w:r w:rsidR="00867747" w:rsidRPr="00B45A2F">
        <w:rPr>
          <w:szCs w:val="20"/>
        </w:rPr>
        <w:t>)</w:t>
      </w:r>
      <w:r w:rsidRPr="00B45A2F">
        <w:rPr>
          <w:szCs w:val="20"/>
        </w:rPr>
        <w:t>. Elaboración propia.</w:t>
      </w:r>
    </w:p>
    <w:p w14:paraId="5650BA2C" w14:textId="104A97E5" w:rsidR="008853F1" w:rsidRPr="00EB1DE2" w:rsidRDefault="007035FE" w:rsidP="006F4FFB">
      <w:pPr>
        <w:pStyle w:val="textoTIF"/>
        <w:spacing w:line="240" w:lineRule="auto"/>
        <w:ind w:firstLine="0"/>
        <w:contextualSpacing w:val="0"/>
        <w:rPr>
          <w:b/>
          <w:bCs/>
        </w:rPr>
      </w:pPr>
      <w:r w:rsidRPr="00EB1DE2">
        <w:rPr>
          <w:b/>
          <w:bCs/>
        </w:rPr>
        <w:t>F</w:t>
      </w:r>
      <w:r w:rsidR="00EB1DE2" w:rsidRPr="00EB1DE2">
        <w:rPr>
          <w:b/>
          <w:bCs/>
        </w:rPr>
        <w:t>uentes de información</w:t>
      </w:r>
      <w:r w:rsidR="008B7C16">
        <w:rPr>
          <w:b/>
          <w:bCs/>
        </w:rPr>
        <w:t xml:space="preserve"> cartográfica</w:t>
      </w:r>
    </w:p>
    <w:p w14:paraId="1A3557B3" w14:textId="08701B9B" w:rsidR="007035FE" w:rsidRDefault="00867747" w:rsidP="006F4FFB">
      <w:pPr>
        <w:pStyle w:val="textoTIF"/>
        <w:spacing w:line="240" w:lineRule="auto"/>
        <w:ind w:firstLine="0"/>
        <w:contextualSpacing w:val="0"/>
      </w:pPr>
      <w:r>
        <w:rPr>
          <w:i/>
          <w:iCs/>
        </w:rPr>
        <w:t>-</w:t>
      </w:r>
      <w:r w:rsidR="007035FE" w:rsidRPr="007945A2">
        <w:rPr>
          <w:i/>
          <w:iCs/>
        </w:rPr>
        <w:t>Modelo Digital de Elevación</w:t>
      </w:r>
      <w:r w:rsidR="007035FE">
        <w:t xml:space="preserve">: Para la delimitación de las divisorias de agua y la red de drenaje, se trabajó con el Modelo Digital de Elevación (MDE) de resolución de 30m x 30m (Fig. 2). La información fue provista por el Instituto Geográfico Nacional (IGN) a través </w:t>
      </w:r>
      <w:r w:rsidR="007945A2">
        <w:t>de su portal</w:t>
      </w:r>
      <w:r w:rsidR="007035FE">
        <w:t xml:space="preserve"> </w:t>
      </w:r>
      <w:r>
        <w:t>web.</w:t>
      </w:r>
    </w:p>
    <w:p w14:paraId="633D515F" w14:textId="4FDFBE0F" w:rsidR="007945A2" w:rsidRDefault="00867747" w:rsidP="006F4FFB">
      <w:pPr>
        <w:pStyle w:val="textoTIF"/>
        <w:spacing w:line="240" w:lineRule="auto"/>
        <w:ind w:firstLine="0"/>
        <w:contextualSpacing w:val="0"/>
      </w:pPr>
      <w:r>
        <w:rPr>
          <w:i/>
          <w:iCs/>
        </w:rPr>
        <w:t>-</w:t>
      </w:r>
      <w:r w:rsidR="007945A2" w:rsidRPr="007945A2">
        <w:rPr>
          <w:i/>
          <w:iCs/>
        </w:rPr>
        <w:t xml:space="preserve">Mapa de uso del suelo y cubierta vegetal: </w:t>
      </w:r>
      <w:r w:rsidR="00AD5590">
        <w:t xml:space="preserve">Se utilizó el Mapa de </w:t>
      </w:r>
      <w:r w:rsidR="002E1FA9">
        <w:t>C</w:t>
      </w:r>
      <w:r w:rsidR="00AD5590">
        <w:t xml:space="preserve">obertura del </w:t>
      </w:r>
      <w:r w:rsidR="002E1FA9">
        <w:t>S</w:t>
      </w:r>
      <w:r w:rsidR="00AD5590">
        <w:t xml:space="preserve">uelo de la provincia de Córdoba (Nivel 1) escala 1:50.000 de IDECOR (García et al., 2018).  </w:t>
      </w:r>
    </w:p>
    <w:p w14:paraId="4AD16D70" w14:textId="4FA9E2F7" w:rsidR="00AD5590" w:rsidRDefault="00A522B7" w:rsidP="006F4FFB">
      <w:pPr>
        <w:pStyle w:val="textoTIF"/>
        <w:spacing w:line="240" w:lineRule="auto"/>
        <w:ind w:firstLine="0"/>
        <w:contextualSpacing w:val="0"/>
      </w:pPr>
      <w:r>
        <w:rPr>
          <w:i/>
          <w:iCs/>
        </w:rPr>
        <w:lastRenderedPageBreak/>
        <w:t>-</w:t>
      </w:r>
      <w:r w:rsidR="00AD5590" w:rsidRPr="002E1FA9">
        <w:rPr>
          <w:i/>
          <w:iCs/>
        </w:rPr>
        <w:t>Mapa de tipo de suelo</w:t>
      </w:r>
      <w:r w:rsidR="00AD5590">
        <w:t xml:space="preserve">: </w:t>
      </w:r>
      <w:r w:rsidR="00953D94">
        <w:t>S</w:t>
      </w:r>
      <w:r w:rsidR="002E1FA9" w:rsidRPr="00057E52">
        <w:t xml:space="preserve">e utilizó el mapa Limitantes </w:t>
      </w:r>
      <w:r w:rsidR="002E1FA9">
        <w:t>Edáficas de la Provincia de Córdoba</w:t>
      </w:r>
      <w:r w:rsidR="002E1FA9" w:rsidRPr="00057E52">
        <w:t xml:space="preserve">, </w:t>
      </w:r>
      <w:r w:rsidR="00892EDD">
        <w:t>obtenido de</w:t>
      </w:r>
      <w:r w:rsidR="002E1FA9" w:rsidRPr="00057E52">
        <w:t xml:space="preserve"> la página web de IDECOR. Esta capa de información que corresponde a clases de textura superficial de suelos, proviene de las Cartas de Suelos de la Provincia de Córdoba (1:500.000).</w:t>
      </w:r>
    </w:p>
    <w:p w14:paraId="37DF9FE2" w14:textId="43750821" w:rsidR="00F427BC" w:rsidRDefault="00A522B7" w:rsidP="006F4FFB">
      <w:pPr>
        <w:pStyle w:val="textoTIF"/>
        <w:spacing w:line="240" w:lineRule="auto"/>
        <w:ind w:firstLine="0"/>
        <w:contextualSpacing w:val="0"/>
      </w:pPr>
      <w:r>
        <w:rPr>
          <w:i/>
          <w:iCs/>
        </w:rPr>
        <w:t>-</w:t>
      </w:r>
      <w:r w:rsidR="00F427BC" w:rsidRPr="00F427BC">
        <w:rPr>
          <w:i/>
          <w:iCs/>
        </w:rPr>
        <w:t>Mapa de áreas quemadas</w:t>
      </w:r>
      <w:r w:rsidR="00F427BC">
        <w:t xml:space="preserve">: Se utilizó el producto de áreas quemadas de MODIS (MCD64A1) para identificar la zona afectada durante la primavera de 2020 en la cuenca de estudio. </w:t>
      </w:r>
      <w:r w:rsidR="00892EDD">
        <w:t>Las imágenes fueron adquiridas</w:t>
      </w:r>
      <w:r w:rsidR="00892EDD" w:rsidRPr="00EF5632">
        <w:rPr>
          <w:color w:val="000000"/>
          <w:shd w:val="clear" w:color="auto" w:fill="FFFFFF"/>
        </w:rPr>
        <w:t xml:space="preserve"> en forma gratuita a partir del servicio geológico estadounidense (U.S. Geological </w:t>
      </w:r>
      <w:proofErr w:type="spellStart"/>
      <w:r w:rsidR="00892EDD" w:rsidRPr="00EF5632">
        <w:rPr>
          <w:color w:val="000000"/>
          <w:shd w:val="clear" w:color="auto" w:fill="FFFFFF"/>
        </w:rPr>
        <w:t>Survey</w:t>
      </w:r>
      <w:proofErr w:type="spellEnd"/>
      <w:r w:rsidR="00892EDD" w:rsidRPr="00EF5632">
        <w:rPr>
          <w:color w:val="000000"/>
          <w:shd w:val="clear" w:color="auto" w:fill="FFFFFF"/>
        </w:rPr>
        <w:t>, 2020)</w:t>
      </w:r>
      <w:r>
        <w:rPr>
          <w:color w:val="000000"/>
          <w:shd w:val="clear" w:color="auto" w:fill="FFFFFF"/>
        </w:rPr>
        <w:t xml:space="preserve"> en su página web: </w:t>
      </w:r>
      <w:r w:rsidRPr="00A522B7">
        <w:rPr>
          <w:color w:val="000000"/>
          <w:shd w:val="clear" w:color="auto" w:fill="FFFFFF"/>
        </w:rPr>
        <w:t>https://earthexplorer.usgs.gov</w:t>
      </w:r>
      <w:r w:rsidR="00892EDD" w:rsidRPr="00EF5632">
        <w:rPr>
          <w:color w:val="000000"/>
          <w:shd w:val="clear" w:color="auto" w:fill="FFFFFF"/>
        </w:rPr>
        <w:t>.</w:t>
      </w:r>
    </w:p>
    <w:p w14:paraId="3F8065C8" w14:textId="54E58DAD" w:rsidR="00953D94" w:rsidRPr="00EB1DE2" w:rsidRDefault="00EB1DE2" w:rsidP="006F4FFB">
      <w:pPr>
        <w:pStyle w:val="textoTIF"/>
        <w:spacing w:line="240" w:lineRule="auto"/>
        <w:ind w:firstLine="0"/>
        <w:contextualSpacing w:val="0"/>
        <w:rPr>
          <w:b/>
          <w:bCs/>
        </w:rPr>
      </w:pPr>
      <w:r w:rsidRPr="00EB1DE2">
        <w:rPr>
          <w:b/>
          <w:bCs/>
        </w:rPr>
        <w:t>Procedimiento de cálculo</w:t>
      </w:r>
    </w:p>
    <w:p w14:paraId="1EBB7BD3" w14:textId="25EF392C" w:rsidR="00A3660A" w:rsidRDefault="00EB1DE2" w:rsidP="006F4FFB">
      <w:pPr>
        <w:pStyle w:val="textoTIF"/>
        <w:spacing w:line="240" w:lineRule="auto"/>
        <w:ind w:firstLine="0"/>
        <w:contextualSpacing w:val="0"/>
      </w:pPr>
      <w:r>
        <w:t xml:space="preserve">El empleo de Sistema de Información Geográfica (SIG) en la determinación del NC permite atenuar los problemas inherentes a la variabilidad de los parámetros físicos y geomorfológicos en una cuenca hidrográfica. </w:t>
      </w:r>
      <w:r w:rsidR="00A3660A">
        <w:t xml:space="preserve">Para la generación de la abstracción inicial, se utilizan herramientas SIG respetando el desarrollo de la metodología propuesta por el CEDEX “Generación Automática del Número de Curva con Sistemas de Información Geográfica”, realizada con la colaboración del Departamento de Ingeniería Hidráulica y Medio Ambiente de la Universidad Politécnica de Valencia (España). La metodología permite la obtención, de una manera precisa y automatizada, del número de curva para el cálculo de la escorrentía. Para ello se generan capas de cartografía temáticas correspondientes a cada una de las variables que influyen en la determinación del parámetro </w:t>
      </w:r>
      <w:r w:rsidR="00FE2DC0">
        <w:t>NC</w:t>
      </w:r>
      <w:r w:rsidR="00A3660A">
        <w:t>, el cual resulta finalmente determinado mediante la realización de operaciones de reclasificación y superposición de las</w:t>
      </w:r>
      <w:r w:rsidR="00FE2DC0">
        <w:t xml:space="preserve"> siguientes</w:t>
      </w:r>
      <w:r w:rsidR="00A3660A">
        <w:t xml:space="preserve"> capas de información</w:t>
      </w:r>
      <w:r w:rsidR="00FE2DC0">
        <w:t xml:space="preserve">: </w:t>
      </w:r>
    </w:p>
    <w:p w14:paraId="54BF37E3" w14:textId="6A292257" w:rsidR="00FE2DC0" w:rsidRDefault="00A3660A" w:rsidP="00A3660A">
      <w:pPr>
        <w:pStyle w:val="textoTIF"/>
        <w:spacing w:line="240" w:lineRule="auto"/>
        <w:ind w:firstLine="0"/>
        <w:contextualSpacing w:val="0"/>
      </w:pPr>
      <w:r>
        <w:t xml:space="preserve">- </w:t>
      </w:r>
      <w:r w:rsidRPr="00A522B7">
        <w:rPr>
          <w:i/>
          <w:iCs/>
        </w:rPr>
        <w:t>Mapa de Pendientes</w:t>
      </w:r>
      <w:r w:rsidR="00A522B7">
        <w:t>:</w:t>
      </w:r>
      <w:r>
        <w:t xml:space="preserve"> Obtenido tomando como punto de partida el Modelo Digital de Elevaciones (DEM) de la cuenca hidrográfica; y reclasificado en dos categorías en función de que la pendiente del terreno sea inferior o superior al 3%. A las celdas con pendiente inferior al 3% se les asignará el número primo 1, frente a las celdas de pendiente superior al 3% a las que se asignará el número primo 2. </w:t>
      </w:r>
    </w:p>
    <w:p w14:paraId="302F8809" w14:textId="442A01D9" w:rsidR="00A3660A" w:rsidRDefault="00A3660A" w:rsidP="00A3660A">
      <w:pPr>
        <w:pStyle w:val="textoTIF"/>
        <w:spacing w:line="240" w:lineRule="auto"/>
        <w:ind w:firstLine="0"/>
        <w:contextualSpacing w:val="0"/>
      </w:pPr>
      <w:r>
        <w:t>-</w:t>
      </w:r>
      <w:r w:rsidRPr="00A522B7">
        <w:rPr>
          <w:i/>
          <w:iCs/>
        </w:rPr>
        <w:t>Permeabilidad del terreno</w:t>
      </w:r>
      <w:r w:rsidR="00A522B7">
        <w:t>:</w:t>
      </w:r>
      <w:r>
        <w:t xml:space="preserve"> En base a</w:t>
      </w:r>
      <w:r w:rsidR="00FE2DC0">
        <w:t>l</w:t>
      </w:r>
      <w:r>
        <w:t xml:space="preserve"> Tipo de Suelo, se establecerá una reclasificación de celdas en los cuatro niveles de permeabilidad establecidos por el SCS: A (Rápida infiltración), B (Infiltración Moderada), C (Infiltración Lenta), D (Infiltración muy lenta). </w:t>
      </w:r>
      <w:r w:rsidR="006F20B9">
        <w:t xml:space="preserve">Los suelos del área de estudio pertenecen a Tipo A, a la cual se le designó el numero primo 3, y Tipo B cuyo número primo designado fue el 5. </w:t>
      </w:r>
    </w:p>
    <w:p w14:paraId="2F013563" w14:textId="44639D12" w:rsidR="00FE2DC0" w:rsidRDefault="00FE2DC0" w:rsidP="00A3660A">
      <w:pPr>
        <w:pStyle w:val="textoTIF"/>
        <w:spacing w:line="240" w:lineRule="auto"/>
        <w:ind w:firstLine="0"/>
        <w:contextualSpacing w:val="0"/>
      </w:pPr>
      <w:r>
        <w:t>-</w:t>
      </w:r>
      <w:r w:rsidR="00A3660A" w:rsidRPr="00A522B7">
        <w:rPr>
          <w:i/>
          <w:iCs/>
        </w:rPr>
        <w:t>Cubierta vegetal</w:t>
      </w:r>
      <w:r w:rsidR="00A522B7">
        <w:rPr>
          <w:i/>
          <w:iCs/>
        </w:rPr>
        <w:t>:</w:t>
      </w:r>
      <w:r w:rsidR="00A3660A">
        <w:t xml:space="preserve"> </w:t>
      </w:r>
      <w:r>
        <w:t xml:space="preserve">En base al mapa Coberturas se identificaron las tipologías de usos de suelo que establece el SCS y se le asignaron los números primos 13, 17, 19, 23, 29 y 31 para Bosque Serrano (BS), </w:t>
      </w:r>
      <w:r w:rsidR="006F20B9">
        <w:t>P</w:t>
      </w:r>
      <w:r>
        <w:t xml:space="preserve">lantaciones </w:t>
      </w:r>
      <w:r w:rsidR="006F20B9">
        <w:t>F</w:t>
      </w:r>
      <w:r>
        <w:t xml:space="preserve">orestales (PF), </w:t>
      </w:r>
      <w:r w:rsidR="006F20B9">
        <w:t>A</w:t>
      </w:r>
      <w:r>
        <w:t xml:space="preserve">rbustal y </w:t>
      </w:r>
      <w:r w:rsidR="006F20B9">
        <w:t>M</w:t>
      </w:r>
      <w:r>
        <w:t>atorral (</w:t>
      </w:r>
      <w:proofErr w:type="spellStart"/>
      <w:r>
        <w:t>AyM</w:t>
      </w:r>
      <w:proofErr w:type="spellEnd"/>
      <w:r>
        <w:t xml:space="preserve">), </w:t>
      </w:r>
      <w:r w:rsidR="006F20B9">
        <w:t>P</w:t>
      </w:r>
      <w:r>
        <w:t xml:space="preserve">astizal </w:t>
      </w:r>
      <w:r w:rsidR="006F20B9">
        <w:t xml:space="preserve">Natural </w:t>
      </w:r>
      <w:r>
        <w:t xml:space="preserve">(P), </w:t>
      </w:r>
      <w:r w:rsidR="006F20B9">
        <w:t>A</w:t>
      </w:r>
      <w:r>
        <w:t xml:space="preserve">gua, </w:t>
      </w:r>
      <w:r w:rsidR="006F20B9">
        <w:t>I</w:t>
      </w:r>
      <w:r>
        <w:t xml:space="preserve">mpermeable (infraestructura urbana y roca), y </w:t>
      </w:r>
      <w:r w:rsidR="006F20B9">
        <w:t>A</w:t>
      </w:r>
      <w:r>
        <w:t xml:space="preserve">grícola (AGR), respectivamente. </w:t>
      </w:r>
    </w:p>
    <w:p w14:paraId="79102468" w14:textId="7FCAC7BE" w:rsidR="00DE77A4" w:rsidRDefault="002E058B" w:rsidP="00EB1DE2">
      <w:pPr>
        <w:pStyle w:val="textoTIF"/>
        <w:ind w:firstLine="0"/>
        <w:rPr>
          <w:b/>
          <w:bCs/>
        </w:rPr>
      </w:pPr>
      <w:r w:rsidRPr="00DE77A4">
        <w:rPr>
          <w:b/>
          <w:bCs/>
        </w:rPr>
        <w:t>Determinación del Número de Curva</w:t>
      </w:r>
    </w:p>
    <w:p w14:paraId="332E187A" w14:textId="77777777" w:rsidR="0016415D" w:rsidRDefault="00210535" w:rsidP="001617B8">
      <w:pPr>
        <w:pStyle w:val="textoTIF"/>
        <w:spacing w:line="240" w:lineRule="auto"/>
        <w:ind w:firstLine="0"/>
        <w:contextualSpacing w:val="0"/>
      </w:pPr>
      <w:r>
        <w:lastRenderedPageBreak/>
        <w:t xml:space="preserve">Una vez obtenidas las tres capas de trabajo, en la que cada pixel de la imagen tiene asignado un valor, se procede al cálculo de los números primos multiplicando las capas entre sí y obteniendo un nuevo valor por pixel que contiene las variables trabajadas. </w:t>
      </w:r>
    </w:p>
    <w:p w14:paraId="04BB61A2" w14:textId="77777777" w:rsidR="00F427BC" w:rsidRDefault="006F4FFB" w:rsidP="001617B8">
      <w:pPr>
        <w:pStyle w:val="textoTIF"/>
        <w:spacing w:line="240" w:lineRule="auto"/>
        <w:ind w:firstLine="0"/>
        <w:contextualSpacing w:val="0"/>
      </w:pPr>
      <w:r>
        <w:t>Dada la singularidad de los números primos, el producto de ellos siempre dará un número diferente. Posteriormente se establece una correlación entre el producto de números primos obtenido, y el número de curva correspondiente.</w:t>
      </w:r>
    </w:p>
    <w:p w14:paraId="5447514E" w14:textId="370C81C1" w:rsidR="001617B8" w:rsidRDefault="00F427BC" w:rsidP="00775925">
      <w:pPr>
        <w:pStyle w:val="textoTIF"/>
        <w:spacing w:line="240" w:lineRule="auto"/>
        <w:ind w:firstLine="0"/>
        <w:contextualSpacing w:val="0"/>
      </w:pPr>
      <w:r w:rsidRPr="00F427BC">
        <w:t xml:space="preserve">Para el análisis post fuego se </w:t>
      </w:r>
      <w:r w:rsidR="006A54FB">
        <w:t>les</w:t>
      </w:r>
      <w:r w:rsidR="007A1724">
        <w:t xml:space="preserve"> asignaron </w:t>
      </w:r>
      <w:r w:rsidR="007A1724" w:rsidRPr="00F427BC">
        <w:t>a</w:t>
      </w:r>
      <w:r w:rsidRPr="00F427BC">
        <w:t xml:space="preserve"> los pixeles quemados valores de NC de una condición de suelo más pobre que la condición pre fuego, esto implica un mayor NC. El cambio de NC de cualquiera de las categorías repercutirá en el cálculo del escurrimiento a partir del cambio del NC de la celda (pixel) y, por ende, cambiará el NC ponderado de toda la cuenca.</w:t>
      </w:r>
    </w:p>
    <w:p w14:paraId="346B910B" w14:textId="411BAE0B" w:rsidR="006F4FFB" w:rsidRDefault="006F4FFB" w:rsidP="007E1C0D">
      <w:pPr>
        <w:pStyle w:val="IDERATITULOS"/>
      </w:pPr>
      <w:r w:rsidRPr="006F4FFB">
        <w:t>RESULTADOS</w:t>
      </w:r>
      <w:r w:rsidR="007E2418">
        <w:t xml:space="preserve"> </w:t>
      </w:r>
    </w:p>
    <w:p w14:paraId="079271C9" w14:textId="182B8CF3" w:rsidR="000B2573" w:rsidRDefault="000B2573" w:rsidP="003534C1">
      <w:pPr>
        <w:pStyle w:val="textoTIF"/>
        <w:spacing w:line="240" w:lineRule="auto"/>
        <w:ind w:firstLine="0"/>
        <w:contextualSpacing w:val="0"/>
      </w:pPr>
      <w:r>
        <w:t>Caracterización</w:t>
      </w:r>
    </w:p>
    <w:p w14:paraId="72B89848" w14:textId="3AA22944" w:rsidR="006A54FB" w:rsidRDefault="000B4314" w:rsidP="003534C1">
      <w:pPr>
        <w:pStyle w:val="textoTIF"/>
        <w:spacing w:line="240" w:lineRule="auto"/>
        <w:ind w:firstLine="0"/>
        <w:contextualSpacing w:val="0"/>
      </w:pPr>
      <w:r>
        <w:t xml:space="preserve">El mapa de coberturas en la cuenca del río Dolores </w:t>
      </w:r>
      <w:r w:rsidRPr="006F20B9">
        <w:t xml:space="preserve">(Fig. </w:t>
      </w:r>
      <w:r w:rsidR="006F20B9" w:rsidRPr="006F20B9">
        <w:t>1</w:t>
      </w:r>
      <w:r w:rsidRPr="006F20B9">
        <w:t xml:space="preserve">) muestra que la cubierta predominante es el </w:t>
      </w:r>
      <w:r w:rsidR="00B70888">
        <w:t>p</w:t>
      </w:r>
      <w:r w:rsidRPr="006F20B9">
        <w:t xml:space="preserve">astizal </w:t>
      </w:r>
      <w:r w:rsidR="00B70888">
        <w:t>n</w:t>
      </w:r>
      <w:r w:rsidRPr="006F20B9">
        <w:t xml:space="preserve">atural, que ocupa aproximadamente </w:t>
      </w:r>
      <w:r>
        <w:t>el 35% del área total</w:t>
      </w:r>
      <w:r w:rsidR="00804185">
        <w:t xml:space="preserve">. </w:t>
      </w:r>
      <w:r w:rsidR="00BB602A">
        <w:t>L</w:t>
      </w:r>
      <w:r>
        <w:t xml:space="preserve">os </w:t>
      </w:r>
      <w:r w:rsidR="00B70888">
        <w:t>m</w:t>
      </w:r>
      <w:r>
        <w:t>atorrales</w:t>
      </w:r>
      <w:r w:rsidR="00BB602A">
        <w:t xml:space="preserve"> ocupan aproximadamente el 3</w:t>
      </w:r>
      <w:r>
        <w:t xml:space="preserve">0% y el </w:t>
      </w:r>
      <w:r w:rsidR="00B70888">
        <w:t>b</w:t>
      </w:r>
      <w:r w:rsidR="00B868AE">
        <w:t xml:space="preserve">osque </w:t>
      </w:r>
      <w:r w:rsidR="00B70888">
        <w:t>s</w:t>
      </w:r>
      <w:r w:rsidR="00B868AE">
        <w:t>errano</w:t>
      </w:r>
      <w:r w:rsidR="00804185">
        <w:t xml:space="preserve"> alrededor del 9%</w:t>
      </w:r>
      <w:r w:rsidR="001D46A5">
        <w:t xml:space="preserve">. </w:t>
      </w:r>
      <w:r w:rsidR="00132A0A">
        <w:t>Al igual que en el resto de las Sierras de Córdoba, el Bosque se encuentra en diferentes estados de degradación</w:t>
      </w:r>
      <w:r w:rsidR="001D46A5">
        <w:t xml:space="preserve">, a causa de disturbios antrópicos </w:t>
      </w:r>
      <w:r w:rsidR="005B4EAF">
        <w:t>periódicos como los incendios forestales</w:t>
      </w:r>
      <w:r w:rsidR="00132A0A">
        <w:t xml:space="preserve">. </w:t>
      </w:r>
      <w:r w:rsidR="00804185">
        <w:t>Los cultivos alcanzan el 10% de la región y están representados, principalmente, por cultivos anuales.</w:t>
      </w:r>
      <w:r w:rsidR="001F6EB0">
        <w:t xml:space="preserve"> Asimismo, también existen plantaciones forestales y estas ocupan apenas el 1% de la región. </w:t>
      </w:r>
    </w:p>
    <w:p w14:paraId="1B87BF0B" w14:textId="3B317B0F" w:rsidR="001F6EB0" w:rsidRDefault="001F6EB0" w:rsidP="003534C1">
      <w:pPr>
        <w:pStyle w:val="textoTIF"/>
        <w:spacing w:line="240" w:lineRule="auto"/>
        <w:ind w:firstLine="0"/>
        <w:contextualSpacing w:val="0"/>
      </w:pPr>
      <w:r>
        <w:t xml:space="preserve">En la </w:t>
      </w:r>
      <w:r w:rsidRPr="006A54FB">
        <w:t xml:space="preserve">Fig. </w:t>
      </w:r>
      <w:r w:rsidR="006A54FB" w:rsidRPr="006A54FB">
        <w:t>2</w:t>
      </w:r>
      <w:r w:rsidRPr="006A54FB">
        <w:t xml:space="preserve"> </w:t>
      </w:r>
      <w:r>
        <w:t xml:space="preserve">se muestran los diferentes grupos hidrológicos de suelo en la cuenca del río Dolores. </w:t>
      </w:r>
      <w:r w:rsidR="000D413B" w:rsidRPr="00057E52">
        <w:t xml:space="preserve">El área de estudio se encuadra dentro de los suelos Tipo </w:t>
      </w:r>
      <w:r w:rsidR="000D413B" w:rsidRPr="006A54FB">
        <w:t>A y B</w:t>
      </w:r>
      <w:r w:rsidR="00DA11DC" w:rsidRPr="006A54FB">
        <w:t>; d</w:t>
      </w:r>
      <w:r w:rsidR="000D413B" w:rsidRPr="006A54FB">
        <w:t>ebido al carácter areno-arcillosos, varían constantemente en el porcentaje de ambos, permitiendo una mayor o menor permeabilidad. Son suelos poco cohesivos y fácilmente removibles por el agua y el viento (</w:t>
      </w:r>
      <w:bookmarkStart w:id="2" w:name="_Hlk98534424"/>
      <w:r w:rsidR="000D413B" w:rsidRPr="006A54FB">
        <w:t>Pastore y Methol, 1953).</w:t>
      </w:r>
      <w:bookmarkEnd w:id="2"/>
      <w:r w:rsidR="00DA11DC">
        <w:t xml:space="preserve"> </w:t>
      </w:r>
    </w:p>
    <w:p w14:paraId="567DFCF4" w14:textId="0E15B58E" w:rsidR="006A54FB" w:rsidRDefault="006A54FB" w:rsidP="006A54FB">
      <w:pPr>
        <w:pStyle w:val="textoTIF"/>
        <w:spacing w:line="240" w:lineRule="auto"/>
        <w:ind w:firstLine="0"/>
        <w:contextualSpacing w:val="0"/>
        <w:jc w:val="center"/>
      </w:pPr>
      <w:r>
        <w:rPr>
          <w:noProof/>
          <w:lang w:eastAsia="es-AR"/>
        </w:rPr>
        <w:lastRenderedPageBreak/>
        <w:drawing>
          <wp:inline distT="0" distB="0" distL="0" distR="0" wp14:anchorId="5B0D8EA3" wp14:editId="3DD80DEF">
            <wp:extent cx="3718800" cy="4813200"/>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8800" cy="4813200"/>
                    </a:xfrm>
                    <a:prstGeom prst="rect">
                      <a:avLst/>
                    </a:prstGeom>
                  </pic:spPr>
                </pic:pic>
              </a:graphicData>
            </a:graphic>
          </wp:inline>
        </w:drawing>
      </w:r>
    </w:p>
    <w:p w14:paraId="0D5158D6" w14:textId="154BE2C2" w:rsidR="006A54FB" w:rsidRPr="00B45A2F" w:rsidRDefault="006A54FB" w:rsidP="00037F20">
      <w:pPr>
        <w:pStyle w:val="indicefiguras"/>
      </w:pPr>
      <w:bookmarkStart w:id="3" w:name="_Toc99104027"/>
      <w:r w:rsidRPr="00B45A2F">
        <w:t>Identificación y determinación de las características del suelo para la cuenca del río Dolores</w:t>
      </w:r>
      <w:bookmarkEnd w:id="3"/>
      <w:r w:rsidR="00037F20" w:rsidRPr="00B45A2F">
        <w:t xml:space="preserve">: </w:t>
      </w:r>
      <w:r w:rsidR="00B45A2F">
        <w:t xml:space="preserve">Grupo </w:t>
      </w:r>
      <w:r w:rsidR="00037F20" w:rsidRPr="00B45A2F">
        <w:t>Hidrológico de Suelo (GHS).</w:t>
      </w:r>
    </w:p>
    <w:p w14:paraId="04C9D2CD" w14:textId="77777777" w:rsidR="006A54FB" w:rsidRPr="00B45A2F" w:rsidRDefault="006A54FB" w:rsidP="00037F20">
      <w:pPr>
        <w:jc w:val="center"/>
        <w:rPr>
          <w:rFonts w:ascii="Arial" w:hAnsi="Arial" w:cs="Arial"/>
          <w:lang w:val="es-ES"/>
        </w:rPr>
      </w:pPr>
      <w:r w:rsidRPr="00B45A2F">
        <w:rPr>
          <w:rFonts w:ascii="Arial" w:hAnsi="Arial" w:cs="Arial"/>
          <w:lang w:val="es-ES"/>
        </w:rPr>
        <w:t>Fuente: Mapa de Limitantes edáficas, IDECOR. Elaboración propia.</w:t>
      </w:r>
    </w:p>
    <w:p w14:paraId="71E2C846" w14:textId="77777777" w:rsidR="006A54FB" w:rsidRDefault="006A54FB" w:rsidP="006A54FB">
      <w:pPr>
        <w:pStyle w:val="textoTIF"/>
        <w:spacing w:line="240" w:lineRule="auto"/>
        <w:ind w:firstLine="0"/>
        <w:contextualSpacing w:val="0"/>
        <w:jc w:val="center"/>
      </w:pPr>
    </w:p>
    <w:p w14:paraId="34FBE869" w14:textId="075033E7" w:rsidR="0016415D" w:rsidRDefault="003900CE" w:rsidP="003534C1">
      <w:pPr>
        <w:pStyle w:val="textoTIF"/>
        <w:spacing w:line="240" w:lineRule="auto"/>
        <w:ind w:firstLine="0"/>
        <w:contextualSpacing w:val="0"/>
      </w:pPr>
      <w:r>
        <w:t xml:space="preserve">Se estudiaron los eventos de fuego ocurridos en la cuenca del río Dolores durante septiembre y octubre de 2020. </w:t>
      </w:r>
      <w:r w:rsidR="000F1DF4">
        <w:t xml:space="preserve">La región más afectada </w:t>
      </w:r>
      <w:r w:rsidR="00B413F8">
        <w:t>fue</w:t>
      </w:r>
      <w:r w:rsidR="000F1DF4">
        <w:t xml:space="preserve"> la ladera occidental de las Sierras Chicas. </w:t>
      </w:r>
      <w:r>
        <w:t xml:space="preserve">La superficie quemada total fue de 2836 ha, de las cuales 272 ha corresponden a la categoría </w:t>
      </w:r>
      <w:r w:rsidR="00B70888">
        <w:t>m</w:t>
      </w:r>
      <w:r>
        <w:t xml:space="preserve">onte, 25 ha a plantación forestal, 493 ha a </w:t>
      </w:r>
      <w:r w:rsidR="00B70888">
        <w:t>a</w:t>
      </w:r>
      <w:r>
        <w:t xml:space="preserve">rbustal y </w:t>
      </w:r>
      <w:r w:rsidR="00B70888">
        <w:t>m</w:t>
      </w:r>
      <w:r>
        <w:t xml:space="preserve">atorral, 1633 ha a </w:t>
      </w:r>
      <w:r w:rsidR="00B70888">
        <w:t>p</w:t>
      </w:r>
      <w:r>
        <w:t xml:space="preserve">astizal, 33 ha a zona urbana (incendio de interfase urbano-rural) y 379 ha a suelo </w:t>
      </w:r>
      <w:r w:rsidRPr="00FB543C">
        <w:t>agrícola</w:t>
      </w:r>
      <w:r w:rsidR="00D07E6F">
        <w:t xml:space="preserve"> (Fig.3)</w:t>
      </w:r>
      <w:r w:rsidRPr="00FB543C">
        <w:t xml:space="preserve">. </w:t>
      </w:r>
    </w:p>
    <w:p w14:paraId="2AE3E7AE" w14:textId="1671E857" w:rsidR="00D07E6F" w:rsidRDefault="00747C6D" w:rsidP="00747C6D">
      <w:pPr>
        <w:pStyle w:val="textoTIF"/>
        <w:spacing w:line="240" w:lineRule="auto"/>
        <w:ind w:firstLine="0"/>
        <w:contextualSpacing w:val="0"/>
        <w:jc w:val="center"/>
      </w:pPr>
      <w:r>
        <w:rPr>
          <w:noProof/>
          <w:lang w:eastAsia="es-AR"/>
        </w:rPr>
        <w:lastRenderedPageBreak/>
        <w:drawing>
          <wp:inline distT="0" distB="0" distL="0" distR="0" wp14:anchorId="4358BDBB" wp14:editId="52D485EE">
            <wp:extent cx="3704400" cy="4795200"/>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04400" cy="4795200"/>
                    </a:xfrm>
                    <a:prstGeom prst="rect">
                      <a:avLst/>
                    </a:prstGeom>
                  </pic:spPr>
                </pic:pic>
              </a:graphicData>
            </a:graphic>
          </wp:inline>
        </w:drawing>
      </w:r>
    </w:p>
    <w:p w14:paraId="155146C0" w14:textId="31AF5327" w:rsidR="009E5EAB" w:rsidRPr="007074E4" w:rsidRDefault="009E5EAB" w:rsidP="00035B70">
      <w:pPr>
        <w:pStyle w:val="indicefiguras"/>
        <w:rPr>
          <w:szCs w:val="20"/>
        </w:rPr>
      </w:pPr>
      <w:bookmarkStart w:id="4" w:name="_Toc99104030"/>
      <w:r w:rsidRPr="007074E4">
        <w:rPr>
          <w:szCs w:val="20"/>
        </w:rPr>
        <w:t>Mapa de cobertura quemada por los incendios ocurridos en 2020 en la cuenca del río Dolores.</w:t>
      </w:r>
      <w:bookmarkEnd w:id="4"/>
    </w:p>
    <w:p w14:paraId="2AEB05FB" w14:textId="77777777" w:rsidR="009E5EAB" w:rsidRPr="009E5EAB" w:rsidRDefault="009E5EAB" w:rsidP="00747C6D">
      <w:pPr>
        <w:pStyle w:val="textoTIF"/>
        <w:spacing w:line="240" w:lineRule="auto"/>
        <w:ind w:firstLine="0"/>
        <w:contextualSpacing w:val="0"/>
        <w:jc w:val="center"/>
        <w:rPr>
          <w:lang w:val="es-ES"/>
        </w:rPr>
      </w:pPr>
    </w:p>
    <w:p w14:paraId="48A939BB" w14:textId="2228E02F" w:rsidR="004539EF" w:rsidRDefault="003534C1" w:rsidP="003534C1">
      <w:pPr>
        <w:pStyle w:val="textoTIF"/>
        <w:spacing w:line="240" w:lineRule="auto"/>
        <w:ind w:firstLine="0"/>
        <w:contextualSpacing w:val="0"/>
      </w:pPr>
      <w:r>
        <w:t>Número de Curva</w:t>
      </w:r>
    </w:p>
    <w:p w14:paraId="141DC4A2" w14:textId="2661D884" w:rsidR="000D13AA" w:rsidRDefault="004539EF" w:rsidP="003534C1">
      <w:pPr>
        <w:pStyle w:val="textoTIF"/>
        <w:spacing w:line="240" w:lineRule="auto"/>
        <w:ind w:firstLine="0"/>
        <w:contextualSpacing w:val="0"/>
      </w:pPr>
      <w:r>
        <w:t xml:space="preserve">Una vez obtenida la cartografía a partir de las fuentes de datos indicadas y codificando la información conforme a lo expuesto previamente, se calcula el NC de cada pixel y </w:t>
      </w:r>
      <w:r w:rsidR="00632771">
        <w:t>para</w:t>
      </w:r>
      <w:r>
        <w:t xml:space="preserve"> </w:t>
      </w:r>
      <w:r w:rsidR="00775925">
        <w:t>toda la cuenca</w:t>
      </w:r>
      <w:r w:rsidR="00632771">
        <w:t>, a partir de la ponderación</w:t>
      </w:r>
      <w:r w:rsidR="00D07E6F">
        <w:t xml:space="preserve"> (Fig.4)</w:t>
      </w:r>
      <w:r>
        <w:t xml:space="preserve">. La Tabla 1 muestra las diferentes combinaciones de cobertura, pendiente y grupo hidrológico de suelo que fueron encontradas en la cuenca del río Dolores. A cada combinación corresponde un número de curva que representa su potencial de escorrentía. </w:t>
      </w:r>
    </w:p>
    <w:p w14:paraId="4B9B8B3D" w14:textId="64AB20FF" w:rsidR="004539EF" w:rsidRDefault="00A64ADD" w:rsidP="003534C1">
      <w:pPr>
        <w:pStyle w:val="textoTIF"/>
        <w:spacing w:line="240" w:lineRule="auto"/>
        <w:ind w:firstLine="0"/>
        <w:contextualSpacing w:val="0"/>
      </w:pPr>
      <w:r>
        <w:t>Para la situación previa al fuego, l</w:t>
      </w:r>
      <w:r w:rsidR="004539EF">
        <w:t>os valores más bajos se encuentran en los suelos del grupo A cubiertos por Bosque</w:t>
      </w:r>
      <w:r w:rsidR="00BF3EC2">
        <w:t xml:space="preserve">, </w:t>
      </w:r>
      <w:r w:rsidR="004539EF">
        <w:t xml:space="preserve">Matorrales y </w:t>
      </w:r>
      <w:r w:rsidR="00BF3EC2">
        <w:t>Pastizales. M</w:t>
      </w:r>
      <w:r w:rsidR="004539EF">
        <w:t xml:space="preserve">ientras que </w:t>
      </w:r>
      <w:r w:rsidR="004539EF">
        <w:lastRenderedPageBreak/>
        <w:t xml:space="preserve">los valores más altos se dan en los suelos del grupo </w:t>
      </w:r>
      <w:r w:rsidR="00A5783F">
        <w:t>B, desprovistos de vegetación</w:t>
      </w:r>
      <w:r w:rsidR="00BF3EC2">
        <w:t xml:space="preserve"> (suelo urbano)</w:t>
      </w:r>
      <w:r w:rsidR="00A5783F">
        <w:t xml:space="preserve"> </w:t>
      </w:r>
      <w:r w:rsidR="00BF3EC2">
        <w:t xml:space="preserve">o bajo uso agrícola. </w:t>
      </w:r>
      <w:r w:rsidR="004539EF">
        <w:t>A los cuerpos de agua se le asigna un NC igual a 98 porque toda la lluvia que cae sobre ellos se convierte directamente en escorrentía.</w:t>
      </w:r>
    </w:p>
    <w:p w14:paraId="05D794FB" w14:textId="77777777" w:rsidR="004967A7" w:rsidRPr="007074E4" w:rsidRDefault="004967A7" w:rsidP="004967A7">
      <w:pPr>
        <w:pStyle w:val="indicetablas"/>
        <w:rPr>
          <w:sz w:val="20"/>
          <w:szCs w:val="28"/>
        </w:rPr>
      </w:pPr>
      <w:bookmarkStart w:id="5" w:name="_Toc99104993"/>
      <w:r w:rsidRPr="007074E4">
        <w:rPr>
          <w:sz w:val="20"/>
          <w:szCs w:val="28"/>
        </w:rPr>
        <w:t>Asignación y cálculo de valores de Número de Curva.</w:t>
      </w:r>
      <w:bookmarkEnd w:id="5"/>
    </w:p>
    <w:p w14:paraId="3A7B023A" w14:textId="77777777" w:rsidR="004967A7" w:rsidRPr="007E56C2" w:rsidRDefault="004967A7" w:rsidP="004967A7">
      <w:pPr>
        <w:pStyle w:val="indicetablas"/>
        <w:numPr>
          <w:ilvl w:val="0"/>
          <w:numId w:val="0"/>
        </w:numPr>
        <w:ind w:left="357" w:hanging="357"/>
        <w:jc w:val="both"/>
      </w:pPr>
    </w:p>
    <w:tbl>
      <w:tblPr>
        <w:tblStyle w:val="Cuadrculadetablaclara"/>
        <w:tblpPr w:leftFromText="180" w:rightFromText="180" w:vertAnchor="text" w:horzAnchor="margin" w:tblpXSpec="center" w:tblpY="-1"/>
        <w:tblW w:w="8116" w:type="dxa"/>
        <w:tblLook w:val="04A0" w:firstRow="1" w:lastRow="0" w:firstColumn="1" w:lastColumn="0" w:noHBand="0" w:noVBand="1"/>
      </w:tblPr>
      <w:tblGrid>
        <w:gridCol w:w="2262"/>
        <w:gridCol w:w="494"/>
        <w:gridCol w:w="705"/>
        <w:gridCol w:w="995"/>
        <w:gridCol w:w="761"/>
        <w:gridCol w:w="761"/>
        <w:gridCol w:w="498"/>
        <w:gridCol w:w="498"/>
        <w:gridCol w:w="1136"/>
        <w:gridCol w:w="1136"/>
      </w:tblGrid>
      <w:tr w:rsidR="00AF1025" w:rsidRPr="00AF1025" w14:paraId="3BA999D8" w14:textId="77777777" w:rsidTr="00AF1025">
        <w:trPr>
          <w:trHeight w:val="841"/>
        </w:trPr>
        <w:tc>
          <w:tcPr>
            <w:tcW w:w="0" w:type="auto"/>
            <w:vMerge w:val="restart"/>
            <w:noWrap/>
            <w:vAlign w:val="center"/>
            <w:hideMark/>
          </w:tcPr>
          <w:p w14:paraId="1C1148E2" w14:textId="77777777" w:rsidR="004967A7" w:rsidRPr="00AF1025" w:rsidRDefault="004967A7" w:rsidP="001D3780">
            <w:pPr>
              <w:rPr>
                <w:rFonts w:ascii="Arial" w:eastAsia="Times New Roman" w:hAnsi="Arial" w:cs="Arial"/>
                <w:b/>
                <w:bCs/>
                <w:color w:val="000000"/>
                <w:sz w:val="20"/>
                <w:szCs w:val="20"/>
                <w:lang w:val="es-ES" w:eastAsia="en-GB"/>
              </w:rPr>
            </w:pPr>
            <w:r w:rsidRPr="00AF1025">
              <w:rPr>
                <w:rFonts w:ascii="Arial" w:eastAsia="Times New Roman" w:hAnsi="Arial" w:cs="Arial"/>
                <w:b/>
                <w:bCs/>
                <w:color w:val="000000"/>
                <w:sz w:val="20"/>
                <w:szCs w:val="20"/>
                <w:lang w:val="es-ES" w:eastAsia="en-GB"/>
              </w:rPr>
              <w:t>Cobertura</w:t>
            </w:r>
          </w:p>
          <w:p w14:paraId="5E25C976" w14:textId="77777777" w:rsidR="004967A7" w:rsidRPr="00AF1025" w:rsidRDefault="004967A7" w:rsidP="001D3780">
            <w:pPr>
              <w:rPr>
                <w:rFonts w:ascii="Arial" w:eastAsia="Times New Roman" w:hAnsi="Arial" w:cs="Arial"/>
                <w:color w:val="000000"/>
                <w:sz w:val="20"/>
                <w:szCs w:val="20"/>
                <w:lang w:val="es-ES" w:eastAsia="en-GB"/>
              </w:rPr>
            </w:pPr>
            <w:r w:rsidRPr="00AF1025">
              <w:rPr>
                <w:rFonts w:ascii="Arial" w:eastAsia="Times New Roman" w:hAnsi="Arial" w:cs="Arial"/>
                <w:b/>
                <w:bCs/>
                <w:color w:val="000000"/>
                <w:sz w:val="20"/>
                <w:szCs w:val="20"/>
                <w:lang w:val="es-ES" w:eastAsia="en-GB"/>
              </w:rPr>
              <w:t>y uso del suelo</w:t>
            </w:r>
          </w:p>
          <w:p w14:paraId="6AAE9905" w14:textId="77777777" w:rsidR="004967A7" w:rsidRPr="00AF1025" w:rsidRDefault="004967A7" w:rsidP="001D3780">
            <w:pPr>
              <w:spacing w:line="40" w:lineRule="atLeast"/>
              <w:rPr>
                <w:rFonts w:ascii="Arial" w:eastAsia="Times New Roman" w:hAnsi="Arial" w:cs="Arial"/>
                <w:color w:val="000000"/>
                <w:sz w:val="20"/>
                <w:szCs w:val="20"/>
                <w:lang w:val="es-ES" w:eastAsia="en-GB"/>
              </w:rPr>
            </w:pPr>
          </w:p>
        </w:tc>
        <w:tc>
          <w:tcPr>
            <w:tcW w:w="0" w:type="auto"/>
            <w:vMerge w:val="restart"/>
            <w:noWrap/>
            <w:vAlign w:val="center"/>
            <w:hideMark/>
          </w:tcPr>
          <w:p w14:paraId="473136E6" w14:textId="77777777" w:rsidR="004967A7" w:rsidRPr="00AF1025" w:rsidRDefault="004967A7" w:rsidP="001D3780">
            <w:pPr>
              <w:rPr>
                <w:rFonts w:ascii="Arial" w:eastAsia="Times New Roman" w:hAnsi="Arial" w:cs="Arial"/>
                <w:color w:val="000000"/>
                <w:sz w:val="20"/>
                <w:szCs w:val="20"/>
                <w:lang w:eastAsia="en-GB"/>
              </w:rPr>
            </w:pPr>
            <w:r w:rsidRPr="00AF1025">
              <w:rPr>
                <w:rFonts w:ascii="Arial" w:eastAsia="Times New Roman" w:hAnsi="Arial" w:cs="Arial"/>
                <w:b/>
                <w:bCs/>
                <w:color w:val="000000"/>
                <w:sz w:val="20"/>
                <w:szCs w:val="20"/>
                <w:lang w:eastAsia="en-GB"/>
              </w:rPr>
              <w:t>NP</w:t>
            </w:r>
          </w:p>
        </w:tc>
        <w:tc>
          <w:tcPr>
            <w:tcW w:w="0" w:type="auto"/>
            <w:vMerge w:val="restart"/>
            <w:noWrap/>
            <w:vAlign w:val="center"/>
            <w:hideMark/>
          </w:tcPr>
          <w:p w14:paraId="4613E67A" w14:textId="77777777" w:rsidR="004967A7" w:rsidRPr="00AF1025" w:rsidRDefault="004967A7" w:rsidP="001D3780">
            <w:pPr>
              <w:rPr>
                <w:rFonts w:ascii="Arial" w:eastAsia="Times New Roman" w:hAnsi="Arial" w:cs="Arial"/>
                <w:color w:val="000000"/>
                <w:sz w:val="20"/>
                <w:szCs w:val="20"/>
                <w:lang w:eastAsia="en-GB"/>
              </w:rPr>
            </w:pPr>
            <w:r w:rsidRPr="00AF1025">
              <w:rPr>
                <w:rFonts w:ascii="Arial" w:eastAsia="Times New Roman" w:hAnsi="Arial" w:cs="Arial"/>
                <w:b/>
                <w:bCs/>
                <w:color w:val="000000"/>
                <w:sz w:val="20"/>
                <w:szCs w:val="20"/>
                <w:lang w:eastAsia="en-GB"/>
              </w:rPr>
              <w:t>Pdte.</w:t>
            </w:r>
          </w:p>
        </w:tc>
        <w:tc>
          <w:tcPr>
            <w:tcW w:w="2545" w:type="dxa"/>
            <w:gridSpan w:val="4"/>
          </w:tcPr>
          <w:p w14:paraId="047DB6C2" w14:textId="77777777" w:rsidR="004967A7" w:rsidRPr="00AF1025" w:rsidRDefault="004967A7" w:rsidP="001D3780">
            <w:pPr>
              <w:rPr>
                <w:rFonts w:ascii="Arial" w:eastAsia="Times New Roman" w:hAnsi="Arial" w:cs="Arial"/>
                <w:b/>
                <w:bCs/>
                <w:color w:val="000000"/>
                <w:sz w:val="20"/>
                <w:szCs w:val="20"/>
                <w:lang w:val="es-ES" w:eastAsia="en-GB"/>
              </w:rPr>
            </w:pPr>
            <w:r w:rsidRPr="00AF1025">
              <w:rPr>
                <w:rFonts w:ascii="Arial" w:eastAsia="Times New Roman" w:hAnsi="Arial" w:cs="Arial"/>
                <w:b/>
                <w:bCs/>
                <w:color w:val="000000"/>
                <w:sz w:val="20"/>
                <w:szCs w:val="20"/>
                <w:lang w:val="es-ES" w:eastAsia="en-GB"/>
              </w:rPr>
              <w:t xml:space="preserve">Grupo Hidrológico de </w:t>
            </w:r>
          </w:p>
          <w:p w14:paraId="65D8DB2F" w14:textId="77777777" w:rsidR="004967A7" w:rsidRPr="00AF1025" w:rsidRDefault="004967A7" w:rsidP="001D3780">
            <w:pPr>
              <w:rPr>
                <w:rFonts w:ascii="Arial" w:eastAsia="Times New Roman" w:hAnsi="Arial" w:cs="Arial"/>
                <w:b/>
                <w:bCs/>
                <w:color w:val="000000"/>
                <w:sz w:val="20"/>
                <w:szCs w:val="20"/>
                <w:lang w:val="es-ES" w:eastAsia="en-GB"/>
              </w:rPr>
            </w:pPr>
            <w:r w:rsidRPr="00AF1025">
              <w:rPr>
                <w:rFonts w:ascii="Arial" w:eastAsia="Times New Roman" w:hAnsi="Arial" w:cs="Arial"/>
                <w:b/>
                <w:bCs/>
                <w:color w:val="000000"/>
                <w:sz w:val="20"/>
                <w:szCs w:val="20"/>
                <w:lang w:val="es-ES" w:eastAsia="en-GB"/>
              </w:rPr>
              <w:t xml:space="preserve">suelo A </w:t>
            </w:r>
          </w:p>
          <w:p w14:paraId="4B5D8871" w14:textId="77777777" w:rsidR="004967A7" w:rsidRPr="00AF1025" w:rsidRDefault="004967A7" w:rsidP="001D3780">
            <w:pPr>
              <w:rPr>
                <w:rFonts w:ascii="Arial" w:eastAsia="Times New Roman" w:hAnsi="Arial" w:cs="Arial"/>
                <w:color w:val="000000"/>
                <w:sz w:val="20"/>
                <w:szCs w:val="20"/>
                <w:lang w:val="es-ES" w:eastAsia="en-GB"/>
              </w:rPr>
            </w:pPr>
            <w:r w:rsidRPr="00AF1025">
              <w:rPr>
                <w:rFonts w:ascii="Arial" w:eastAsia="Times New Roman" w:hAnsi="Arial" w:cs="Arial"/>
                <w:color w:val="000000"/>
                <w:sz w:val="20"/>
                <w:szCs w:val="20"/>
                <w:lang w:val="es-ES" w:eastAsia="en-GB"/>
              </w:rPr>
              <w:t>(NP=3)</w:t>
            </w:r>
          </w:p>
        </w:tc>
        <w:tc>
          <w:tcPr>
            <w:tcW w:w="0" w:type="auto"/>
            <w:gridSpan w:val="3"/>
            <w:noWrap/>
            <w:hideMark/>
          </w:tcPr>
          <w:p w14:paraId="5E48463E" w14:textId="77777777" w:rsidR="004967A7" w:rsidRPr="00AF1025" w:rsidRDefault="004967A7" w:rsidP="001D3780">
            <w:pPr>
              <w:rPr>
                <w:rFonts w:ascii="Arial" w:eastAsia="Times New Roman" w:hAnsi="Arial" w:cs="Arial"/>
                <w:color w:val="000000"/>
                <w:sz w:val="20"/>
                <w:szCs w:val="20"/>
                <w:lang w:val="es-ES" w:eastAsia="en-GB"/>
              </w:rPr>
            </w:pPr>
            <w:r w:rsidRPr="00AF1025">
              <w:rPr>
                <w:rFonts w:ascii="Arial" w:eastAsia="Times New Roman" w:hAnsi="Arial" w:cs="Arial"/>
                <w:b/>
                <w:bCs/>
                <w:color w:val="000000"/>
                <w:sz w:val="20"/>
                <w:szCs w:val="20"/>
                <w:lang w:val="es-ES" w:eastAsia="en-GB"/>
              </w:rPr>
              <w:t xml:space="preserve">Grupo Hidrológico de </w:t>
            </w:r>
          </w:p>
          <w:p w14:paraId="15BBA7A5" w14:textId="77777777" w:rsidR="004967A7" w:rsidRPr="00AF1025" w:rsidRDefault="004967A7" w:rsidP="001D3780">
            <w:pPr>
              <w:rPr>
                <w:rFonts w:ascii="Arial" w:eastAsia="Times New Roman" w:hAnsi="Arial" w:cs="Arial"/>
                <w:color w:val="000000"/>
                <w:sz w:val="20"/>
                <w:szCs w:val="20"/>
                <w:lang w:val="es-ES" w:eastAsia="en-GB"/>
              </w:rPr>
            </w:pPr>
            <w:r w:rsidRPr="00AF1025">
              <w:rPr>
                <w:rFonts w:ascii="Arial" w:eastAsia="Times New Roman" w:hAnsi="Arial" w:cs="Arial"/>
                <w:b/>
                <w:bCs/>
                <w:color w:val="000000"/>
                <w:sz w:val="20"/>
                <w:szCs w:val="20"/>
                <w:lang w:val="es-ES" w:eastAsia="en-GB"/>
              </w:rPr>
              <w:t xml:space="preserve">suelo B </w:t>
            </w:r>
          </w:p>
          <w:p w14:paraId="5B1B26BA" w14:textId="77777777" w:rsidR="004967A7" w:rsidRPr="00AF1025" w:rsidRDefault="004967A7" w:rsidP="001D3780">
            <w:pPr>
              <w:rPr>
                <w:rFonts w:ascii="Arial" w:eastAsia="Times New Roman" w:hAnsi="Arial" w:cs="Arial"/>
                <w:color w:val="000000"/>
                <w:sz w:val="20"/>
                <w:szCs w:val="20"/>
                <w:lang w:val="es-ES" w:eastAsia="en-GB"/>
              </w:rPr>
            </w:pPr>
            <w:r w:rsidRPr="00AF1025">
              <w:rPr>
                <w:rFonts w:ascii="Arial" w:eastAsia="Times New Roman" w:hAnsi="Arial" w:cs="Arial"/>
                <w:color w:val="000000"/>
                <w:sz w:val="20"/>
                <w:szCs w:val="20"/>
                <w:lang w:val="es-ES" w:eastAsia="en-GB"/>
              </w:rPr>
              <w:t>(NP=5)</w:t>
            </w:r>
          </w:p>
        </w:tc>
      </w:tr>
      <w:tr w:rsidR="00AF1025" w:rsidRPr="00AF1025" w14:paraId="07602658" w14:textId="77777777" w:rsidTr="00AF1025">
        <w:trPr>
          <w:trHeight w:val="343"/>
        </w:trPr>
        <w:tc>
          <w:tcPr>
            <w:tcW w:w="0" w:type="auto"/>
            <w:vMerge/>
            <w:noWrap/>
            <w:hideMark/>
          </w:tcPr>
          <w:p w14:paraId="747FB900" w14:textId="77777777" w:rsidR="004967A7" w:rsidRPr="00AF1025" w:rsidRDefault="004967A7" w:rsidP="001D3780">
            <w:pPr>
              <w:spacing w:line="40" w:lineRule="atLeast"/>
              <w:rPr>
                <w:rFonts w:ascii="Arial" w:eastAsia="Times New Roman" w:hAnsi="Arial" w:cs="Arial"/>
                <w:sz w:val="20"/>
                <w:szCs w:val="20"/>
                <w:lang w:val="es-ES" w:eastAsia="en-GB"/>
              </w:rPr>
            </w:pPr>
          </w:p>
        </w:tc>
        <w:tc>
          <w:tcPr>
            <w:tcW w:w="0" w:type="auto"/>
            <w:vMerge/>
            <w:noWrap/>
            <w:hideMark/>
          </w:tcPr>
          <w:p w14:paraId="62E9246B" w14:textId="77777777" w:rsidR="004967A7" w:rsidRPr="00AF1025" w:rsidRDefault="004967A7" w:rsidP="001D3780">
            <w:pPr>
              <w:spacing w:line="40" w:lineRule="atLeast"/>
              <w:rPr>
                <w:rFonts w:ascii="Arial" w:eastAsia="Times New Roman" w:hAnsi="Arial" w:cs="Arial"/>
                <w:sz w:val="20"/>
                <w:szCs w:val="20"/>
                <w:lang w:val="es-ES" w:eastAsia="en-GB"/>
              </w:rPr>
            </w:pPr>
          </w:p>
        </w:tc>
        <w:tc>
          <w:tcPr>
            <w:tcW w:w="0" w:type="auto"/>
            <w:vMerge/>
            <w:noWrap/>
            <w:hideMark/>
          </w:tcPr>
          <w:p w14:paraId="2526FA9C" w14:textId="77777777" w:rsidR="004967A7" w:rsidRPr="00AF1025" w:rsidRDefault="004967A7" w:rsidP="001D3780">
            <w:pPr>
              <w:spacing w:line="40" w:lineRule="atLeast"/>
              <w:rPr>
                <w:rFonts w:ascii="Arial" w:eastAsia="Times New Roman" w:hAnsi="Arial" w:cs="Arial"/>
                <w:sz w:val="20"/>
                <w:szCs w:val="20"/>
                <w:lang w:val="es-ES" w:eastAsia="en-GB"/>
              </w:rPr>
            </w:pPr>
          </w:p>
        </w:tc>
        <w:tc>
          <w:tcPr>
            <w:tcW w:w="1106" w:type="dxa"/>
          </w:tcPr>
          <w:p w14:paraId="6368EF10" w14:textId="77777777" w:rsidR="004967A7" w:rsidRPr="00AF1025" w:rsidRDefault="004967A7" w:rsidP="001D3780">
            <w:pPr>
              <w:spacing w:line="40" w:lineRule="atLeast"/>
              <w:rPr>
                <w:rFonts w:ascii="Arial" w:eastAsia="Times New Roman" w:hAnsi="Arial" w:cs="Arial"/>
                <w:sz w:val="20"/>
                <w:szCs w:val="20"/>
                <w:lang w:val="es-ES" w:eastAsia="en-GB"/>
              </w:rPr>
            </w:pPr>
          </w:p>
          <w:p w14:paraId="4BA82216"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producto</w:t>
            </w:r>
          </w:p>
        </w:tc>
        <w:tc>
          <w:tcPr>
            <w:tcW w:w="0" w:type="auto"/>
          </w:tcPr>
          <w:p w14:paraId="0C3087B4"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NC</w:t>
            </w:r>
          </w:p>
          <w:p w14:paraId="3CD2B279"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Pre fuego</w:t>
            </w:r>
          </w:p>
        </w:tc>
        <w:tc>
          <w:tcPr>
            <w:tcW w:w="0" w:type="auto"/>
            <w:noWrap/>
          </w:tcPr>
          <w:p w14:paraId="7A159AA1"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NC</w:t>
            </w:r>
          </w:p>
          <w:p w14:paraId="29DA080D"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Post</w:t>
            </w:r>
          </w:p>
          <w:p w14:paraId="2C73B46A"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fuego</w:t>
            </w:r>
          </w:p>
        </w:tc>
        <w:tc>
          <w:tcPr>
            <w:tcW w:w="0" w:type="auto"/>
            <w:gridSpan w:val="2"/>
            <w:noWrap/>
          </w:tcPr>
          <w:p w14:paraId="6DDD0A3E" w14:textId="77777777" w:rsidR="004967A7" w:rsidRPr="00AF1025" w:rsidRDefault="004967A7" w:rsidP="001D3780">
            <w:pPr>
              <w:spacing w:line="40" w:lineRule="atLeast"/>
              <w:rPr>
                <w:rFonts w:ascii="Arial" w:eastAsia="Times New Roman" w:hAnsi="Arial" w:cs="Arial"/>
                <w:sz w:val="20"/>
                <w:szCs w:val="20"/>
                <w:lang w:eastAsia="en-GB"/>
              </w:rPr>
            </w:pPr>
          </w:p>
          <w:p w14:paraId="53DECE27"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producto</w:t>
            </w:r>
          </w:p>
        </w:tc>
        <w:tc>
          <w:tcPr>
            <w:tcW w:w="0" w:type="auto"/>
          </w:tcPr>
          <w:p w14:paraId="2597A215"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NC</w:t>
            </w:r>
          </w:p>
          <w:p w14:paraId="4531D965"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Pre</w:t>
            </w:r>
          </w:p>
          <w:p w14:paraId="246DC266"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fuego</w:t>
            </w:r>
          </w:p>
        </w:tc>
        <w:tc>
          <w:tcPr>
            <w:tcW w:w="0" w:type="auto"/>
          </w:tcPr>
          <w:p w14:paraId="21C77A34"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NC</w:t>
            </w:r>
          </w:p>
          <w:p w14:paraId="7CA7EABD"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Post</w:t>
            </w:r>
          </w:p>
          <w:p w14:paraId="50E54A4C"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fuego</w:t>
            </w:r>
          </w:p>
        </w:tc>
      </w:tr>
      <w:tr w:rsidR="00AF1025" w:rsidRPr="00AF1025" w14:paraId="4053F129" w14:textId="77777777" w:rsidTr="00AF1025">
        <w:trPr>
          <w:trHeight w:val="300"/>
        </w:trPr>
        <w:tc>
          <w:tcPr>
            <w:tcW w:w="0" w:type="auto"/>
            <w:noWrap/>
            <w:hideMark/>
          </w:tcPr>
          <w:p w14:paraId="0EABC48E" w14:textId="77777777" w:rsidR="004967A7" w:rsidRPr="00AF1025" w:rsidRDefault="004967A7" w:rsidP="001D3780">
            <w:pPr>
              <w:spacing w:line="40" w:lineRule="atLeast"/>
              <w:rPr>
                <w:rFonts w:ascii="Arial" w:eastAsia="Times New Roman" w:hAnsi="Arial" w:cs="Arial"/>
                <w:sz w:val="20"/>
                <w:szCs w:val="20"/>
                <w:lang w:val="es-ES" w:eastAsia="en-GB"/>
              </w:rPr>
            </w:pPr>
            <w:r w:rsidRPr="00AF1025">
              <w:rPr>
                <w:rFonts w:ascii="Arial" w:eastAsia="Times New Roman" w:hAnsi="Arial" w:cs="Arial"/>
                <w:sz w:val="20"/>
                <w:szCs w:val="20"/>
                <w:lang w:val="es-ES" w:eastAsia="en-GB"/>
              </w:rPr>
              <w:t xml:space="preserve">Bosque Serrano y </w:t>
            </w:r>
          </w:p>
          <w:p w14:paraId="6EA0331B" w14:textId="77777777" w:rsidR="004967A7" w:rsidRPr="00AF1025" w:rsidRDefault="004967A7" w:rsidP="001D3780">
            <w:pPr>
              <w:spacing w:line="40" w:lineRule="atLeast"/>
              <w:rPr>
                <w:rFonts w:ascii="Arial" w:eastAsia="Times New Roman" w:hAnsi="Arial" w:cs="Arial"/>
                <w:sz w:val="20"/>
                <w:szCs w:val="20"/>
                <w:lang w:val="es-ES" w:eastAsia="en-GB"/>
              </w:rPr>
            </w:pPr>
            <w:r w:rsidRPr="00AF1025">
              <w:rPr>
                <w:rFonts w:ascii="Arial" w:eastAsia="Times New Roman" w:hAnsi="Arial" w:cs="Arial"/>
                <w:sz w:val="20"/>
                <w:szCs w:val="20"/>
                <w:lang w:val="es-ES" w:eastAsia="en-GB"/>
              </w:rPr>
              <w:t>plantaciones forestales</w:t>
            </w:r>
          </w:p>
        </w:tc>
        <w:tc>
          <w:tcPr>
            <w:tcW w:w="0" w:type="auto"/>
            <w:noWrap/>
            <w:hideMark/>
          </w:tcPr>
          <w:p w14:paraId="12D58381"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13</w:t>
            </w:r>
          </w:p>
        </w:tc>
        <w:tc>
          <w:tcPr>
            <w:tcW w:w="0" w:type="auto"/>
            <w:noWrap/>
            <w:hideMark/>
          </w:tcPr>
          <w:p w14:paraId="2422A689"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1</w:t>
            </w:r>
          </w:p>
        </w:tc>
        <w:tc>
          <w:tcPr>
            <w:tcW w:w="1106" w:type="dxa"/>
          </w:tcPr>
          <w:p w14:paraId="605B91DC"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39</w:t>
            </w:r>
          </w:p>
        </w:tc>
        <w:tc>
          <w:tcPr>
            <w:tcW w:w="0" w:type="auto"/>
          </w:tcPr>
          <w:p w14:paraId="33F798B0"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36</w:t>
            </w:r>
          </w:p>
        </w:tc>
        <w:tc>
          <w:tcPr>
            <w:tcW w:w="0" w:type="auto"/>
            <w:noWrap/>
          </w:tcPr>
          <w:p w14:paraId="3CA963C4"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46</w:t>
            </w:r>
          </w:p>
        </w:tc>
        <w:tc>
          <w:tcPr>
            <w:tcW w:w="0" w:type="auto"/>
            <w:gridSpan w:val="2"/>
            <w:noWrap/>
          </w:tcPr>
          <w:p w14:paraId="49652926"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sz w:val="20"/>
                <w:szCs w:val="20"/>
                <w:lang w:eastAsia="en-GB"/>
              </w:rPr>
              <w:t>65</w:t>
            </w:r>
          </w:p>
        </w:tc>
        <w:tc>
          <w:tcPr>
            <w:tcW w:w="0" w:type="auto"/>
          </w:tcPr>
          <w:p w14:paraId="48E87391"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60</w:t>
            </w:r>
          </w:p>
        </w:tc>
        <w:tc>
          <w:tcPr>
            <w:tcW w:w="0" w:type="auto"/>
          </w:tcPr>
          <w:p w14:paraId="18A65692"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68</w:t>
            </w:r>
          </w:p>
        </w:tc>
      </w:tr>
      <w:tr w:rsidR="00AF1025" w:rsidRPr="00AF1025" w14:paraId="61607C55" w14:textId="77777777" w:rsidTr="00AF1025">
        <w:trPr>
          <w:trHeight w:val="300"/>
        </w:trPr>
        <w:tc>
          <w:tcPr>
            <w:tcW w:w="0" w:type="auto"/>
            <w:noWrap/>
            <w:hideMark/>
          </w:tcPr>
          <w:p w14:paraId="6F578EBA"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Arbustal y matorral</w:t>
            </w:r>
          </w:p>
        </w:tc>
        <w:tc>
          <w:tcPr>
            <w:tcW w:w="0" w:type="auto"/>
            <w:noWrap/>
            <w:hideMark/>
          </w:tcPr>
          <w:p w14:paraId="0D0B77CD"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17</w:t>
            </w:r>
          </w:p>
        </w:tc>
        <w:tc>
          <w:tcPr>
            <w:tcW w:w="0" w:type="auto"/>
            <w:noWrap/>
            <w:hideMark/>
          </w:tcPr>
          <w:p w14:paraId="0BFF9B43"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1</w:t>
            </w:r>
          </w:p>
        </w:tc>
        <w:tc>
          <w:tcPr>
            <w:tcW w:w="1106" w:type="dxa"/>
          </w:tcPr>
          <w:p w14:paraId="67F41E1F"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51</w:t>
            </w:r>
          </w:p>
        </w:tc>
        <w:tc>
          <w:tcPr>
            <w:tcW w:w="0" w:type="auto"/>
          </w:tcPr>
          <w:p w14:paraId="1B3481BA"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40</w:t>
            </w:r>
          </w:p>
        </w:tc>
        <w:tc>
          <w:tcPr>
            <w:tcW w:w="0" w:type="auto"/>
            <w:noWrap/>
          </w:tcPr>
          <w:p w14:paraId="486176B7"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48</w:t>
            </w:r>
          </w:p>
        </w:tc>
        <w:tc>
          <w:tcPr>
            <w:tcW w:w="0" w:type="auto"/>
            <w:gridSpan w:val="2"/>
            <w:noWrap/>
          </w:tcPr>
          <w:p w14:paraId="5E142285"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sz w:val="20"/>
                <w:szCs w:val="20"/>
                <w:lang w:eastAsia="en-GB"/>
              </w:rPr>
              <w:t>85</w:t>
            </w:r>
          </w:p>
        </w:tc>
        <w:tc>
          <w:tcPr>
            <w:tcW w:w="0" w:type="auto"/>
          </w:tcPr>
          <w:p w14:paraId="457D3291"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67</w:t>
            </w:r>
          </w:p>
        </w:tc>
        <w:tc>
          <w:tcPr>
            <w:tcW w:w="0" w:type="auto"/>
          </w:tcPr>
          <w:p w14:paraId="6F09ADE1"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70</w:t>
            </w:r>
          </w:p>
        </w:tc>
      </w:tr>
      <w:tr w:rsidR="00AF1025" w:rsidRPr="00AF1025" w14:paraId="2BD7A427" w14:textId="77777777" w:rsidTr="00AF1025">
        <w:trPr>
          <w:trHeight w:val="300"/>
        </w:trPr>
        <w:tc>
          <w:tcPr>
            <w:tcW w:w="0" w:type="auto"/>
            <w:noWrap/>
            <w:hideMark/>
          </w:tcPr>
          <w:p w14:paraId="4D8EC2C9"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Pastizal</w:t>
            </w:r>
          </w:p>
        </w:tc>
        <w:tc>
          <w:tcPr>
            <w:tcW w:w="0" w:type="auto"/>
            <w:noWrap/>
            <w:hideMark/>
          </w:tcPr>
          <w:p w14:paraId="78D38729"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19</w:t>
            </w:r>
          </w:p>
        </w:tc>
        <w:tc>
          <w:tcPr>
            <w:tcW w:w="0" w:type="auto"/>
            <w:noWrap/>
            <w:hideMark/>
          </w:tcPr>
          <w:p w14:paraId="65F5308B"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1</w:t>
            </w:r>
          </w:p>
        </w:tc>
        <w:tc>
          <w:tcPr>
            <w:tcW w:w="1106" w:type="dxa"/>
          </w:tcPr>
          <w:p w14:paraId="0A54400E"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57</w:t>
            </w:r>
          </w:p>
        </w:tc>
        <w:tc>
          <w:tcPr>
            <w:tcW w:w="0" w:type="auto"/>
          </w:tcPr>
          <w:p w14:paraId="5D2A20B7"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49</w:t>
            </w:r>
          </w:p>
        </w:tc>
        <w:tc>
          <w:tcPr>
            <w:tcW w:w="0" w:type="auto"/>
            <w:noWrap/>
          </w:tcPr>
          <w:p w14:paraId="3435FF32"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68</w:t>
            </w:r>
          </w:p>
        </w:tc>
        <w:tc>
          <w:tcPr>
            <w:tcW w:w="0" w:type="auto"/>
            <w:gridSpan w:val="2"/>
            <w:noWrap/>
          </w:tcPr>
          <w:p w14:paraId="168BFE87"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sz w:val="20"/>
                <w:szCs w:val="20"/>
                <w:lang w:eastAsia="en-GB"/>
              </w:rPr>
              <w:t>95</w:t>
            </w:r>
          </w:p>
        </w:tc>
        <w:tc>
          <w:tcPr>
            <w:tcW w:w="0" w:type="auto"/>
          </w:tcPr>
          <w:p w14:paraId="13B040F6"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b/>
                <w:bCs/>
                <w:sz w:val="20"/>
                <w:szCs w:val="20"/>
                <w:lang w:eastAsia="en-GB"/>
              </w:rPr>
              <w:t>69</w:t>
            </w:r>
          </w:p>
        </w:tc>
        <w:tc>
          <w:tcPr>
            <w:tcW w:w="0" w:type="auto"/>
          </w:tcPr>
          <w:p w14:paraId="6BB8CE85"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79</w:t>
            </w:r>
          </w:p>
        </w:tc>
      </w:tr>
      <w:tr w:rsidR="00AF1025" w:rsidRPr="00AF1025" w14:paraId="55212819" w14:textId="77777777" w:rsidTr="00AF1025">
        <w:trPr>
          <w:trHeight w:val="300"/>
        </w:trPr>
        <w:tc>
          <w:tcPr>
            <w:tcW w:w="0" w:type="auto"/>
            <w:noWrap/>
            <w:hideMark/>
          </w:tcPr>
          <w:p w14:paraId="0AC12BEF"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Agrícola</w:t>
            </w:r>
          </w:p>
        </w:tc>
        <w:tc>
          <w:tcPr>
            <w:tcW w:w="0" w:type="auto"/>
            <w:noWrap/>
            <w:hideMark/>
          </w:tcPr>
          <w:p w14:paraId="2FBF3968"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31</w:t>
            </w:r>
          </w:p>
        </w:tc>
        <w:tc>
          <w:tcPr>
            <w:tcW w:w="0" w:type="auto"/>
            <w:noWrap/>
            <w:hideMark/>
          </w:tcPr>
          <w:p w14:paraId="560A0C7E"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1</w:t>
            </w:r>
          </w:p>
        </w:tc>
        <w:tc>
          <w:tcPr>
            <w:tcW w:w="1106" w:type="dxa"/>
          </w:tcPr>
          <w:p w14:paraId="5A8E2313"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93</w:t>
            </w:r>
          </w:p>
        </w:tc>
        <w:tc>
          <w:tcPr>
            <w:tcW w:w="0" w:type="auto"/>
          </w:tcPr>
          <w:p w14:paraId="19E47FEC"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67</w:t>
            </w:r>
          </w:p>
        </w:tc>
        <w:tc>
          <w:tcPr>
            <w:tcW w:w="0" w:type="auto"/>
            <w:noWrap/>
          </w:tcPr>
          <w:p w14:paraId="6E0C496A"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72</w:t>
            </w:r>
          </w:p>
        </w:tc>
        <w:tc>
          <w:tcPr>
            <w:tcW w:w="0" w:type="auto"/>
            <w:gridSpan w:val="2"/>
            <w:noWrap/>
          </w:tcPr>
          <w:p w14:paraId="686948B0"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sz w:val="20"/>
                <w:szCs w:val="20"/>
                <w:lang w:eastAsia="en-GB"/>
              </w:rPr>
              <w:t>155</w:t>
            </w:r>
          </w:p>
        </w:tc>
        <w:tc>
          <w:tcPr>
            <w:tcW w:w="0" w:type="auto"/>
          </w:tcPr>
          <w:p w14:paraId="2A167868"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b/>
                <w:bCs/>
                <w:sz w:val="20"/>
                <w:szCs w:val="20"/>
                <w:lang w:eastAsia="en-GB"/>
              </w:rPr>
              <w:t>78</w:t>
            </w:r>
          </w:p>
        </w:tc>
        <w:tc>
          <w:tcPr>
            <w:tcW w:w="0" w:type="auto"/>
          </w:tcPr>
          <w:p w14:paraId="3B15F9E9"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83</w:t>
            </w:r>
          </w:p>
        </w:tc>
      </w:tr>
      <w:tr w:rsidR="00AF1025" w:rsidRPr="00AF1025" w14:paraId="61943699" w14:textId="77777777" w:rsidTr="00AF1025">
        <w:trPr>
          <w:trHeight w:val="300"/>
        </w:trPr>
        <w:tc>
          <w:tcPr>
            <w:tcW w:w="0" w:type="auto"/>
            <w:noWrap/>
          </w:tcPr>
          <w:p w14:paraId="740C39B8"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Urbano</w:t>
            </w:r>
          </w:p>
        </w:tc>
        <w:tc>
          <w:tcPr>
            <w:tcW w:w="0" w:type="auto"/>
            <w:noWrap/>
          </w:tcPr>
          <w:p w14:paraId="140F449A"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29</w:t>
            </w:r>
          </w:p>
        </w:tc>
        <w:tc>
          <w:tcPr>
            <w:tcW w:w="0" w:type="auto"/>
            <w:noWrap/>
          </w:tcPr>
          <w:p w14:paraId="28C78C0F"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1</w:t>
            </w:r>
          </w:p>
        </w:tc>
        <w:tc>
          <w:tcPr>
            <w:tcW w:w="1106" w:type="dxa"/>
          </w:tcPr>
          <w:p w14:paraId="0A54D333"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87</w:t>
            </w:r>
          </w:p>
        </w:tc>
        <w:tc>
          <w:tcPr>
            <w:tcW w:w="0" w:type="auto"/>
          </w:tcPr>
          <w:p w14:paraId="73370465"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72</w:t>
            </w:r>
          </w:p>
        </w:tc>
        <w:tc>
          <w:tcPr>
            <w:tcW w:w="0" w:type="auto"/>
            <w:noWrap/>
          </w:tcPr>
          <w:p w14:paraId="20B091BA"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82</w:t>
            </w:r>
          </w:p>
        </w:tc>
        <w:tc>
          <w:tcPr>
            <w:tcW w:w="0" w:type="auto"/>
            <w:gridSpan w:val="2"/>
            <w:noWrap/>
          </w:tcPr>
          <w:p w14:paraId="30D349F0"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sz w:val="20"/>
                <w:szCs w:val="20"/>
                <w:lang w:eastAsia="en-GB"/>
              </w:rPr>
              <w:t>145</w:t>
            </w:r>
          </w:p>
        </w:tc>
        <w:tc>
          <w:tcPr>
            <w:tcW w:w="0" w:type="auto"/>
          </w:tcPr>
          <w:p w14:paraId="34C84CF6"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b/>
                <w:bCs/>
                <w:sz w:val="20"/>
                <w:szCs w:val="20"/>
                <w:lang w:eastAsia="en-GB"/>
              </w:rPr>
              <w:t>82</w:t>
            </w:r>
          </w:p>
        </w:tc>
        <w:tc>
          <w:tcPr>
            <w:tcW w:w="0" w:type="auto"/>
          </w:tcPr>
          <w:p w14:paraId="033D4BDE"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92</w:t>
            </w:r>
          </w:p>
        </w:tc>
      </w:tr>
      <w:tr w:rsidR="00AF1025" w:rsidRPr="00AF1025" w14:paraId="60031A97" w14:textId="77777777" w:rsidTr="00AF1025">
        <w:trPr>
          <w:trHeight w:val="300"/>
        </w:trPr>
        <w:tc>
          <w:tcPr>
            <w:tcW w:w="0" w:type="auto"/>
            <w:noWrap/>
          </w:tcPr>
          <w:p w14:paraId="0DFF7935"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Agua</w:t>
            </w:r>
          </w:p>
        </w:tc>
        <w:tc>
          <w:tcPr>
            <w:tcW w:w="0" w:type="auto"/>
            <w:noWrap/>
          </w:tcPr>
          <w:p w14:paraId="1CD9A6C5"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23</w:t>
            </w:r>
          </w:p>
        </w:tc>
        <w:tc>
          <w:tcPr>
            <w:tcW w:w="0" w:type="auto"/>
            <w:noWrap/>
          </w:tcPr>
          <w:p w14:paraId="64DF961A"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1</w:t>
            </w:r>
          </w:p>
        </w:tc>
        <w:tc>
          <w:tcPr>
            <w:tcW w:w="1106" w:type="dxa"/>
          </w:tcPr>
          <w:p w14:paraId="708E48AC"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69</w:t>
            </w:r>
          </w:p>
        </w:tc>
        <w:tc>
          <w:tcPr>
            <w:tcW w:w="0" w:type="auto"/>
          </w:tcPr>
          <w:p w14:paraId="1D86D789"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98</w:t>
            </w:r>
          </w:p>
        </w:tc>
        <w:tc>
          <w:tcPr>
            <w:tcW w:w="0" w:type="auto"/>
            <w:noWrap/>
          </w:tcPr>
          <w:p w14:paraId="59076FB8"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98</w:t>
            </w:r>
          </w:p>
        </w:tc>
        <w:tc>
          <w:tcPr>
            <w:tcW w:w="0" w:type="auto"/>
            <w:gridSpan w:val="2"/>
            <w:noWrap/>
          </w:tcPr>
          <w:p w14:paraId="0D55D497"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115</w:t>
            </w:r>
          </w:p>
        </w:tc>
        <w:tc>
          <w:tcPr>
            <w:tcW w:w="0" w:type="auto"/>
          </w:tcPr>
          <w:p w14:paraId="30C96A2A"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98</w:t>
            </w:r>
          </w:p>
        </w:tc>
        <w:tc>
          <w:tcPr>
            <w:tcW w:w="0" w:type="auto"/>
          </w:tcPr>
          <w:p w14:paraId="39FAA7C6"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98</w:t>
            </w:r>
          </w:p>
        </w:tc>
      </w:tr>
      <w:tr w:rsidR="004967A7" w:rsidRPr="00AF1025" w14:paraId="15EE9D52" w14:textId="77777777" w:rsidTr="00AF1025">
        <w:trPr>
          <w:trHeight w:val="300"/>
        </w:trPr>
        <w:tc>
          <w:tcPr>
            <w:tcW w:w="0" w:type="auto"/>
            <w:shd w:val="clear" w:color="auto" w:fill="EEECE1" w:themeFill="background2"/>
            <w:noWrap/>
            <w:hideMark/>
          </w:tcPr>
          <w:p w14:paraId="721FED84" w14:textId="77777777" w:rsidR="004967A7" w:rsidRPr="00AF1025" w:rsidRDefault="004967A7" w:rsidP="001D3780">
            <w:pPr>
              <w:spacing w:line="40" w:lineRule="atLeast"/>
              <w:rPr>
                <w:rFonts w:ascii="Arial" w:eastAsia="Times New Roman" w:hAnsi="Arial" w:cs="Arial"/>
                <w:sz w:val="20"/>
                <w:szCs w:val="20"/>
                <w:lang w:val="es-ES" w:eastAsia="en-GB"/>
              </w:rPr>
            </w:pPr>
            <w:r w:rsidRPr="00AF1025">
              <w:rPr>
                <w:rFonts w:ascii="Arial" w:eastAsia="Times New Roman" w:hAnsi="Arial" w:cs="Arial"/>
                <w:sz w:val="20"/>
                <w:szCs w:val="20"/>
                <w:lang w:val="es-ES" w:eastAsia="en-GB"/>
              </w:rPr>
              <w:t xml:space="preserve">Bosque Serrano y </w:t>
            </w:r>
          </w:p>
          <w:p w14:paraId="4DE7D8EA" w14:textId="77777777" w:rsidR="004967A7" w:rsidRPr="00AF1025" w:rsidRDefault="004967A7" w:rsidP="001D3780">
            <w:pPr>
              <w:spacing w:line="40" w:lineRule="atLeast"/>
              <w:rPr>
                <w:rFonts w:ascii="Arial" w:eastAsia="Times New Roman" w:hAnsi="Arial" w:cs="Arial"/>
                <w:sz w:val="20"/>
                <w:szCs w:val="20"/>
                <w:lang w:val="es-ES" w:eastAsia="en-GB"/>
              </w:rPr>
            </w:pPr>
            <w:r w:rsidRPr="00AF1025">
              <w:rPr>
                <w:rFonts w:ascii="Arial" w:eastAsia="Times New Roman" w:hAnsi="Arial" w:cs="Arial"/>
                <w:sz w:val="20"/>
                <w:szCs w:val="20"/>
                <w:lang w:val="es-ES" w:eastAsia="en-GB"/>
              </w:rPr>
              <w:t>plantaciones forestales</w:t>
            </w:r>
          </w:p>
        </w:tc>
        <w:tc>
          <w:tcPr>
            <w:tcW w:w="0" w:type="auto"/>
            <w:shd w:val="clear" w:color="auto" w:fill="EEECE1" w:themeFill="background2"/>
            <w:noWrap/>
            <w:hideMark/>
          </w:tcPr>
          <w:p w14:paraId="52795B81"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13</w:t>
            </w:r>
          </w:p>
        </w:tc>
        <w:tc>
          <w:tcPr>
            <w:tcW w:w="0" w:type="auto"/>
            <w:shd w:val="clear" w:color="auto" w:fill="EEECE1" w:themeFill="background2"/>
            <w:noWrap/>
            <w:hideMark/>
          </w:tcPr>
          <w:p w14:paraId="14B83D2E"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2</w:t>
            </w:r>
          </w:p>
        </w:tc>
        <w:tc>
          <w:tcPr>
            <w:tcW w:w="1106" w:type="dxa"/>
            <w:shd w:val="clear" w:color="auto" w:fill="EEECE1" w:themeFill="background2"/>
          </w:tcPr>
          <w:p w14:paraId="7B0FD4F7"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78</w:t>
            </w:r>
          </w:p>
        </w:tc>
        <w:tc>
          <w:tcPr>
            <w:tcW w:w="0" w:type="auto"/>
            <w:shd w:val="clear" w:color="auto" w:fill="EEECE1" w:themeFill="background2"/>
          </w:tcPr>
          <w:p w14:paraId="2969FDF8"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46</w:t>
            </w:r>
          </w:p>
        </w:tc>
        <w:tc>
          <w:tcPr>
            <w:tcW w:w="0" w:type="auto"/>
            <w:shd w:val="clear" w:color="auto" w:fill="EEECE1" w:themeFill="background2"/>
            <w:noWrap/>
          </w:tcPr>
          <w:p w14:paraId="6240DED8" w14:textId="3800626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5</w:t>
            </w:r>
            <w:r w:rsidR="000E31E0" w:rsidRPr="00AF1025">
              <w:rPr>
                <w:rFonts w:ascii="Arial" w:eastAsia="Times New Roman" w:hAnsi="Arial" w:cs="Arial"/>
                <w:b/>
                <w:bCs/>
                <w:sz w:val="20"/>
                <w:szCs w:val="20"/>
                <w:lang w:eastAsia="en-GB"/>
              </w:rPr>
              <w:t>4</w:t>
            </w:r>
          </w:p>
        </w:tc>
        <w:tc>
          <w:tcPr>
            <w:tcW w:w="0" w:type="auto"/>
            <w:gridSpan w:val="2"/>
            <w:shd w:val="clear" w:color="auto" w:fill="EEECE1" w:themeFill="background2"/>
            <w:noWrap/>
          </w:tcPr>
          <w:p w14:paraId="6DB1F6CF"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sz w:val="20"/>
                <w:szCs w:val="20"/>
                <w:lang w:eastAsia="en-GB"/>
              </w:rPr>
              <w:t>130</w:t>
            </w:r>
          </w:p>
        </w:tc>
        <w:tc>
          <w:tcPr>
            <w:tcW w:w="0" w:type="auto"/>
            <w:shd w:val="clear" w:color="auto" w:fill="EEECE1" w:themeFill="background2"/>
          </w:tcPr>
          <w:p w14:paraId="5F564414"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b/>
                <w:bCs/>
                <w:sz w:val="20"/>
                <w:szCs w:val="20"/>
                <w:lang w:eastAsia="en-GB"/>
              </w:rPr>
              <w:t>68</w:t>
            </w:r>
          </w:p>
        </w:tc>
        <w:tc>
          <w:tcPr>
            <w:tcW w:w="0" w:type="auto"/>
            <w:shd w:val="clear" w:color="auto" w:fill="EEECE1" w:themeFill="background2"/>
          </w:tcPr>
          <w:p w14:paraId="0B7EAE3A" w14:textId="32632C4F" w:rsidR="004967A7" w:rsidRPr="00AF1025" w:rsidRDefault="000E31E0"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76</w:t>
            </w:r>
          </w:p>
        </w:tc>
      </w:tr>
      <w:tr w:rsidR="004967A7" w:rsidRPr="00AF1025" w14:paraId="6FDEC954" w14:textId="77777777" w:rsidTr="00AF1025">
        <w:trPr>
          <w:trHeight w:val="300"/>
        </w:trPr>
        <w:tc>
          <w:tcPr>
            <w:tcW w:w="0" w:type="auto"/>
            <w:shd w:val="clear" w:color="auto" w:fill="EEECE1" w:themeFill="background2"/>
            <w:noWrap/>
            <w:hideMark/>
          </w:tcPr>
          <w:p w14:paraId="7E1619BE"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Arbustal y matorral</w:t>
            </w:r>
          </w:p>
        </w:tc>
        <w:tc>
          <w:tcPr>
            <w:tcW w:w="0" w:type="auto"/>
            <w:shd w:val="clear" w:color="auto" w:fill="EEECE1" w:themeFill="background2"/>
            <w:noWrap/>
            <w:hideMark/>
          </w:tcPr>
          <w:p w14:paraId="30E68EC0"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17</w:t>
            </w:r>
          </w:p>
        </w:tc>
        <w:tc>
          <w:tcPr>
            <w:tcW w:w="0" w:type="auto"/>
            <w:shd w:val="clear" w:color="auto" w:fill="EEECE1" w:themeFill="background2"/>
            <w:noWrap/>
            <w:hideMark/>
          </w:tcPr>
          <w:p w14:paraId="17FF37FD"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2</w:t>
            </w:r>
          </w:p>
        </w:tc>
        <w:tc>
          <w:tcPr>
            <w:tcW w:w="1106" w:type="dxa"/>
            <w:shd w:val="clear" w:color="auto" w:fill="EEECE1" w:themeFill="background2"/>
          </w:tcPr>
          <w:p w14:paraId="3513AF64"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102</w:t>
            </w:r>
          </w:p>
        </w:tc>
        <w:tc>
          <w:tcPr>
            <w:tcW w:w="0" w:type="auto"/>
            <w:shd w:val="clear" w:color="auto" w:fill="EEECE1" w:themeFill="background2"/>
          </w:tcPr>
          <w:p w14:paraId="4F3C57EF"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50</w:t>
            </w:r>
          </w:p>
        </w:tc>
        <w:tc>
          <w:tcPr>
            <w:tcW w:w="0" w:type="auto"/>
            <w:shd w:val="clear" w:color="auto" w:fill="EEECE1" w:themeFill="background2"/>
            <w:noWrap/>
          </w:tcPr>
          <w:p w14:paraId="59064609"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58</w:t>
            </w:r>
          </w:p>
        </w:tc>
        <w:tc>
          <w:tcPr>
            <w:tcW w:w="0" w:type="auto"/>
            <w:gridSpan w:val="2"/>
            <w:shd w:val="clear" w:color="auto" w:fill="EEECE1" w:themeFill="background2"/>
            <w:noWrap/>
          </w:tcPr>
          <w:p w14:paraId="60B9BBC8"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sz w:val="20"/>
                <w:szCs w:val="20"/>
                <w:lang w:eastAsia="en-GB"/>
              </w:rPr>
              <w:t>170</w:t>
            </w:r>
          </w:p>
        </w:tc>
        <w:tc>
          <w:tcPr>
            <w:tcW w:w="0" w:type="auto"/>
            <w:shd w:val="clear" w:color="auto" w:fill="EEECE1" w:themeFill="background2"/>
          </w:tcPr>
          <w:p w14:paraId="5065D2CE" w14:textId="6BA664A2"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6</w:t>
            </w:r>
            <w:r w:rsidR="00F011AA" w:rsidRPr="00AF1025">
              <w:rPr>
                <w:rFonts w:ascii="Arial" w:eastAsia="Times New Roman" w:hAnsi="Arial" w:cs="Arial"/>
                <w:b/>
                <w:bCs/>
                <w:sz w:val="20"/>
                <w:szCs w:val="20"/>
                <w:lang w:eastAsia="en-GB"/>
              </w:rPr>
              <w:t>9</w:t>
            </w:r>
          </w:p>
        </w:tc>
        <w:tc>
          <w:tcPr>
            <w:tcW w:w="0" w:type="auto"/>
            <w:shd w:val="clear" w:color="auto" w:fill="EEECE1" w:themeFill="background2"/>
          </w:tcPr>
          <w:p w14:paraId="6D54F8EF" w14:textId="77FB6CA8"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7</w:t>
            </w:r>
            <w:r w:rsidR="00F011AA" w:rsidRPr="00AF1025">
              <w:rPr>
                <w:rFonts w:ascii="Arial" w:eastAsia="Times New Roman" w:hAnsi="Arial" w:cs="Arial"/>
                <w:b/>
                <w:bCs/>
                <w:sz w:val="20"/>
                <w:szCs w:val="20"/>
                <w:lang w:eastAsia="en-GB"/>
              </w:rPr>
              <w:t>9</w:t>
            </w:r>
          </w:p>
        </w:tc>
      </w:tr>
      <w:tr w:rsidR="004967A7" w:rsidRPr="00AF1025" w14:paraId="0961D048" w14:textId="77777777" w:rsidTr="00AF1025">
        <w:trPr>
          <w:trHeight w:val="300"/>
        </w:trPr>
        <w:tc>
          <w:tcPr>
            <w:tcW w:w="0" w:type="auto"/>
            <w:shd w:val="clear" w:color="auto" w:fill="EEECE1" w:themeFill="background2"/>
            <w:noWrap/>
            <w:hideMark/>
          </w:tcPr>
          <w:p w14:paraId="50DE99EB"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Pastizal</w:t>
            </w:r>
          </w:p>
        </w:tc>
        <w:tc>
          <w:tcPr>
            <w:tcW w:w="0" w:type="auto"/>
            <w:shd w:val="clear" w:color="auto" w:fill="EEECE1" w:themeFill="background2"/>
            <w:noWrap/>
            <w:hideMark/>
          </w:tcPr>
          <w:p w14:paraId="06C3B6B3"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19</w:t>
            </w:r>
          </w:p>
        </w:tc>
        <w:tc>
          <w:tcPr>
            <w:tcW w:w="0" w:type="auto"/>
            <w:shd w:val="clear" w:color="auto" w:fill="EEECE1" w:themeFill="background2"/>
            <w:noWrap/>
            <w:hideMark/>
          </w:tcPr>
          <w:p w14:paraId="1D449AD7"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2</w:t>
            </w:r>
          </w:p>
        </w:tc>
        <w:tc>
          <w:tcPr>
            <w:tcW w:w="1106" w:type="dxa"/>
            <w:shd w:val="clear" w:color="auto" w:fill="EEECE1" w:themeFill="background2"/>
          </w:tcPr>
          <w:p w14:paraId="6BF4EB37"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114</w:t>
            </w:r>
          </w:p>
        </w:tc>
        <w:tc>
          <w:tcPr>
            <w:tcW w:w="0" w:type="auto"/>
            <w:shd w:val="clear" w:color="auto" w:fill="EEECE1" w:themeFill="background2"/>
          </w:tcPr>
          <w:p w14:paraId="2DF09744"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68</w:t>
            </w:r>
          </w:p>
        </w:tc>
        <w:tc>
          <w:tcPr>
            <w:tcW w:w="0" w:type="auto"/>
            <w:shd w:val="clear" w:color="auto" w:fill="EEECE1" w:themeFill="background2"/>
            <w:noWrap/>
          </w:tcPr>
          <w:p w14:paraId="01E7CFF8"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75</w:t>
            </w:r>
          </w:p>
        </w:tc>
        <w:tc>
          <w:tcPr>
            <w:tcW w:w="0" w:type="auto"/>
            <w:gridSpan w:val="2"/>
            <w:shd w:val="clear" w:color="auto" w:fill="EEECE1" w:themeFill="background2"/>
            <w:noWrap/>
          </w:tcPr>
          <w:p w14:paraId="3521FC6A"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sz w:val="20"/>
                <w:szCs w:val="20"/>
                <w:lang w:eastAsia="en-GB"/>
              </w:rPr>
              <w:t>190</w:t>
            </w:r>
          </w:p>
        </w:tc>
        <w:tc>
          <w:tcPr>
            <w:tcW w:w="0" w:type="auto"/>
            <w:shd w:val="clear" w:color="auto" w:fill="EEECE1" w:themeFill="background2"/>
          </w:tcPr>
          <w:p w14:paraId="73DD4580"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b/>
                <w:bCs/>
                <w:sz w:val="20"/>
                <w:szCs w:val="20"/>
                <w:lang w:eastAsia="en-GB"/>
              </w:rPr>
              <w:t>79</w:t>
            </w:r>
          </w:p>
        </w:tc>
        <w:tc>
          <w:tcPr>
            <w:tcW w:w="0" w:type="auto"/>
            <w:shd w:val="clear" w:color="auto" w:fill="EEECE1" w:themeFill="background2"/>
          </w:tcPr>
          <w:p w14:paraId="0AC02BED"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86</w:t>
            </w:r>
          </w:p>
        </w:tc>
      </w:tr>
      <w:tr w:rsidR="004967A7" w:rsidRPr="00AF1025" w14:paraId="33E0A19D" w14:textId="77777777" w:rsidTr="00AF1025">
        <w:trPr>
          <w:trHeight w:val="300"/>
        </w:trPr>
        <w:tc>
          <w:tcPr>
            <w:tcW w:w="0" w:type="auto"/>
            <w:shd w:val="clear" w:color="auto" w:fill="EEECE1" w:themeFill="background2"/>
            <w:noWrap/>
            <w:hideMark/>
          </w:tcPr>
          <w:p w14:paraId="088021F1"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Agrícola</w:t>
            </w:r>
          </w:p>
        </w:tc>
        <w:tc>
          <w:tcPr>
            <w:tcW w:w="0" w:type="auto"/>
            <w:shd w:val="clear" w:color="auto" w:fill="EEECE1" w:themeFill="background2"/>
            <w:noWrap/>
            <w:hideMark/>
          </w:tcPr>
          <w:p w14:paraId="36A2CE7A"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31</w:t>
            </w:r>
          </w:p>
        </w:tc>
        <w:tc>
          <w:tcPr>
            <w:tcW w:w="0" w:type="auto"/>
            <w:shd w:val="clear" w:color="auto" w:fill="EEECE1" w:themeFill="background2"/>
            <w:noWrap/>
            <w:hideMark/>
          </w:tcPr>
          <w:p w14:paraId="1ED7F371"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2</w:t>
            </w:r>
          </w:p>
        </w:tc>
        <w:tc>
          <w:tcPr>
            <w:tcW w:w="1106" w:type="dxa"/>
            <w:shd w:val="clear" w:color="auto" w:fill="EEECE1" w:themeFill="background2"/>
          </w:tcPr>
          <w:p w14:paraId="5DA2F6B6"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186</w:t>
            </w:r>
          </w:p>
        </w:tc>
        <w:tc>
          <w:tcPr>
            <w:tcW w:w="0" w:type="auto"/>
            <w:shd w:val="clear" w:color="auto" w:fill="EEECE1" w:themeFill="background2"/>
          </w:tcPr>
          <w:p w14:paraId="4FDF9AF4"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72</w:t>
            </w:r>
          </w:p>
        </w:tc>
        <w:tc>
          <w:tcPr>
            <w:tcW w:w="0" w:type="auto"/>
            <w:shd w:val="clear" w:color="auto" w:fill="EEECE1" w:themeFill="background2"/>
            <w:noWrap/>
          </w:tcPr>
          <w:p w14:paraId="50485FA0"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77</w:t>
            </w:r>
          </w:p>
        </w:tc>
        <w:tc>
          <w:tcPr>
            <w:tcW w:w="0" w:type="auto"/>
            <w:gridSpan w:val="2"/>
            <w:shd w:val="clear" w:color="auto" w:fill="EEECE1" w:themeFill="background2"/>
            <w:noWrap/>
          </w:tcPr>
          <w:p w14:paraId="038966EE"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sz w:val="20"/>
                <w:szCs w:val="20"/>
                <w:lang w:eastAsia="en-GB"/>
              </w:rPr>
              <w:t>310</w:t>
            </w:r>
          </w:p>
        </w:tc>
        <w:tc>
          <w:tcPr>
            <w:tcW w:w="0" w:type="auto"/>
            <w:shd w:val="clear" w:color="auto" w:fill="EEECE1" w:themeFill="background2"/>
          </w:tcPr>
          <w:p w14:paraId="493E57DB"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b/>
                <w:bCs/>
                <w:sz w:val="20"/>
                <w:szCs w:val="20"/>
                <w:lang w:eastAsia="en-GB"/>
              </w:rPr>
              <w:t>83</w:t>
            </w:r>
          </w:p>
        </w:tc>
        <w:tc>
          <w:tcPr>
            <w:tcW w:w="0" w:type="auto"/>
            <w:shd w:val="clear" w:color="auto" w:fill="EEECE1" w:themeFill="background2"/>
          </w:tcPr>
          <w:p w14:paraId="77BD4A84"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88</w:t>
            </w:r>
          </w:p>
        </w:tc>
      </w:tr>
      <w:tr w:rsidR="004967A7" w:rsidRPr="00AF1025" w14:paraId="4B705D3C" w14:textId="77777777" w:rsidTr="00AF1025">
        <w:trPr>
          <w:trHeight w:val="300"/>
        </w:trPr>
        <w:tc>
          <w:tcPr>
            <w:tcW w:w="0" w:type="auto"/>
            <w:shd w:val="clear" w:color="auto" w:fill="EEECE1" w:themeFill="background2"/>
            <w:noWrap/>
            <w:hideMark/>
          </w:tcPr>
          <w:p w14:paraId="4BA4E105"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Urbano</w:t>
            </w:r>
          </w:p>
        </w:tc>
        <w:tc>
          <w:tcPr>
            <w:tcW w:w="0" w:type="auto"/>
            <w:shd w:val="clear" w:color="auto" w:fill="EEECE1" w:themeFill="background2"/>
            <w:noWrap/>
            <w:hideMark/>
          </w:tcPr>
          <w:p w14:paraId="0F59669E"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29</w:t>
            </w:r>
          </w:p>
        </w:tc>
        <w:tc>
          <w:tcPr>
            <w:tcW w:w="0" w:type="auto"/>
            <w:shd w:val="clear" w:color="auto" w:fill="EEECE1" w:themeFill="background2"/>
            <w:noWrap/>
            <w:hideMark/>
          </w:tcPr>
          <w:p w14:paraId="73C28127"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2</w:t>
            </w:r>
          </w:p>
        </w:tc>
        <w:tc>
          <w:tcPr>
            <w:tcW w:w="1106" w:type="dxa"/>
            <w:shd w:val="clear" w:color="auto" w:fill="EEECE1" w:themeFill="background2"/>
          </w:tcPr>
          <w:p w14:paraId="07E1B97F"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174</w:t>
            </w:r>
          </w:p>
        </w:tc>
        <w:tc>
          <w:tcPr>
            <w:tcW w:w="0" w:type="auto"/>
            <w:shd w:val="clear" w:color="auto" w:fill="EEECE1" w:themeFill="background2"/>
          </w:tcPr>
          <w:p w14:paraId="7995E838"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84</w:t>
            </w:r>
          </w:p>
        </w:tc>
        <w:tc>
          <w:tcPr>
            <w:tcW w:w="0" w:type="auto"/>
            <w:shd w:val="clear" w:color="auto" w:fill="EEECE1" w:themeFill="background2"/>
            <w:noWrap/>
          </w:tcPr>
          <w:p w14:paraId="06FA9732"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94</w:t>
            </w:r>
          </w:p>
        </w:tc>
        <w:tc>
          <w:tcPr>
            <w:tcW w:w="0" w:type="auto"/>
            <w:gridSpan w:val="2"/>
            <w:shd w:val="clear" w:color="auto" w:fill="EEECE1" w:themeFill="background2"/>
            <w:noWrap/>
          </w:tcPr>
          <w:p w14:paraId="56870D8A"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sz w:val="20"/>
                <w:szCs w:val="20"/>
                <w:lang w:eastAsia="en-GB"/>
              </w:rPr>
              <w:t>290</w:t>
            </w:r>
          </w:p>
        </w:tc>
        <w:tc>
          <w:tcPr>
            <w:tcW w:w="0" w:type="auto"/>
            <w:shd w:val="clear" w:color="auto" w:fill="EEECE1" w:themeFill="background2"/>
          </w:tcPr>
          <w:p w14:paraId="161F3FB3"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b/>
                <w:bCs/>
                <w:sz w:val="20"/>
                <w:szCs w:val="20"/>
                <w:lang w:eastAsia="en-GB"/>
              </w:rPr>
              <w:t>91</w:t>
            </w:r>
          </w:p>
        </w:tc>
        <w:tc>
          <w:tcPr>
            <w:tcW w:w="0" w:type="auto"/>
            <w:shd w:val="clear" w:color="auto" w:fill="EEECE1" w:themeFill="background2"/>
          </w:tcPr>
          <w:p w14:paraId="47DB8454"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94</w:t>
            </w:r>
          </w:p>
        </w:tc>
      </w:tr>
      <w:tr w:rsidR="004967A7" w:rsidRPr="00AF1025" w14:paraId="13F8CD95" w14:textId="77777777" w:rsidTr="00AF1025">
        <w:trPr>
          <w:trHeight w:val="315"/>
        </w:trPr>
        <w:tc>
          <w:tcPr>
            <w:tcW w:w="0" w:type="auto"/>
            <w:shd w:val="clear" w:color="auto" w:fill="EEECE1" w:themeFill="background2"/>
            <w:noWrap/>
            <w:hideMark/>
          </w:tcPr>
          <w:p w14:paraId="30B5B505"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Agua</w:t>
            </w:r>
          </w:p>
        </w:tc>
        <w:tc>
          <w:tcPr>
            <w:tcW w:w="0" w:type="auto"/>
            <w:shd w:val="clear" w:color="auto" w:fill="EEECE1" w:themeFill="background2"/>
            <w:noWrap/>
            <w:hideMark/>
          </w:tcPr>
          <w:p w14:paraId="45EE3BB6"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23</w:t>
            </w:r>
          </w:p>
        </w:tc>
        <w:tc>
          <w:tcPr>
            <w:tcW w:w="0" w:type="auto"/>
            <w:shd w:val="clear" w:color="auto" w:fill="EEECE1" w:themeFill="background2"/>
            <w:noWrap/>
            <w:hideMark/>
          </w:tcPr>
          <w:p w14:paraId="5F75861D"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2</w:t>
            </w:r>
          </w:p>
        </w:tc>
        <w:tc>
          <w:tcPr>
            <w:tcW w:w="1106" w:type="dxa"/>
            <w:shd w:val="clear" w:color="auto" w:fill="EEECE1" w:themeFill="background2"/>
          </w:tcPr>
          <w:p w14:paraId="3AA6EDF0"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138</w:t>
            </w:r>
          </w:p>
        </w:tc>
        <w:tc>
          <w:tcPr>
            <w:tcW w:w="0" w:type="auto"/>
            <w:shd w:val="clear" w:color="auto" w:fill="EEECE1" w:themeFill="background2"/>
          </w:tcPr>
          <w:p w14:paraId="3102DD24"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98</w:t>
            </w:r>
          </w:p>
        </w:tc>
        <w:tc>
          <w:tcPr>
            <w:tcW w:w="0" w:type="auto"/>
            <w:shd w:val="clear" w:color="auto" w:fill="EEECE1" w:themeFill="background2"/>
            <w:noWrap/>
          </w:tcPr>
          <w:p w14:paraId="55EA7675"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98</w:t>
            </w:r>
          </w:p>
        </w:tc>
        <w:tc>
          <w:tcPr>
            <w:tcW w:w="0" w:type="auto"/>
            <w:gridSpan w:val="2"/>
            <w:shd w:val="clear" w:color="auto" w:fill="EEECE1" w:themeFill="background2"/>
            <w:noWrap/>
          </w:tcPr>
          <w:p w14:paraId="1ECF522E" w14:textId="77777777" w:rsidR="004967A7" w:rsidRPr="00AF1025" w:rsidRDefault="004967A7" w:rsidP="001D3780">
            <w:pPr>
              <w:spacing w:line="40" w:lineRule="atLeast"/>
              <w:rPr>
                <w:rFonts w:ascii="Arial" w:eastAsia="Times New Roman" w:hAnsi="Arial" w:cs="Arial"/>
                <w:sz w:val="20"/>
                <w:szCs w:val="20"/>
                <w:lang w:eastAsia="en-GB"/>
              </w:rPr>
            </w:pPr>
            <w:r w:rsidRPr="00AF1025">
              <w:rPr>
                <w:rFonts w:ascii="Arial" w:eastAsia="Times New Roman" w:hAnsi="Arial" w:cs="Arial"/>
                <w:sz w:val="20"/>
                <w:szCs w:val="20"/>
                <w:lang w:eastAsia="en-GB"/>
              </w:rPr>
              <w:t>230</w:t>
            </w:r>
          </w:p>
        </w:tc>
        <w:tc>
          <w:tcPr>
            <w:tcW w:w="0" w:type="auto"/>
            <w:shd w:val="clear" w:color="auto" w:fill="EEECE1" w:themeFill="background2"/>
          </w:tcPr>
          <w:p w14:paraId="129062DD"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98</w:t>
            </w:r>
          </w:p>
        </w:tc>
        <w:tc>
          <w:tcPr>
            <w:tcW w:w="0" w:type="auto"/>
            <w:shd w:val="clear" w:color="auto" w:fill="EEECE1" w:themeFill="background2"/>
          </w:tcPr>
          <w:p w14:paraId="482D7BF2" w14:textId="77777777" w:rsidR="004967A7" w:rsidRPr="00AF1025" w:rsidRDefault="004967A7" w:rsidP="001D3780">
            <w:pPr>
              <w:spacing w:line="40" w:lineRule="atLeast"/>
              <w:rPr>
                <w:rFonts w:ascii="Arial" w:eastAsia="Times New Roman" w:hAnsi="Arial" w:cs="Arial"/>
                <w:b/>
                <w:bCs/>
                <w:sz w:val="20"/>
                <w:szCs w:val="20"/>
                <w:lang w:eastAsia="en-GB"/>
              </w:rPr>
            </w:pPr>
            <w:r w:rsidRPr="00AF1025">
              <w:rPr>
                <w:rFonts w:ascii="Arial" w:eastAsia="Times New Roman" w:hAnsi="Arial" w:cs="Arial"/>
                <w:b/>
                <w:bCs/>
                <w:sz w:val="20"/>
                <w:szCs w:val="20"/>
                <w:lang w:eastAsia="en-GB"/>
              </w:rPr>
              <w:t>98</w:t>
            </w:r>
          </w:p>
        </w:tc>
      </w:tr>
    </w:tbl>
    <w:p w14:paraId="65C792AC" w14:textId="77777777" w:rsidR="00C06107" w:rsidRDefault="00C06107" w:rsidP="006F4FFB">
      <w:pPr>
        <w:pStyle w:val="textoTIF"/>
        <w:ind w:firstLine="0"/>
      </w:pPr>
    </w:p>
    <w:p w14:paraId="6D1EDCC8" w14:textId="77777777" w:rsidR="00BD6C63" w:rsidRDefault="00C06107" w:rsidP="00FB543C">
      <w:pPr>
        <w:pStyle w:val="textoTIF"/>
        <w:spacing w:line="240" w:lineRule="auto"/>
        <w:ind w:firstLine="0"/>
        <w:contextualSpacing w:val="0"/>
      </w:pPr>
      <w:r>
        <w:t>Los resultados de la Tabla 1 señalan que a medida que aumenta el desarrollo y la densidad de la vegetación, menor es la escorrentía y mayor la infiltración. El efecto de las plantas sobre la respuesta hidrológica del territorio se relaciona con su capacidad para mejorar la estructura del suelo y por ende su permeabilidad, aportar materia orgánica, retardar el flujo de agua sobre el terreno y prevenir el sellado de la superficie a causa del impacto directo de la lluvia (NRCS, 2004)</w:t>
      </w:r>
      <w:r w:rsidR="00851F8E">
        <w:t xml:space="preserve">. </w:t>
      </w:r>
    </w:p>
    <w:p w14:paraId="134DC705" w14:textId="6670C781" w:rsidR="00870005" w:rsidRDefault="00870005" w:rsidP="00FB543C">
      <w:pPr>
        <w:pStyle w:val="textoTIF"/>
        <w:spacing w:line="240" w:lineRule="auto"/>
        <w:ind w:firstLine="0"/>
        <w:contextualSpacing w:val="0"/>
      </w:pPr>
      <w:r>
        <w:t xml:space="preserve">Ahora bien, aún bajo las mismas condiciones de vegetación, las características propias del suelo tienen un efecto importante sobre la producción de escorrentía. Esto se ve reflejado en números de curva mayores para todas las categorías de vegetación, que se combinan con suelos del grupo B. </w:t>
      </w:r>
    </w:p>
    <w:p w14:paraId="332EED22" w14:textId="202D254C" w:rsidR="001C5397" w:rsidRDefault="00A64ADD" w:rsidP="00FB543C">
      <w:pPr>
        <w:pStyle w:val="textoTIF"/>
        <w:spacing w:line="240" w:lineRule="auto"/>
        <w:ind w:firstLine="0"/>
        <w:contextualSpacing w:val="0"/>
      </w:pPr>
      <w:r>
        <w:lastRenderedPageBreak/>
        <w:t>Se obtuvo el valor del NC de la cuenca de estudio para ambas situaciones</w:t>
      </w:r>
      <w:r w:rsidR="00870005">
        <w:t>, e</w:t>
      </w:r>
      <w:r>
        <w:t>l valor medio ponderado para la condición pre fuego fue de NC = 6</w:t>
      </w:r>
      <w:r w:rsidR="001C5397">
        <w:t>4</w:t>
      </w:r>
      <w:r>
        <w:t>.5, mientras que la condición post fuego arrojo un valor de NC=</w:t>
      </w:r>
      <w:r w:rsidR="000D13AA">
        <w:t>6</w:t>
      </w:r>
      <w:r w:rsidR="001C5397">
        <w:t>7</w:t>
      </w:r>
      <w:r>
        <w:t xml:space="preserve">. </w:t>
      </w:r>
      <w:r w:rsidR="0024451B">
        <w:t xml:space="preserve">Estos números </w:t>
      </w:r>
      <w:r w:rsidR="008F1469">
        <w:t>sugieren</w:t>
      </w:r>
      <w:r w:rsidR="0024451B">
        <w:t xml:space="preserve"> que las condiciones generales del territorio tienden a favorecer la </w:t>
      </w:r>
      <w:r w:rsidR="000D13AA">
        <w:t>escorrentía</w:t>
      </w:r>
      <w:r w:rsidR="0024451B">
        <w:t xml:space="preserve"> por encima de la </w:t>
      </w:r>
      <w:r w:rsidR="000D13AA">
        <w:t>infiltració</w:t>
      </w:r>
      <w:r w:rsidR="001C5397">
        <w:t>n</w:t>
      </w:r>
      <w:r w:rsidR="008F1469">
        <w:t>.</w:t>
      </w:r>
      <w:r w:rsidR="0057608B">
        <w:t xml:space="preserve"> </w:t>
      </w:r>
    </w:p>
    <w:p w14:paraId="063141D8" w14:textId="6A9BC907" w:rsidR="008348E8" w:rsidRDefault="009929E0" w:rsidP="00FB543C">
      <w:pPr>
        <w:pStyle w:val="textoTIF"/>
        <w:spacing w:line="240" w:lineRule="auto"/>
        <w:ind w:firstLine="0"/>
        <w:contextualSpacing w:val="0"/>
      </w:pPr>
      <w:r>
        <w:t>E</w:t>
      </w:r>
      <w:r w:rsidR="0057608B">
        <w:t xml:space="preserve">l potencial de escorrentía posterior al incendio resultó </w:t>
      </w:r>
      <w:r w:rsidR="001C5397">
        <w:t>2.5</w:t>
      </w:r>
      <w:r w:rsidR="0057608B">
        <w:t xml:space="preserve"> puntos por encima de la condición previa al fuego. </w:t>
      </w:r>
      <w:r>
        <w:t>En términos generales, e</w:t>
      </w:r>
      <w:r w:rsidR="001C5397">
        <w:t xml:space="preserve">stos valores no parecen ser alarmantes, sin </w:t>
      </w:r>
      <w:r>
        <w:t>embargo,</w:t>
      </w:r>
      <w:r w:rsidR="001C5397">
        <w:t xml:space="preserve"> podría suceder que se estén subestimando los NC</w:t>
      </w:r>
      <w:r>
        <w:t xml:space="preserve"> </w:t>
      </w:r>
      <w:r w:rsidR="00AF1025">
        <w:t>aplicados a</w:t>
      </w:r>
      <w:r>
        <w:t xml:space="preserve"> la situación</w:t>
      </w:r>
      <w:r w:rsidR="001C5397">
        <w:t xml:space="preserve"> post fuego</w:t>
      </w:r>
      <w:r>
        <w:t xml:space="preserve">. </w:t>
      </w:r>
      <w:r w:rsidR="00F0393D" w:rsidRPr="00340EF6">
        <w:t>A pesar de que el método del SCS-NC se considera una de las técnicas más populares y ampliamente utilizadas en muchas aplicaciones hidrológicas, los valores de NC para las condiciones de quemado, aún no se conocen lo suficiente (</w:t>
      </w:r>
      <w:proofErr w:type="spellStart"/>
      <w:r w:rsidR="00F0393D" w:rsidRPr="00340EF6">
        <w:t>Soul</w:t>
      </w:r>
      <w:r w:rsidR="00122ADC">
        <w:t>í</w:t>
      </w:r>
      <w:r w:rsidR="00F0393D" w:rsidRPr="00340EF6">
        <w:t>s</w:t>
      </w:r>
      <w:proofErr w:type="spellEnd"/>
      <w:r w:rsidR="00F0393D" w:rsidRPr="00340EF6">
        <w:t>, 2018). Esto</w:t>
      </w:r>
      <w:r w:rsidR="00340EF6">
        <w:t xml:space="preserve"> </w:t>
      </w:r>
      <w:r w:rsidR="00F0393D" w:rsidRPr="00340EF6">
        <w:t xml:space="preserve">se atribuye, en general, a la falta de datos de campo en cuencas </w:t>
      </w:r>
      <w:r w:rsidR="00340EF6">
        <w:t xml:space="preserve">boscosas </w:t>
      </w:r>
      <w:r w:rsidR="00F0393D" w:rsidRPr="00340EF6">
        <w:t xml:space="preserve">quemadas </w:t>
      </w:r>
      <w:r w:rsidR="008348E8" w:rsidRPr="008348E8">
        <w:t>(NRCS</w:t>
      </w:r>
      <w:r w:rsidR="008348E8">
        <w:t>, 2015)</w:t>
      </w:r>
      <w:r w:rsidR="00340EF6">
        <w:t xml:space="preserve">. </w:t>
      </w:r>
    </w:p>
    <w:p w14:paraId="3E2C22E0" w14:textId="5C16EEE7" w:rsidR="00A64ADD" w:rsidRDefault="00EA77BB" w:rsidP="00EA77BB">
      <w:pPr>
        <w:pStyle w:val="textoTIF"/>
        <w:ind w:firstLine="0"/>
        <w:jc w:val="center"/>
      </w:pPr>
      <w:r>
        <w:rPr>
          <w:noProof/>
          <w:lang w:eastAsia="es-AR"/>
        </w:rPr>
        <w:drawing>
          <wp:inline distT="0" distB="0" distL="0" distR="0" wp14:anchorId="76D7EDFB" wp14:editId="2E38A29B">
            <wp:extent cx="3718800" cy="4813200"/>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18800" cy="4813200"/>
                    </a:xfrm>
                    <a:prstGeom prst="rect">
                      <a:avLst/>
                    </a:prstGeom>
                  </pic:spPr>
                </pic:pic>
              </a:graphicData>
            </a:graphic>
          </wp:inline>
        </w:drawing>
      </w:r>
    </w:p>
    <w:p w14:paraId="4F4D6E45" w14:textId="05F366E0" w:rsidR="00EA77BB" w:rsidRPr="007074E4" w:rsidRDefault="00EA77BB" w:rsidP="00EA77BB">
      <w:pPr>
        <w:jc w:val="center"/>
        <w:rPr>
          <w:rFonts w:ascii="Arial" w:hAnsi="Arial" w:cs="Arial"/>
          <w:lang w:val="es-ES"/>
        </w:rPr>
      </w:pPr>
      <w:r w:rsidRPr="007074E4">
        <w:rPr>
          <w:rFonts w:ascii="Arial" w:hAnsi="Arial" w:cs="Arial"/>
          <w:lang w:val="es-ES"/>
        </w:rPr>
        <w:lastRenderedPageBreak/>
        <w:t xml:space="preserve">Figura </w:t>
      </w:r>
      <w:r w:rsidR="00D07E6F" w:rsidRPr="007074E4">
        <w:rPr>
          <w:rFonts w:ascii="Arial" w:hAnsi="Arial" w:cs="Arial"/>
          <w:lang w:val="es-ES"/>
        </w:rPr>
        <w:t>4</w:t>
      </w:r>
      <w:r w:rsidRPr="007074E4">
        <w:rPr>
          <w:rFonts w:ascii="Arial" w:hAnsi="Arial" w:cs="Arial"/>
          <w:lang w:val="es-ES"/>
        </w:rPr>
        <w:t>. Mapa con lo</w:t>
      </w:r>
      <w:r w:rsidR="0009324E" w:rsidRPr="007074E4">
        <w:rPr>
          <w:rFonts w:ascii="Arial" w:hAnsi="Arial" w:cs="Arial"/>
          <w:lang w:val="es-ES"/>
        </w:rPr>
        <w:t>s Numero de Curva para la cuenca del río Dolores. Elaboración propia.</w:t>
      </w:r>
    </w:p>
    <w:p w14:paraId="28D73685" w14:textId="725F01DA" w:rsidR="00E20EC7" w:rsidRDefault="00E20EC7" w:rsidP="00EA77BB">
      <w:pPr>
        <w:pStyle w:val="textoTIF"/>
        <w:spacing w:line="240" w:lineRule="auto"/>
        <w:ind w:firstLine="0"/>
        <w:contextualSpacing w:val="0"/>
        <w:jc w:val="center"/>
      </w:pPr>
    </w:p>
    <w:p w14:paraId="2E0AF263" w14:textId="77777777" w:rsidR="000C2243" w:rsidRDefault="000C2243" w:rsidP="0024451B">
      <w:pPr>
        <w:widowControl w:val="0"/>
        <w:pBdr>
          <w:top w:val="nil"/>
          <w:left w:val="nil"/>
          <w:bottom w:val="nil"/>
          <w:right w:val="nil"/>
          <w:between w:val="nil"/>
        </w:pBdr>
        <w:jc w:val="both"/>
        <w:rPr>
          <w:rFonts w:ascii="Arial" w:eastAsia="Arial" w:hAnsi="Arial" w:cs="Arial"/>
          <w:color w:val="000000"/>
          <w:sz w:val="22"/>
          <w:szCs w:val="22"/>
        </w:rPr>
      </w:pPr>
    </w:p>
    <w:p w14:paraId="75017B61" w14:textId="2C8AAD64" w:rsidR="000C2243" w:rsidRDefault="007E1C0D" w:rsidP="007E1C0D">
      <w:pPr>
        <w:pStyle w:val="IDERATITULOS"/>
      </w:pPr>
      <w:r>
        <w:t>CONCLUSIONES</w:t>
      </w:r>
    </w:p>
    <w:p w14:paraId="54E73A03" w14:textId="77777777" w:rsidR="000C2243" w:rsidRDefault="000C2243" w:rsidP="0024451B">
      <w:pPr>
        <w:widowControl w:val="0"/>
        <w:pBdr>
          <w:top w:val="nil"/>
          <w:left w:val="nil"/>
          <w:bottom w:val="nil"/>
          <w:right w:val="nil"/>
          <w:between w:val="nil"/>
        </w:pBdr>
        <w:jc w:val="both"/>
        <w:rPr>
          <w:rFonts w:ascii="Arial" w:eastAsia="Arial" w:hAnsi="Arial" w:cs="Arial"/>
          <w:color w:val="000000"/>
          <w:sz w:val="22"/>
          <w:szCs w:val="22"/>
        </w:rPr>
      </w:pPr>
    </w:p>
    <w:p w14:paraId="631D30E5" w14:textId="3CE64DE8" w:rsidR="0009324E" w:rsidRPr="00E51C65" w:rsidRDefault="0009324E" w:rsidP="0009324E">
      <w:pPr>
        <w:pStyle w:val="Pa12"/>
        <w:spacing w:after="280"/>
        <w:jc w:val="both"/>
        <w:rPr>
          <w:rFonts w:ascii="Arial" w:eastAsiaTheme="minorHAnsi" w:hAnsi="Arial" w:cs="Arial"/>
          <w:sz w:val="22"/>
          <w:szCs w:val="22"/>
          <w:lang w:val="es-AR" w:eastAsia="en-US"/>
        </w:rPr>
      </w:pPr>
      <w:r w:rsidRPr="00E51C65">
        <w:rPr>
          <w:rFonts w:ascii="Arial" w:eastAsiaTheme="minorHAnsi" w:hAnsi="Arial" w:cs="Arial"/>
          <w:sz w:val="22"/>
          <w:szCs w:val="22"/>
          <w:lang w:val="es-AR" w:eastAsia="en-US"/>
        </w:rPr>
        <w:t>En la cuenca del río Dolores se registran valores medios a altos del número de curva en la mayor parte del territorio, lo que indica la presencia de condiciones que favorecen el proceso de escorrentía por encima de la infiltración. La escorrentía sin control conduce a la degradación de recursos naturales como el suelo y el agua.</w:t>
      </w:r>
    </w:p>
    <w:p w14:paraId="3CC9A52F" w14:textId="77B2A5E2" w:rsidR="0009324E" w:rsidRPr="00E51C65" w:rsidRDefault="0009324E" w:rsidP="0009324E">
      <w:pPr>
        <w:pStyle w:val="Pa12"/>
        <w:spacing w:after="280"/>
        <w:jc w:val="both"/>
        <w:rPr>
          <w:rFonts w:ascii="Arial" w:eastAsiaTheme="minorHAnsi" w:hAnsi="Arial" w:cs="Arial"/>
          <w:sz w:val="22"/>
          <w:szCs w:val="22"/>
          <w:lang w:val="es-AR" w:eastAsia="en-US"/>
        </w:rPr>
      </w:pPr>
      <w:r w:rsidRPr="00E51C65">
        <w:rPr>
          <w:rFonts w:ascii="Arial" w:eastAsiaTheme="minorHAnsi" w:hAnsi="Arial" w:cs="Arial"/>
          <w:sz w:val="22"/>
          <w:szCs w:val="22"/>
          <w:lang w:val="es-AR" w:eastAsia="en-US"/>
        </w:rPr>
        <w:t xml:space="preserve">El número de curva resume el efecto de las condiciones del territorio sobre la hidrología superficial de una cuenca. El uso de las tablas del NC permite transformar información cualitativa sobre el tipo de cobertura y el grupo hidrológico de suelo, en información cuantitativa que representa el comportamiento de la escorrentía y que puede utilizarse como un indicador de impacto ambiental. </w:t>
      </w:r>
    </w:p>
    <w:p w14:paraId="6655D003" w14:textId="77777777" w:rsidR="009929E0" w:rsidRDefault="0009324E" w:rsidP="00FB543C">
      <w:pPr>
        <w:pStyle w:val="textoTIF"/>
        <w:spacing w:line="240" w:lineRule="auto"/>
        <w:ind w:firstLine="0"/>
        <w:contextualSpacing w:val="0"/>
      </w:pPr>
      <w:r w:rsidRPr="00E51C65">
        <w:t xml:space="preserve">Con esta investigación se demuestra que la información disponible permite aplicar la teoría del número de curva para la provincia Córdoba, por lo que </w:t>
      </w:r>
      <w:r w:rsidR="001C5397" w:rsidRPr="00E51C65">
        <w:t>podría</w:t>
      </w:r>
      <w:r w:rsidRPr="00E51C65">
        <w:t xml:space="preserve"> replicarse en otras cuencas hidrográficas</w:t>
      </w:r>
      <w:r w:rsidR="001C5397" w:rsidRPr="00E51C65">
        <w:t xml:space="preserve"> de la región</w:t>
      </w:r>
      <w:r w:rsidRPr="00E51C65">
        <w:t xml:space="preserve">. </w:t>
      </w:r>
      <w:r w:rsidR="009929E0" w:rsidRPr="008008AE">
        <w:t>Para facilitar el análisis de la respuesta hidrológica post-incendio y los esfuerzos de mitigación, todavía es necesario realizar más estudios que utilicen datos de los períodos anterior y posterior al incendio y de esta manera ajustar los valores de CN posteriores al incendio.</w:t>
      </w:r>
    </w:p>
    <w:p w14:paraId="2C2EB013" w14:textId="77777777" w:rsidR="008008AE" w:rsidRDefault="008008AE" w:rsidP="008008AE">
      <w:pPr>
        <w:pStyle w:val="textoTIF"/>
        <w:ind w:firstLine="0"/>
      </w:pPr>
    </w:p>
    <w:p w14:paraId="1120FA4E" w14:textId="77777777" w:rsidR="000C2243" w:rsidRDefault="000C2243" w:rsidP="0024451B">
      <w:pPr>
        <w:pBdr>
          <w:top w:val="nil"/>
          <w:left w:val="nil"/>
          <w:bottom w:val="nil"/>
          <w:right w:val="nil"/>
          <w:between w:val="nil"/>
        </w:pBdr>
        <w:jc w:val="both"/>
        <w:rPr>
          <w:rFonts w:ascii="Arial" w:eastAsia="Arial" w:hAnsi="Arial" w:cs="Arial"/>
          <w:color w:val="000000"/>
          <w:sz w:val="22"/>
          <w:szCs w:val="22"/>
        </w:rPr>
      </w:pPr>
    </w:p>
    <w:p w14:paraId="585248C0" w14:textId="78A3E090" w:rsidR="00122ADC" w:rsidRPr="00122ADC" w:rsidRDefault="005F6765" w:rsidP="00487A44">
      <w:pPr>
        <w:pStyle w:val="IDERATITULOS"/>
        <w:spacing w:before="4" w:after="120"/>
        <w:rPr>
          <w:lang w:val="es-ES"/>
        </w:rPr>
      </w:pPr>
      <w:r w:rsidRPr="00122ADC">
        <w:t>REFERENCIAS</w:t>
      </w:r>
    </w:p>
    <w:p w14:paraId="4596CD67" w14:textId="0A79E4FB" w:rsidR="002B1F30" w:rsidRPr="009036B7" w:rsidRDefault="002B1F30" w:rsidP="0027245C">
      <w:pPr>
        <w:pStyle w:val="IDERATITULOS"/>
        <w:numPr>
          <w:ilvl w:val="0"/>
          <w:numId w:val="0"/>
        </w:numPr>
        <w:spacing w:before="120" w:after="120"/>
        <w:rPr>
          <w:b w:val="0"/>
          <w:lang w:val="en-GB"/>
        </w:rPr>
      </w:pPr>
      <w:r w:rsidRPr="002B1F30">
        <w:rPr>
          <w:b w:val="0"/>
          <w:lang w:val="es-ES"/>
        </w:rPr>
        <w:t xml:space="preserve">Argañaraz, J., Pizarro, G., Zak, M., y Bellis, L. (2015). Fire regime, climate, y vegetation in the Sierras de Córdoba, Argentina. </w:t>
      </w:r>
      <w:r w:rsidRPr="009036B7">
        <w:rPr>
          <w:b w:val="0"/>
          <w:lang w:val="en-GB"/>
        </w:rPr>
        <w:t>Fire Ecology, 11(1), 55–73. https://doi.org/10.4996/fireecology.1101055</w:t>
      </w:r>
    </w:p>
    <w:p w14:paraId="57E0D3BC" w14:textId="58275483" w:rsidR="009036B7" w:rsidRPr="009036B7" w:rsidRDefault="009036B7" w:rsidP="009036B7">
      <w:pPr>
        <w:rPr>
          <w:rFonts w:ascii="Arial" w:eastAsia="Arial" w:hAnsi="Arial" w:cs="Arial"/>
          <w:color w:val="000000"/>
          <w:sz w:val="22"/>
          <w:szCs w:val="22"/>
          <w:lang w:val="en-GB"/>
        </w:rPr>
      </w:pPr>
      <w:r w:rsidRPr="009036B7">
        <w:rPr>
          <w:rFonts w:ascii="Arial" w:eastAsia="Arial" w:hAnsi="Arial" w:cs="Arial"/>
          <w:color w:val="000000"/>
          <w:sz w:val="22"/>
          <w:szCs w:val="22"/>
          <w:lang w:val="en-GB"/>
        </w:rPr>
        <w:t xml:space="preserve">Brown, A. E., Zhang, L., McMahon, T. A., Western, A. W., y </w:t>
      </w:r>
      <w:proofErr w:type="spellStart"/>
      <w:r w:rsidRPr="009036B7">
        <w:rPr>
          <w:rFonts w:ascii="Arial" w:eastAsia="Arial" w:hAnsi="Arial" w:cs="Arial"/>
          <w:color w:val="000000"/>
          <w:sz w:val="22"/>
          <w:szCs w:val="22"/>
          <w:lang w:val="en-GB"/>
        </w:rPr>
        <w:t>Vertessy</w:t>
      </w:r>
      <w:proofErr w:type="spellEnd"/>
      <w:r w:rsidRPr="009036B7">
        <w:rPr>
          <w:rFonts w:ascii="Arial" w:eastAsia="Arial" w:hAnsi="Arial" w:cs="Arial"/>
          <w:color w:val="000000"/>
          <w:sz w:val="22"/>
          <w:szCs w:val="22"/>
          <w:lang w:val="en-GB"/>
        </w:rPr>
        <w:t xml:space="preserve">, R. A. (2005). A review of paired catchment studies for determining changes in water yield resulting from </w:t>
      </w:r>
      <w:r w:rsidR="00BD4447" w:rsidRPr="00BD4447">
        <w:rPr>
          <w:rFonts w:ascii="Arial" w:eastAsia="Arial" w:hAnsi="Arial" w:cs="Arial"/>
          <w:color w:val="000000"/>
          <w:sz w:val="22"/>
          <w:szCs w:val="22"/>
          <w:lang w:val="en-GB"/>
        </w:rPr>
        <w:t>alterations in vegetation. Journal of Hydrology, 310(1–4), 28– 61. https://doi.org/10.1016/j.jhydrol.2004.12.010</w:t>
      </w:r>
    </w:p>
    <w:p w14:paraId="67F0A4FF" w14:textId="77381C3D" w:rsidR="002B1F30" w:rsidRDefault="00122ADC" w:rsidP="0027245C">
      <w:pPr>
        <w:pStyle w:val="textoTIF"/>
        <w:spacing w:line="240" w:lineRule="auto"/>
        <w:ind w:firstLine="0"/>
        <w:contextualSpacing w:val="0"/>
        <w:rPr>
          <w:rFonts w:eastAsia="Arial"/>
          <w:color w:val="000000"/>
          <w:lang w:val="es-ES" w:eastAsia="en-GB"/>
        </w:rPr>
      </w:pPr>
      <w:proofErr w:type="spellStart"/>
      <w:r w:rsidRPr="001E2516">
        <w:rPr>
          <w:rFonts w:eastAsia="Arial"/>
          <w:color w:val="000000"/>
          <w:lang w:val="en-GB" w:eastAsia="en-GB"/>
        </w:rPr>
        <w:t>Cerrelli</w:t>
      </w:r>
      <w:proofErr w:type="spellEnd"/>
      <w:r w:rsidRPr="001E2516">
        <w:rPr>
          <w:rFonts w:eastAsia="Arial"/>
          <w:color w:val="000000"/>
          <w:lang w:val="en-GB" w:eastAsia="en-GB"/>
        </w:rPr>
        <w:t>, G</w:t>
      </w:r>
      <w:r w:rsidR="005149BC" w:rsidRPr="001E2516">
        <w:rPr>
          <w:rFonts w:eastAsia="Arial"/>
          <w:color w:val="000000"/>
          <w:lang w:val="en-GB" w:eastAsia="en-GB"/>
        </w:rPr>
        <w:t>.</w:t>
      </w:r>
      <w:r w:rsidRPr="001E2516">
        <w:rPr>
          <w:rFonts w:eastAsia="Arial"/>
          <w:color w:val="000000"/>
          <w:lang w:val="en-GB" w:eastAsia="en-GB"/>
        </w:rPr>
        <w:t>A</w:t>
      </w:r>
      <w:r w:rsidR="005149BC" w:rsidRPr="001E2516">
        <w:rPr>
          <w:rFonts w:eastAsia="Arial"/>
          <w:color w:val="000000"/>
          <w:lang w:val="en-GB" w:eastAsia="en-GB"/>
        </w:rPr>
        <w:t>. (</w:t>
      </w:r>
      <w:r w:rsidRPr="001E2516">
        <w:rPr>
          <w:rFonts w:eastAsia="Arial"/>
          <w:color w:val="000000"/>
          <w:lang w:val="en-GB" w:eastAsia="en-GB"/>
        </w:rPr>
        <w:t>2005</w:t>
      </w:r>
      <w:r w:rsidR="005149BC" w:rsidRPr="001E2516">
        <w:rPr>
          <w:rFonts w:eastAsia="Arial"/>
          <w:color w:val="000000"/>
          <w:lang w:val="en-GB" w:eastAsia="en-GB"/>
        </w:rPr>
        <w:t>)</w:t>
      </w:r>
      <w:r w:rsidRPr="001E2516">
        <w:rPr>
          <w:rFonts w:eastAsia="Arial"/>
          <w:color w:val="000000"/>
          <w:lang w:val="en-GB" w:eastAsia="en-GB"/>
        </w:rPr>
        <w:t xml:space="preserve">. </w:t>
      </w:r>
      <w:r w:rsidRPr="00122ADC">
        <w:rPr>
          <w:rFonts w:eastAsia="Arial"/>
          <w:color w:val="000000"/>
          <w:lang w:val="es-ES" w:eastAsia="en-GB"/>
        </w:rPr>
        <w:t xml:space="preserve">FIRE HYDRO, un método simplificado para predecir descargas máximas para ayudar en el diseño de medidas de protección contra inundaciones para incendios forestales en el oeste. En: </w:t>
      </w:r>
      <w:proofErr w:type="spellStart"/>
      <w:r w:rsidRPr="00122ADC">
        <w:rPr>
          <w:rFonts w:eastAsia="Arial"/>
          <w:color w:val="000000"/>
          <w:lang w:val="es-ES" w:eastAsia="en-GB"/>
        </w:rPr>
        <w:t>Moglen</w:t>
      </w:r>
      <w:proofErr w:type="spellEnd"/>
      <w:r w:rsidRPr="00122ADC">
        <w:rPr>
          <w:rFonts w:eastAsia="Arial"/>
          <w:color w:val="000000"/>
          <w:lang w:val="es-ES" w:eastAsia="en-GB"/>
        </w:rPr>
        <w:t xml:space="preserve">, Glenn E., eds. Actas: Conferencia de gestión de cuencas hidrográficas de 2005: gestión de cuencas hidrográficas para los impactos humanos y naturales: desafíos de </w:t>
      </w:r>
      <w:r w:rsidRPr="00122ADC">
        <w:rPr>
          <w:rFonts w:eastAsia="Arial"/>
          <w:color w:val="000000"/>
          <w:lang w:val="es-ES" w:eastAsia="en-GB"/>
        </w:rPr>
        <w:lastRenderedPageBreak/>
        <w:t>ingeniería, ecológicos y económicos; 2005 19-22 de julio; Williamsburg, VA. Alexandria, VA: Sociedad Estadounidense de Ingenieros Civiles: 935-941</w:t>
      </w:r>
    </w:p>
    <w:p w14:paraId="121D4CD6" w14:textId="77777777" w:rsidR="00A83D5D" w:rsidRDefault="00A83D5D" w:rsidP="009036B7">
      <w:pPr>
        <w:widowControl w:val="0"/>
        <w:pBdr>
          <w:top w:val="nil"/>
          <w:left w:val="nil"/>
          <w:bottom w:val="nil"/>
          <w:right w:val="nil"/>
          <w:between w:val="nil"/>
        </w:pBdr>
        <w:spacing w:before="120" w:after="120"/>
        <w:jc w:val="both"/>
        <w:rPr>
          <w:rFonts w:ascii="Arial" w:eastAsia="Arial" w:hAnsi="Arial" w:cs="Arial"/>
          <w:color w:val="000000"/>
          <w:sz w:val="22"/>
          <w:szCs w:val="22"/>
          <w:lang w:val="es-ES"/>
        </w:rPr>
      </w:pPr>
      <w:r w:rsidRPr="00B45A2F">
        <w:rPr>
          <w:rFonts w:ascii="Arial" w:eastAsia="Arial" w:hAnsi="Arial" w:cs="Arial"/>
          <w:color w:val="000000"/>
          <w:sz w:val="22"/>
          <w:szCs w:val="22"/>
          <w:lang w:val="es-ES"/>
        </w:rPr>
        <w:t xml:space="preserve">García, C., </w:t>
      </w:r>
      <w:proofErr w:type="spellStart"/>
      <w:r w:rsidRPr="00B45A2F">
        <w:rPr>
          <w:rFonts w:ascii="Arial" w:eastAsia="Arial" w:hAnsi="Arial" w:cs="Arial"/>
          <w:color w:val="000000"/>
          <w:sz w:val="22"/>
          <w:szCs w:val="22"/>
          <w:lang w:val="es-ES"/>
        </w:rPr>
        <w:t>Piumetto</w:t>
      </w:r>
      <w:proofErr w:type="spellEnd"/>
      <w:r w:rsidRPr="00B45A2F">
        <w:rPr>
          <w:rFonts w:ascii="Arial" w:eastAsia="Arial" w:hAnsi="Arial" w:cs="Arial"/>
          <w:color w:val="000000"/>
          <w:sz w:val="22"/>
          <w:szCs w:val="22"/>
          <w:lang w:val="es-ES"/>
        </w:rPr>
        <w:t xml:space="preserve">, M., </w:t>
      </w:r>
      <w:proofErr w:type="spellStart"/>
      <w:r w:rsidRPr="00B45A2F">
        <w:rPr>
          <w:rFonts w:ascii="Arial" w:eastAsia="Arial" w:hAnsi="Arial" w:cs="Arial"/>
          <w:color w:val="000000"/>
          <w:sz w:val="22"/>
          <w:szCs w:val="22"/>
          <w:lang w:val="es-ES"/>
        </w:rPr>
        <w:t>Teich</w:t>
      </w:r>
      <w:proofErr w:type="spellEnd"/>
      <w:r w:rsidRPr="00B45A2F">
        <w:rPr>
          <w:rFonts w:ascii="Arial" w:eastAsia="Arial" w:hAnsi="Arial" w:cs="Arial"/>
          <w:color w:val="000000"/>
          <w:sz w:val="22"/>
          <w:szCs w:val="22"/>
          <w:lang w:val="es-ES"/>
        </w:rPr>
        <w:t xml:space="preserve">, I., Morales, H., </w:t>
      </w:r>
      <w:proofErr w:type="spellStart"/>
      <w:r w:rsidRPr="00B45A2F">
        <w:rPr>
          <w:rFonts w:ascii="Arial" w:eastAsia="Arial" w:hAnsi="Arial" w:cs="Arial"/>
          <w:color w:val="000000"/>
          <w:sz w:val="22"/>
          <w:szCs w:val="22"/>
          <w:lang w:val="es-ES"/>
        </w:rPr>
        <w:t>Kindgard</w:t>
      </w:r>
      <w:proofErr w:type="spellEnd"/>
      <w:r w:rsidRPr="00B45A2F">
        <w:rPr>
          <w:rFonts w:ascii="Arial" w:eastAsia="Arial" w:hAnsi="Arial" w:cs="Arial"/>
          <w:color w:val="000000"/>
          <w:sz w:val="22"/>
          <w:szCs w:val="22"/>
          <w:lang w:val="es-ES"/>
        </w:rPr>
        <w:t xml:space="preserve">, A., Fuentes, M.… </w:t>
      </w:r>
      <w:r w:rsidRPr="00A83D5D">
        <w:rPr>
          <w:rFonts w:ascii="Arial" w:eastAsia="Arial" w:hAnsi="Arial" w:cs="Arial"/>
          <w:color w:val="000000"/>
          <w:sz w:val="22"/>
          <w:szCs w:val="22"/>
          <w:lang w:val="es-ES"/>
        </w:rPr>
        <w:t>Ravelo, A. (2018). Mapa de cobertura del suelo de la provincia de Córdoba 2017/2018 - niveles 1 a 3. Recuperado de https:// idecor-ws.cba.gov.ar/</w:t>
      </w:r>
      <w:proofErr w:type="spellStart"/>
      <w:r w:rsidRPr="00A83D5D">
        <w:rPr>
          <w:rFonts w:ascii="Arial" w:eastAsia="Arial" w:hAnsi="Arial" w:cs="Arial"/>
          <w:color w:val="000000"/>
          <w:sz w:val="22"/>
          <w:szCs w:val="22"/>
          <w:lang w:val="es-ES"/>
        </w:rPr>
        <w:t>geoserver</w:t>
      </w:r>
      <w:proofErr w:type="spellEnd"/>
      <w:r w:rsidRPr="00A83D5D">
        <w:rPr>
          <w:rFonts w:ascii="Arial" w:eastAsia="Arial" w:hAnsi="Arial" w:cs="Arial"/>
          <w:color w:val="000000"/>
          <w:sz w:val="22"/>
          <w:szCs w:val="22"/>
          <w:lang w:val="es-ES"/>
        </w:rPr>
        <w:t>/</w:t>
      </w:r>
      <w:proofErr w:type="spellStart"/>
      <w:r w:rsidRPr="00A83D5D">
        <w:rPr>
          <w:rFonts w:ascii="Arial" w:eastAsia="Arial" w:hAnsi="Arial" w:cs="Arial"/>
          <w:color w:val="000000"/>
          <w:sz w:val="22"/>
          <w:szCs w:val="22"/>
          <w:lang w:val="es-ES"/>
        </w:rPr>
        <w:t>idecor</w:t>
      </w:r>
      <w:proofErr w:type="spellEnd"/>
      <w:r w:rsidRPr="00A83D5D">
        <w:rPr>
          <w:rFonts w:ascii="Arial" w:eastAsia="Arial" w:hAnsi="Arial" w:cs="Arial"/>
          <w:color w:val="000000"/>
          <w:sz w:val="22"/>
          <w:szCs w:val="22"/>
          <w:lang w:val="es-ES"/>
        </w:rPr>
        <w:t>/</w:t>
      </w:r>
      <w:proofErr w:type="spellStart"/>
      <w:r w:rsidRPr="00A83D5D">
        <w:rPr>
          <w:rFonts w:ascii="Arial" w:eastAsia="Arial" w:hAnsi="Arial" w:cs="Arial"/>
          <w:color w:val="000000"/>
          <w:sz w:val="22"/>
          <w:szCs w:val="22"/>
          <w:lang w:val="es-ES"/>
        </w:rPr>
        <w:t>wms</w:t>
      </w:r>
      <w:proofErr w:type="spellEnd"/>
      <w:r w:rsidRPr="00A83D5D">
        <w:rPr>
          <w:rFonts w:ascii="Arial" w:eastAsia="Arial" w:hAnsi="Arial" w:cs="Arial"/>
          <w:color w:val="000000"/>
          <w:sz w:val="22"/>
          <w:szCs w:val="22"/>
          <w:lang w:val="es-ES"/>
        </w:rPr>
        <w:t>.</w:t>
      </w:r>
    </w:p>
    <w:p w14:paraId="4865218E" w14:textId="533E24F9" w:rsidR="009036B7" w:rsidRPr="009036B7" w:rsidRDefault="009036B7" w:rsidP="009036B7">
      <w:pPr>
        <w:widowControl w:val="0"/>
        <w:pBdr>
          <w:top w:val="nil"/>
          <w:left w:val="nil"/>
          <w:bottom w:val="nil"/>
          <w:right w:val="nil"/>
          <w:between w:val="nil"/>
        </w:pBdr>
        <w:spacing w:before="120" w:after="120"/>
        <w:jc w:val="both"/>
        <w:rPr>
          <w:rFonts w:ascii="Arial" w:eastAsia="Arial" w:hAnsi="Arial" w:cs="Arial"/>
          <w:color w:val="000000"/>
          <w:sz w:val="22"/>
          <w:szCs w:val="22"/>
          <w:lang w:val="es-ES"/>
        </w:rPr>
      </w:pPr>
      <w:proofErr w:type="spellStart"/>
      <w:r w:rsidRPr="00B45A2F">
        <w:rPr>
          <w:rFonts w:ascii="Arial" w:eastAsia="Arial" w:hAnsi="Arial" w:cs="Arial"/>
          <w:color w:val="000000"/>
          <w:sz w:val="22"/>
          <w:szCs w:val="22"/>
          <w:lang w:val="en-GB"/>
        </w:rPr>
        <w:t>Helvey</w:t>
      </w:r>
      <w:proofErr w:type="spellEnd"/>
      <w:r w:rsidRPr="00B45A2F">
        <w:rPr>
          <w:rFonts w:ascii="Arial" w:eastAsia="Arial" w:hAnsi="Arial" w:cs="Arial"/>
          <w:color w:val="000000"/>
          <w:sz w:val="22"/>
          <w:szCs w:val="22"/>
          <w:lang w:val="en-GB"/>
        </w:rPr>
        <w:t>, J. D. (1980). </w:t>
      </w:r>
      <w:r w:rsidRPr="009036B7">
        <w:rPr>
          <w:rFonts w:ascii="Arial" w:eastAsia="Arial" w:hAnsi="Arial" w:cs="Arial"/>
          <w:color w:val="000000"/>
          <w:sz w:val="22"/>
          <w:szCs w:val="22"/>
          <w:lang w:val="en-GB"/>
        </w:rPr>
        <w:t>Effects of a north central Washington wildfire on runoff and sediment production. </w:t>
      </w:r>
      <w:proofErr w:type="spellStart"/>
      <w:r w:rsidRPr="009036B7">
        <w:rPr>
          <w:rFonts w:ascii="Arial" w:eastAsia="Arial" w:hAnsi="Arial" w:cs="Arial"/>
          <w:color w:val="000000"/>
          <w:sz w:val="22"/>
          <w:szCs w:val="22"/>
          <w:lang w:val="es-ES"/>
        </w:rPr>
        <w:t>Water</w:t>
      </w:r>
      <w:proofErr w:type="spellEnd"/>
      <w:r w:rsidRPr="009036B7">
        <w:rPr>
          <w:rFonts w:ascii="Arial" w:eastAsia="Arial" w:hAnsi="Arial" w:cs="Arial"/>
          <w:color w:val="000000"/>
          <w:sz w:val="22"/>
          <w:szCs w:val="22"/>
          <w:lang w:val="es-ES"/>
        </w:rPr>
        <w:t xml:space="preserve"> </w:t>
      </w:r>
      <w:proofErr w:type="spellStart"/>
      <w:r w:rsidRPr="009036B7">
        <w:rPr>
          <w:rFonts w:ascii="Arial" w:eastAsia="Arial" w:hAnsi="Arial" w:cs="Arial"/>
          <w:color w:val="000000"/>
          <w:sz w:val="22"/>
          <w:szCs w:val="22"/>
          <w:lang w:val="es-ES"/>
        </w:rPr>
        <w:t>Resources</w:t>
      </w:r>
      <w:proofErr w:type="spellEnd"/>
      <w:r w:rsidRPr="009036B7">
        <w:rPr>
          <w:rFonts w:ascii="Arial" w:eastAsia="Arial" w:hAnsi="Arial" w:cs="Arial"/>
          <w:color w:val="000000"/>
          <w:sz w:val="22"/>
          <w:szCs w:val="22"/>
          <w:lang w:val="es-ES"/>
        </w:rPr>
        <w:t xml:space="preserve"> </w:t>
      </w:r>
      <w:proofErr w:type="spellStart"/>
      <w:r w:rsidRPr="009036B7">
        <w:rPr>
          <w:rFonts w:ascii="Arial" w:eastAsia="Arial" w:hAnsi="Arial" w:cs="Arial"/>
          <w:color w:val="000000"/>
          <w:sz w:val="22"/>
          <w:szCs w:val="22"/>
          <w:lang w:val="es-ES"/>
        </w:rPr>
        <w:t>Bulletin</w:t>
      </w:r>
      <w:proofErr w:type="spellEnd"/>
      <w:r w:rsidRPr="009036B7">
        <w:rPr>
          <w:rFonts w:ascii="Arial" w:eastAsia="Arial" w:hAnsi="Arial" w:cs="Arial"/>
          <w:color w:val="000000"/>
          <w:sz w:val="22"/>
          <w:szCs w:val="22"/>
          <w:lang w:val="es-ES"/>
        </w:rPr>
        <w:t>, 16, 627– 634.</w:t>
      </w:r>
    </w:p>
    <w:p w14:paraId="5327939F" w14:textId="453F70A0" w:rsidR="002B1F30" w:rsidRDefault="002B1F30" w:rsidP="0027245C">
      <w:pPr>
        <w:pStyle w:val="textoTIF"/>
        <w:spacing w:line="240" w:lineRule="auto"/>
        <w:ind w:firstLine="0"/>
        <w:contextualSpacing w:val="0"/>
        <w:rPr>
          <w:rFonts w:eastAsia="Arial"/>
          <w:color w:val="000000"/>
          <w:lang w:val="es-ES" w:eastAsia="en-GB"/>
        </w:rPr>
      </w:pPr>
      <w:r w:rsidRPr="002B1F30">
        <w:rPr>
          <w:rFonts w:eastAsia="Arial"/>
          <w:color w:val="000000"/>
          <w:lang w:val="es-ES" w:eastAsia="en-GB"/>
        </w:rPr>
        <w:t>IDECOR</w:t>
      </w:r>
      <w:r w:rsidR="0027245C">
        <w:rPr>
          <w:rFonts w:eastAsia="Arial"/>
          <w:color w:val="000000"/>
          <w:lang w:val="es-ES" w:eastAsia="en-GB"/>
        </w:rPr>
        <w:t xml:space="preserve"> </w:t>
      </w:r>
      <w:proofErr w:type="spellStart"/>
      <w:r w:rsidRPr="002B1F30">
        <w:rPr>
          <w:rFonts w:eastAsia="Arial"/>
          <w:color w:val="000000"/>
          <w:lang w:val="es-ES" w:eastAsia="en-GB"/>
        </w:rPr>
        <w:t>Insfraestructura</w:t>
      </w:r>
      <w:proofErr w:type="spellEnd"/>
      <w:r w:rsidRPr="002B1F30">
        <w:rPr>
          <w:rFonts w:eastAsia="Arial"/>
          <w:color w:val="000000"/>
          <w:lang w:val="es-ES" w:eastAsia="en-GB"/>
        </w:rPr>
        <w:t xml:space="preserve"> de datos Espaciales Córdoba</w:t>
      </w:r>
      <w:r w:rsidR="0027245C">
        <w:rPr>
          <w:rFonts w:eastAsia="Arial"/>
          <w:color w:val="000000"/>
          <w:lang w:val="es-ES" w:eastAsia="en-GB"/>
        </w:rPr>
        <w:t xml:space="preserve">. </w:t>
      </w:r>
      <w:r w:rsidRPr="002B1F30">
        <w:rPr>
          <w:rFonts w:eastAsia="Arial"/>
          <w:color w:val="000000"/>
          <w:lang w:val="es-ES" w:eastAsia="en-GB"/>
        </w:rPr>
        <w:t>https://www.mapascordoba.gob.ar/ Ultimo acceso: marzo de 2022.</w:t>
      </w:r>
    </w:p>
    <w:p w14:paraId="7567E43E" w14:textId="77777777" w:rsidR="0027245C" w:rsidRDefault="002B1F30" w:rsidP="0027245C">
      <w:pPr>
        <w:pStyle w:val="textoTIF"/>
        <w:spacing w:line="240" w:lineRule="auto"/>
        <w:ind w:firstLine="0"/>
        <w:contextualSpacing w:val="0"/>
        <w:rPr>
          <w:rFonts w:eastAsia="Arial"/>
          <w:color w:val="000000"/>
          <w:lang w:val="es-ES" w:eastAsia="en-GB"/>
        </w:rPr>
      </w:pPr>
      <w:r w:rsidRPr="002B1F30">
        <w:rPr>
          <w:rFonts w:eastAsia="Arial"/>
          <w:color w:val="000000"/>
          <w:lang w:val="es-ES" w:eastAsia="en-GB"/>
        </w:rPr>
        <w:t xml:space="preserve">Karlin, S., Bernasconi Salazar, J., Cora, A., Sánchez, S., </w:t>
      </w:r>
      <w:proofErr w:type="spellStart"/>
      <w:r w:rsidRPr="002B1F30">
        <w:rPr>
          <w:rFonts w:eastAsia="Arial"/>
          <w:color w:val="000000"/>
          <w:lang w:val="es-ES" w:eastAsia="en-GB"/>
        </w:rPr>
        <w:t>Arnulphi</w:t>
      </w:r>
      <w:proofErr w:type="spellEnd"/>
      <w:r w:rsidRPr="002B1F30">
        <w:rPr>
          <w:rFonts w:eastAsia="Arial"/>
          <w:color w:val="000000"/>
          <w:lang w:val="es-ES" w:eastAsia="en-GB"/>
        </w:rPr>
        <w:t xml:space="preserve">, S., y </w:t>
      </w:r>
      <w:proofErr w:type="spellStart"/>
      <w:r w:rsidRPr="002B1F30">
        <w:rPr>
          <w:rFonts w:eastAsia="Arial"/>
          <w:color w:val="000000"/>
          <w:lang w:val="es-ES" w:eastAsia="en-GB"/>
        </w:rPr>
        <w:t>Accietto</w:t>
      </w:r>
      <w:proofErr w:type="spellEnd"/>
      <w:r w:rsidRPr="002B1F30">
        <w:rPr>
          <w:rFonts w:eastAsia="Arial"/>
          <w:color w:val="000000"/>
          <w:lang w:val="es-ES" w:eastAsia="en-GB"/>
        </w:rPr>
        <w:t>, R. (2019). Cambios en el uso del suelo: capacidad de infiltración en el centro de Córdoba (Argentina). Ciencia del suelo, 37(2).</w:t>
      </w:r>
    </w:p>
    <w:p w14:paraId="76F7D984" w14:textId="51B4F284" w:rsidR="00122ADC" w:rsidRPr="00122ADC" w:rsidRDefault="00122ADC" w:rsidP="0027245C">
      <w:pPr>
        <w:pStyle w:val="textoTIF"/>
        <w:spacing w:line="240" w:lineRule="auto"/>
        <w:ind w:firstLine="0"/>
        <w:contextualSpacing w:val="0"/>
        <w:rPr>
          <w:rFonts w:eastAsia="Arial"/>
          <w:color w:val="000000"/>
          <w:lang w:val="es-ES" w:eastAsia="en-GB"/>
        </w:rPr>
      </w:pPr>
      <w:proofErr w:type="spellStart"/>
      <w:r w:rsidRPr="00122ADC">
        <w:rPr>
          <w:rFonts w:eastAsia="Arial"/>
          <w:color w:val="000000"/>
          <w:lang w:val="es-ES" w:eastAsia="en-GB"/>
        </w:rPr>
        <w:t>Lal</w:t>
      </w:r>
      <w:proofErr w:type="spellEnd"/>
      <w:r w:rsidRPr="00122ADC">
        <w:rPr>
          <w:rFonts w:eastAsia="Arial"/>
          <w:color w:val="000000"/>
          <w:lang w:val="es-ES" w:eastAsia="en-GB"/>
        </w:rPr>
        <w:t>, M.</w:t>
      </w:r>
      <w:r w:rsidR="005149BC">
        <w:rPr>
          <w:rFonts w:eastAsia="Arial"/>
          <w:color w:val="000000"/>
          <w:lang w:val="es-ES" w:eastAsia="en-GB"/>
        </w:rPr>
        <w:t>;</w:t>
      </w:r>
      <w:r w:rsidRPr="00122ADC">
        <w:rPr>
          <w:rFonts w:eastAsia="Arial"/>
          <w:color w:val="000000"/>
          <w:lang w:val="es-ES" w:eastAsia="en-GB"/>
        </w:rPr>
        <w:t> </w:t>
      </w:r>
      <w:proofErr w:type="spellStart"/>
      <w:r w:rsidRPr="00122ADC">
        <w:rPr>
          <w:rFonts w:eastAsia="Arial"/>
          <w:color w:val="000000"/>
          <w:lang w:val="es-ES" w:eastAsia="en-GB"/>
        </w:rPr>
        <w:t>Mishra</w:t>
      </w:r>
      <w:proofErr w:type="spellEnd"/>
      <w:r w:rsidRPr="00122ADC">
        <w:rPr>
          <w:rFonts w:eastAsia="Arial"/>
          <w:color w:val="000000"/>
          <w:lang w:val="es-ES" w:eastAsia="en-GB"/>
        </w:rPr>
        <w:t>, S</w:t>
      </w:r>
      <w:r w:rsidR="005149BC">
        <w:rPr>
          <w:rFonts w:eastAsia="Arial"/>
          <w:color w:val="000000"/>
          <w:lang w:val="es-ES" w:eastAsia="en-GB"/>
        </w:rPr>
        <w:t>.</w:t>
      </w:r>
      <w:r w:rsidRPr="00122ADC">
        <w:rPr>
          <w:rFonts w:eastAsia="Arial"/>
          <w:color w:val="000000"/>
          <w:lang w:val="es-ES" w:eastAsia="en-GB"/>
        </w:rPr>
        <w:t>K</w:t>
      </w:r>
      <w:r w:rsidR="005149BC">
        <w:rPr>
          <w:rFonts w:eastAsia="Arial"/>
          <w:color w:val="000000"/>
          <w:lang w:val="es-ES" w:eastAsia="en-GB"/>
        </w:rPr>
        <w:t>.</w:t>
      </w:r>
      <w:r w:rsidRPr="00122ADC">
        <w:rPr>
          <w:rFonts w:eastAsia="Arial"/>
          <w:color w:val="000000"/>
          <w:lang w:val="es-ES" w:eastAsia="en-GB"/>
        </w:rPr>
        <w:t> y Pandey, A. </w:t>
      </w:r>
      <w:r w:rsidR="005149BC">
        <w:rPr>
          <w:rFonts w:eastAsia="Arial"/>
          <w:color w:val="000000"/>
          <w:lang w:val="es-ES" w:eastAsia="en-GB"/>
        </w:rPr>
        <w:t>(</w:t>
      </w:r>
      <w:r w:rsidRPr="00122ADC">
        <w:rPr>
          <w:rFonts w:eastAsia="Arial"/>
          <w:color w:val="000000"/>
          <w:lang w:val="es-ES" w:eastAsia="en-GB"/>
        </w:rPr>
        <w:t>2015</w:t>
      </w:r>
      <w:proofErr w:type="gramStart"/>
      <w:r w:rsidR="005149BC">
        <w:rPr>
          <w:rFonts w:eastAsia="Arial"/>
          <w:color w:val="000000"/>
          <w:lang w:val="es-ES" w:eastAsia="en-GB"/>
        </w:rPr>
        <w:t>)</w:t>
      </w:r>
      <w:r w:rsidRPr="00122ADC">
        <w:rPr>
          <w:rFonts w:eastAsia="Arial"/>
          <w:color w:val="000000"/>
          <w:lang w:val="es-ES" w:eastAsia="en-GB"/>
        </w:rPr>
        <w:t> .</w:t>
      </w:r>
      <w:proofErr w:type="gramEnd"/>
      <w:r w:rsidRPr="00122ADC">
        <w:rPr>
          <w:rFonts w:eastAsia="Arial"/>
          <w:color w:val="000000"/>
          <w:lang w:val="es-ES" w:eastAsia="en-GB"/>
        </w:rPr>
        <w:t> Verificación física del efecto de las características del terreno y la humedad antecedente en el número de curvas de escorrentía. </w:t>
      </w:r>
      <w:proofErr w:type="gramStart"/>
      <w:r w:rsidRPr="00122ADC">
        <w:rPr>
          <w:rFonts w:eastAsia="Arial"/>
          <w:color w:val="000000"/>
          <w:lang w:val="es-ES" w:eastAsia="en-GB"/>
        </w:rPr>
        <w:t>Catena ,</w:t>
      </w:r>
      <w:proofErr w:type="gramEnd"/>
      <w:r w:rsidRPr="00122ADC">
        <w:rPr>
          <w:rFonts w:eastAsia="Arial"/>
          <w:color w:val="000000"/>
          <w:lang w:val="es-ES" w:eastAsia="en-GB"/>
        </w:rPr>
        <w:t> 133 , 318-327 . doi: 10.1016/j.catena.2015.06.001</w:t>
      </w:r>
    </w:p>
    <w:p w14:paraId="1360F796" w14:textId="48DEC457" w:rsidR="002A15C3" w:rsidRPr="00415D10" w:rsidRDefault="002A15C3" w:rsidP="0027245C">
      <w:pPr>
        <w:pStyle w:val="textoTIF"/>
        <w:spacing w:line="240" w:lineRule="auto"/>
        <w:ind w:firstLine="0"/>
        <w:contextualSpacing w:val="0"/>
        <w:rPr>
          <w:rFonts w:eastAsia="Arial"/>
          <w:color w:val="000000"/>
          <w:lang w:val="es-ES" w:eastAsia="en-GB"/>
        </w:rPr>
      </w:pPr>
      <w:r w:rsidRPr="00415D10">
        <w:rPr>
          <w:rFonts w:eastAsia="Arial"/>
          <w:color w:val="000000"/>
          <w:lang w:val="es-ES" w:eastAsia="en-GB"/>
        </w:rPr>
        <w:t>Mishra, SK, Chaudhary, A., Shrestha, RK, Pandey, A. y Lal, M. (2014). Verificación experimental del efecto de la pendiente y el uso del suelo en el número de la curva de escorrentía SCS. Gestión de Recursos Hídricos, 28 (11), 3407-3416.</w:t>
      </w:r>
    </w:p>
    <w:p w14:paraId="25C880E4" w14:textId="77777777" w:rsidR="001E2516" w:rsidRPr="00B45A2F" w:rsidRDefault="001E2516" w:rsidP="001E2516">
      <w:pPr>
        <w:widowControl w:val="0"/>
        <w:pBdr>
          <w:top w:val="nil"/>
          <w:left w:val="nil"/>
          <w:bottom w:val="nil"/>
          <w:right w:val="nil"/>
          <w:between w:val="nil"/>
        </w:pBdr>
        <w:spacing w:before="120" w:after="120"/>
        <w:jc w:val="both"/>
        <w:rPr>
          <w:rFonts w:ascii="Arial" w:eastAsia="Arial" w:hAnsi="Arial" w:cs="Arial"/>
          <w:color w:val="000000"/>
          <w:sz w:val="22"/>
          <w:szCs w:val="22"/>
          <w:lang w:val="en-GB"/>
        </w:rPr>
      </w:pPr>
      <w:r w:rsidRPr="001E2516">
        <w:rPr>
          <w:rFonts w:ascii="Arial" w:eastAsia="Arial" w:hAnsi="Arial" w:cs="Arial"/>
          <w:color w:val="000000"/>
          <w:sz w:val="22"/>
          <w:szCs w:val="22"/>
          <w:lang w:val="es-ES"/>
        </w:rPr>
        <w:t xml:space="preserve">Montaño, M.A (2018). Análisis hidrológico y diseño de lagunas de retardo en proyecto de barrio" La matera" </w:t>
      </w:r>
      <w:proofErr w:type="spellStart"/>
      <w:r w:rsidRPr="001E2516">
        <w:rPr>
          <w:rFonts w:ascii="Arial" w:eastAsia="Arial" w:hAnsi="Arial" w:cs="Arial"/>
          <w:color w:val="000000"/>
          <w:sz w:val="22"/>
          <w:szCs w:val="22"/>
          <w:lang w:val="es-ES"/>
        </w:rPr>
        <w:t>Sinsacate</w:t>
      </w:r>
      <w:proofErr w:type="spellEnd"/>
      <w:r w:rsidRPr="001E2516">
        <w:rPr>
          <w:rFonts w:ascii="Arial" w:eastAsia="Arial" w:hAnsi="Arial" w:cs="Arial"/>
          <w:color w:val="000000"/>
          <w:sz w:val="22"/>
          <w:szCs w:val="22"/>
          <w:lang w:val="es-ES"/>
        </w:rPr>
        <w:t xml:space="preserve">. </w:t>
      </w:r>
      <w:r w:rsidRPr="00B45A2F">
        <w:rPr>
          <w:rFonts w:ascii="Arial" w:eastAsia="Arial" w:hAnsi="Arial" w:cs="Arial"/>
          <w:color w:val="000000"/>
          <w:sz w:val="22"/>
          <w:szCs w:val="22"/>
          <w:lang w:val="en-GB"/>
        </w:rPr>
        <w:t xml:space="preserve">2018. </w:t>
      </w:r>
      <w:proofErr w:type="spellStart"/>
      <w:r w:rsidRPr="00B45A2F">
        <w:rPr>
          <w:rFonts w:ascii="Arial" w:eastAsia="Arial" w:hAnsi="Arial" w:cs="Arial"/>
          <w:color w:val="000000"/>
          <w:sz w:val="22"/>
          <w:szCs w:val="22"/>
          <w:lang w:val="en-GB"/>
        </w:rPr>
        <w:t>Tesis</w:t>
      </w:r>
      <w:proofErr w:type="spellEnd"/>
      <w:r w:rsidRPr="00B45A2F">
        <w:rPr>
          <w:rFonts w:ascii="Arial" w:eastAsia="Arial" w:hAnsi="Arial" w:cs="Arial"/>
          <w:color w:val="000000"/>
          <w:sz w:val="22"/>
          <w:szCs w:val="22"/>
          <w:lang w:val="en-GB"/>
        </w:rPr>
        <w:t xml:space="preserve"> de </w:t>
      </w:r>
      <w:proofErr w:type="spellStart"/>
      <w:r w:rsidRPr="00B45A2F">
        <w:rPr>
          <w:rFonts w:ascii="Arial" w:eastAsia="Arial" w:hAnsi="Arial" w:cs="Arial"/>
          <w:color w:val="000000"/>
          <w:sz w:val="22"/>
          <w:szCs w:val="22"/>
          <w:lang w:val="en-GB"/>
        </w:rPr>
        <w:t>Licenciatura</w:t>
      </w:r>
      <w:proofErr w:type="spellEnd"/>
      <w:r w:rsidRPr="00B45A2F">
        <w:rPr>
          <w:rFonts w:ascii="Arial" w:eastAsia="Arial" w:hAnsi="Arial" w:cs="Arial"/>
          <w:color w:val="000000"/>
          <w:sz w:val="22"/>
          <w:szCs w:val="22"/>
          <w:lang w:val="en-GB"/>
        </w:rPr>
        <w:t xml:space="preserve"> (</w:t>
      </w:r>
      <w:proofErr w:type="spellStart"/>
      <w:r w:rsidRPr="00B45A2F">
        <w:rPr>
          <w:rFonts w:ascii="Arial" w:eastAsia="Arial" w:hAnsi="Arial" w:cs="Arial"/>
          <w:color w:val="000000"/>
          <w:sz w:val="22"/>
          <w:szCs w:val="22"/>
          <w:lang w:val="en-GB"/>
        </w:rPr>
        <w:t>FCEFyN</w:t>
      </w:r>
      <w:proofErr w:type="spellEnd"/>
      <w:r w:rsidRPr="00B45A2F">
        <w:rPr>
          <w:rFonts w:ascii="Arial" w:eastAsia="Arial" w:hAnsi="Arial" w:cs="Arial"/>
          <w:color w:val="000000"/>
          <w:sz w:val="22"/>
          <w:szCs w:val="22"/>
          <w:lang w:val="en-GB"/>
        </w:rPr>
        <w:t>, UNC).</w:t>
      </w:r>
    </w:p>
    <w:p w14:paraId="1C82CFD6" w14:textId="77777777" w:rsidR="00122ADC" w:rsidRPr="00122ADC" w:rsidRDefault="00122ADC" w:rsidP="002B1F30">
      <w:pPr>
        <w:widowControl w:val="0"/>
        <w:pBdr>
          <w:top w:val="nil"/>
          <w:left w:val="nil"/>
          <w:bottom w:val="nil"/>
          <w:right w:val="nil"/>
          <w:between w:val="nil"/>
        </w:pBdr>
        <w:spacing w:before="120" w:after="120"/>
        <w:rPr>
          <w:rFonts w:ascii="Arial" w:eastAsia="Arial" w:hAnsi="Arial" w:cs="Arial"/>
          <w:color w:val="000000"/>
          <w:sz w:val="22"/>
          <w:szCs w:val="22"/>
          <w:lang w:val="es-ES"/>
        </w:rPr>
      </w:pPr>
      <w:r w:rsidRPr="00122ADC">
        <w:rPr>
          <w:rFonts w:ascii="Arial" w:eastAsia="Arial" w:hAnsi="Arial" w:cs="Arial"/>
          <w:color w:val="000000"/>
          <w:sz w:val="22"/>
          <w:szCs w:val="22"/>
          <w:lang w:val="en-GB"/>
        </w:rPr>
        <w:t xml:space="preserve">NRCS Natural Resources Conservation Service. </w:t>
      </w:r>
      <w:r w:rsidRPr="00B45A2F">
        <w:rPr>
          <w:rFonts w:ascii="Arial" w:eastAsia="Arial" w:hAnsi="Arial" w:cs="Arial"/>
          <w:color w:val="000000"/>
          <w:sz w:val="22"/>
          <w:szCs w:val="22"/>
          <w:lang w:val="en-GB"/>
        </w:rPr>
        <w:t xml:space="preserve">(2004). Estimation of direct runoff from storm rainfall. </w:t>
      </w:r>
      <w:proofErr w:type="spellStart"/>
      <w:r w:rsidRPr="00B45A2F">
        <w:rPr>
          <w:rFonts w:ascii="Arial" w:eastAsia="Arial" w:hAnsi="Arial" w:cs="Arial"/>
          <w:color w:val="000000"/>
          <w:sz w:val="22"/>
          <w:szCs w:val="22"/>
          <w:lang w:val="en-GB"/>
        </w:rPr>
        <w:t>En</w:t>
      </w:r>
      <w:proofErr w:type="spellEnd"/>
      <w:r w:rsidRPr="00B45A2F">
        <w:rPr>
          <w:rFonts w:ascii="Arial" w:eastAsia="Arial" w:hAnsi="Arial" w:cs="Arial"/>
          <w:color w:val="000000"/>
          <w:sz w:val="22"/>
          <w:szCs w:val="22"/>
          <w:lang w:val="en-GB"/>
        </w:rPr>
        <w:t xml:space="preserve"> National Engineering Handbook Part 630 Hydrology, U.S. Department of Agriculture. </w:t>
      </w:r>
      <w:r w:rsidRPr="00122ADC">
        <w:rPr>
          <w:rFonts w:ascii="Arial" w:eastAsia="Arial" w:hAnsi="Arial" w:cs="Arial"/>
          <w:color w:val="000000"/>
          <w:sz w:val="22"/>
          <w:szCs w:val="22"/>
          <w:lang w:val="es-ES"/>
        </w:rPr>
        <w:t>Recuperado de:  https://www.nrcs.usda.gov/wps/portal/nrcs/detailfull/national/water/manage/hydrology/?cid=stelprdb1043063</w:t>
      </w:r>
    </w:p>
    <w:p w14:paraId="616C166A" w14:textId="6BCBC2D6" w:rsidR="00122ADC" w:rsidRPr="00B45A2F" w:rsidRDefault="00122ADC" w:rsidP="002B1F30">
      <w:pPr>
        <w:widowControl w:val="0"/>
        <w:pBdr>
          <w:top w:val="nil"/>
          <w:left w:val="nil"/>
          <w:bottom w:val="nil"/>
          <w:right w:val="nil"/>
          <w:between w:val="nil"/>
        </w:pBdr>
        <w:spacing w:before="120" w:after="120"/>
        <w:jc w:val="both"/>
        <w:rPr>
          <w:rFonts w:ascii="Arial" w:eastAsia="Arial" w:hAnsi="Arial" w:cs="Arial"/>
          <w:color w:val="000000"/>
          <w:sz w:val="22"/>
          <w:szCs w:val="22"/>
          <w:lang w:val="en-GB"/>
        </w:rPr>
      </w:pPr>
      <w:r w:rsidRPr="00122ADC">
        <w:rPr>
          <w:rFonts w:ascii="Arial" w:eastAsia="Arial" w:hAnsi="Arial" w:cs="Arial"/>
          <w:color w:val="000000"/>
          <w:sz w:val="22"/>
          <w:szCs w:val="22"/>
          <w:lang w:val="es-ES"/>
        </w:rPr>
        <w:t xml:space="preserve">Pastore, F. </w:t>
      </w:r>
      <w:r w:rsidR="00313A91">
        <w:rPr>
          <w:rFonts w:ascii="Arial" w:eastAsia="Arial" w:hAnsi="Arial" w:cs="Arial"/>
          <w:color w:val="000000"/>
          <w:sz w:val="22"/>
          <w:szCs w:val="22"/>
          <w:lang w:val="es-ES"/>
        </w:rPr>
        <w:t>y</w:t>
      </w:r>
      <w:r w:rsidRPr="00122ADC">
        <w:rPr>
          <w:rFonts w:ascii="Arial" w:eastAsia="Arial" w:hAnsi="Arial" w:cs="Arial"/>
          <w:color w:val="000000"/>
          <w:sz w:val="22"/>
          <w:szCs w:val="22"/>
          <w:lang w:val="es-ES"/>
        </w:rPr>
        <w:t xml:space="preserve"> Methol, E. (1953). Descripción geológica de la Hoja 19i, Capilla del Monte (Córdoba). Carta geológico-económica de la República Argentina. Escala 1:200.000. Ministerio de Industria y Comercio de la Nación. </w:t>
      </w:r>
      <w:r w:rsidRPr="00B45A2F">
        <w:rPr>
          <w:rFonts w:ascii="Arial" w:eastAsia="Arial" w:hAnsi="Arial" w:cs="Arial"/>
          <w:color w:val="000000"/>
          <w:sz w:val="22"/>
          <w:szCs w:val="22"/>
          <w:lang w:val="en-GB"/>
        </w:rPr>
        <w:t>Buenos Aires, 70 pp.</w:t>
      </w:r>
    </w:p>
    <w:p w14:paraId="2FAF7272" w14:textId="728DBEEC" w:rsidR="009036B7" w:rsidRPr="00B45A2F" w:rsidRDefault="009036B7" w:rsidP="009036B7">
      <w:pPr>
        <w:widowControl w:val="0"/>
        <w:pBdr>
          <w:top w:val="nil"/>
          <w:left w:val="nil"/>
          <w:bottom w:val="nil"/>
          <w:right w:val="nil"/>
          <w:between w:val="nil"/>
        </w:pBdr>
        <w:spacing w:before="120" w:after="120"/>
        <w:jc w:val="both"/>
        <w:rPr>
          <w:rFonts w:ascii="Arial" w:eastAsia="Arial" w:hAnsi="Arial" w:cs="Arial"/>
          <w:color w:val="000000"/>
          <w:sz w:val="22"/>
          <w:szCs w:val="22"/>
          <w:lang w:val="es-ES"/>
        </w:rPr>
      </w:pPr>
      <w:r w:rsidRPr="009036B7">
        <w:rPr>
          <w:rFonts w:ascii="Arial" w:eastAsia="Arial" w:hAnsi="Arial" w:cs="Arial"/>
          <w:color w:val="000000"/>
          <w:sz w:val="22"/>
          <w:szCs w:val="22"/>
          <w:lang w:val="en-GB"/>
        </w:rPr>
        <w:t>Pierson, F. B., Robichaud, P. R., &amp; Spaeth, K. E. (2001). Spatial and temporal effects of wildfire on the hydrology of a steep rangeland watershed. </w:t>
      </w:r>
      <w:proofErr w:type="spellStart"/>
      <w:r w:rsidRPr="009036B7">
        <w:rPr>
          <w:rFonts w:ascii="Arial" w:eastAsia="Arial" w:hAnsi="Arial" w:cs="Arial"/>
          <w:color w:val="000000"/>
          <w:sz w:val="22"/>
          <w:szCs w:val="22"/>
          <w:lang w:val="es-ES"/>
        </w:rPr>
        <w:t>Hydrological</w:t>
      </w:r>
      <w:proofErr w:type="spellEnd"/>
      <w:r w:rsidRPr="009036B7">
        <w:rPr>
          <w:rFonts w:ascii="Arial" w:eastAsia="Arial" w:hAnsi="Arial" w:cs="Arial"/>
          <w:color w:val="000000"/>
          <w:sz w:val="22"/>
          <w:szCs w:val="22"/>
          <w:lang w:val="es-ES"/>
        </w:rPr>
        <w:t xml:space="preserve"> </w:t>
      </w:r>
      <w:proofErr w:type="spellStart"/>
      <w:r w:rsidRPr="009036B7">
        <w:rPr>
          <w:rFonts w:ascii="Arial" w:eastAsia="Arial" w:hAnsi="Arial" w:cs="Arial"/>
          <w:color w:val="000000"/>
          <w:sz w:val="22"/>
          <w:szCs w:val="22"/>
          <w:lang w:val="es-ES"/>
        </w:rPr>
        <w:t>Processes</w:t>
      </w:r>
      <w:proofErr w:type="spellEnd"/>
      <w:r w:rsidRPr="009036B7">
        <w:rPr>
          <w:rFonts w:ascii="Arial" w:eastAsia="Arial" w:hAnsi="Arial" w:cs="Arial"/>
          <w:color w:val="000000"/>
          <w:sz w:val="22"/>
          <w:szCs w:val="22"/>
          <w:lang w:val="es-ES"/>
        </w:rPr>
        <w:t>, 15(15), 2905– 2916. </w:t>
      </w:r>
      <w:hyperlink r:id="rId11" w:history="1">
        <w:r w:rsidRPr="009036B7">
          <w:rPr>
            <w:rFonts w:ascii="Arial" w:eastAsia="Arial" w:hAnsi="Arial" w:cs="Arial"/>
            <w:color w:val="000000"/>
            <w:sz w:val="22"/>
            <w:szCs w:val="22"/>
            <w:lang w:val="es-ES"/>
          </w:rPr>
          <w:t>https://doi.org/10.1002/hyp.381</w:t>
        </w:r>
      </w:hyperlink>
    </w:p>
    <w:p w14:paraId="016BA803" w14:textId="77777777" w:rsidR="001E2516" w:rsidRPr="00122ADC" w:rsidRDefault="001E2516" w:rsidP="001E2516">
      <w:pPr>
        <w:widowControl w:val="0"/>
        <w:pBdr>
          <w:top w:val="nil"/>
          <w:left w:val="nil"/>
          <w:bottom w:val="nil"/>
          <w:right w:val="nil"/>
          <w:between w:val="nil"/>
        </w:pBdr>
        <w:spacing w:before="120" w:after="120"/>
        <w:jc w:val="both"/>
        <w:rPr>
          <w:rFonts w:ascii="Arial" w:eastAsia="Arial" w:hAnsi="Arial" w:cs="Arial"/>
          <w:color w:val="000000"/>
          <w:sz w:val="22"/>
          <w:szCs w:val="22"/>
          <w:lang w:val="es-ES"/>
        </w:rPr>
      </w:pPr>
      <w:r>
        <w:rPr>
          <w:rFonts w:ascii="Arial" w:eastAsia="Arial" w:hAnsi="Arial" w:cs="Arial"/>
          <w:color w:val="000000"/>
          <w:sz w:val="22"/>
          <w:szCs w:val="22"/>
          <w:lang w:val="es-ES"/>
        </w:rPr>
        <w:t xml:space="preserve">Prieto </w:t>
      </w:r>
      <w:r w:rsidRPr="001E2516">
        <w:rPr>
          <w:rFonts w:ascii="Arial" w:eastAsia="Arial" w:hAnsi="Arial" w:cs="Arial"/>
          <w:color w:val="000000"/>
          <w:sz w:val="22"/>
          <w:szCs w:val="22"/>
          <w:lang w:val="es-ES"/>
        </w:rPr>
        <w:t xml:space="preserve">Villarroya, J., Farias, H., y Amarilla, M. (2013). Estimación del parámetro hidrológico del número de curva </w:t>
      </w:r>
      <w:proofErr w:type="spellStart"/>
      <w:r w:rsidRPr="001E2516">
        <w:rPr>
          <w:rFonts w:ascii="Arial" w:eastAsia="Arial" w:hAnsi="Arial" w:cs="Arial"/>
          <w:color w:val="000000"/>
          <w:sz w:val="22"/>
          <w:szCs w:val="22"/>
          <w:lang w:val="es-ES"/>
        </w:rPr>
        <w:t>nc</w:t>
      </w:r>
      <w:proofErr w:type="spellEnd"/>
      <w:r w:rsidRPr="001E2516">
        <w:rPr>
          <w:rFonts w:ascii="Arial" w:eastAsia="Arial" w:hAnsi="Arial" w:cs="Arial"/>
          <w:color w:val="000000"/>
          <w:sz w:val="22"/>
          <w:szCs w:val="22"/>
          <w:lang w:val="es-ES"/>
        </w:rPr>
        <w:t xml:space="preserve">: Automatización del cálculo mediante </w:t>
      </w:r>
      <w:proofErr w:type="spellStart"/>
      <w:r w:rsidRPr="001E2516">
        <w:rPr>
          <w:rFonts w:ascii="Arial" w:eastAsia="Arial" w:hAnsi="Arial" w:cs="Arial"/>
          <w:color w:val="000000"/>
          <w:sz w:val="22"/>
          <w:szCs w:val="22"/>
          <w:lang w:val="es-ES"/>
        </w:rPr>
        <w:t>sig</w:t>
      </w:r>
      <w:proofErr w:type="spellEnd"/>
      <w:r w:rsidRPr="001E2516">
        <w:rPr>
          <w:rFonts w:ascii="Arial" w:eastAsia="Arial" w:hAnsi="Arial" w:cs="Arial"/>
          <w:color w:val="000000"/>
          <w:sz w:val="22"/>
          <w:szCs w:val="22"/>
          <w:lang w:val="es-ES"/>
        </w:rPr>
        <w:t xml:space="preserve"> y nuevas fuentes de información cartográfica. caso del área urbana de pozo hondo. IX Jornadas de Ciencia y Tecnología de Facultades de Ingeniería del NOA.</w:t>
      </w:r>
    </w:p>
    <w:p w14:paraId="0AA4B9E7" w14:textId="08192673" w:rsidR="00122ADC" w:rsidRPr="00122ADC" w:rsidRDefault="00122ADC" w:rsidP="002B1F30">
      <w:pPr>
        <w:pStyle w:val="textoTIF"/>
        <w:spacing w:line="240" w:lineRule="auto"/>
        <w:ind w:firstLine="0"/>
        <w:rPr>
          <w:rFonts w:eastAsia="Arial"/>
          <w:color w:val="000000"/>
          <w:lang w:val="es-ES" w:eastAsia="en-GB"/>
        </w:rPr>
      </w:pPr>
      <w:proofErr w:type="spellStart"/>
      <w:r w:rsidRPr="00313A91">
        <w:rPr>
          <w:rFonts w:eastAsia="Arial"/>
          <w:color w:val="000000"/>
          <w:lang w:val="en-GB" w:eastAsia="en-GB"/>
        </w:rPr>
        <w:lastRenderedPageBreak/>
        <w:t>Psomíadis</w:t>
      </w:r>
      <w:proofErr w:type="spellEnd"/>
      <w:r w:rsidRPr="00313A91">
        <w:rPr>
          <w:rFonts w:eastAsia="Arial"/>
          <w:color w:val="000000"/>
          <w:lang w:val="en-GB" w:eastAsia="en-GB"/>
        </w:rPr>
        <w:t>, E.; </w:t>
      </w:r>
      <w:proofErr w:type="spellStart"/>
      <w:r w:rsidRPr="00313A91">
        <w:rPr>
          <w:rFonts w:eastAsia="Arial"/>
          <w:color w:val="000000"/>
          <w:lang w:val="en-GB" w:eastAsia="en-GB"/>
        </w:rPr>
        <w:t>Soulis</w:t>
      </w:r>
      <w:proofErr w:type="spellEnd"/>
      <w:r w:rsidRPr="00313A91">
        <w:rPr>
          <w:rFonts w:eastAsia="Arial"/>
          <w:color w:val="000000"/>
          <w:lang w:val="en-GB" w:eastAsia="en-GB"/>
        </w:rPr>
        <w:t>, K</w:t>
      </w:r>
      <w:r w:rsidR="00313A91">
        <w:rPr>
          <w:rFonts w:eastAsia="Arial"/>
          <w:color w:val="000000"/>
          <w:lang w:val="en-GB" w:eastAsia="en-GB"/>
        </w:rPr>
        <w:t>.</w:t>
      </w:r>
      <w:r w:rsidRPr="00313A91">
        <w:rPr>
          <w:rFonts w:eastAsia="Arial"/>
          <w:color w:val="000000"/>
          <w:lang w:val="en-GB" w:eastAsia="en-GB"/>
        </w:rPr>
        <w:t>X</w:t>
      </w:r>
      <w:r w:rsidR="00313A91">
        <w:rPr>
          <w:rFonts w:eastAsia="Arial"/>
          <w:color w:val="000000"/>
          <w:lang w:val="en-GB" w:eastAsia="en-GB"/>
        </w:rPr>
        <w:t>.</w:t>
      </w:r>
      <w:r w:rsidRPr="00313A91">
        <w:rPr>
          <w:rFonts w:eastAsia="Arial"/>
          <w:color w:val="000000"/>
          <w:lang w:val="en-GB" w:eastAsia="en-GB"/>
        </w:rPr>
        <w:t>; </w:t>
      </w:r>
      <w:proofErr w:type="spellStart"/>
      <w:r w:rsidRPr="00313A91">
        <w:rPr>
          <w:rFonts w:eastAsia="Arial"/>
          <w:color w:val="000000"/>
          <w:lang w:val="en-GB" w:eastAsia="en-GB"/>
        </w:rPr>
        <w:t>Efthimiou</w:t>
      </w:r>
      <w:proofErr w:type="spellEnd"/>
      <w:r w:rsidRPr="00313A91">
        <w:rPr>
          <w:rFonts w:eastAsia="Arial"/>
          <w:color w:val="000000"/>
          <w:lang w:val="en-GB" w:eastAsia="en-GB"/>
        </w:rPr>
        <w:t xml:space="preserve">, N. </w:t>
      </w:r>
      <w:r w:rsidR="00313A91" w:rsidRPr="00313A91">
        <w:rPr>
          <w:rFonts w:eastAsia="Arial"/>
          <w:color w:val="000000"/>
          <w:lang w:val="en-GB" w:eastAsia="en-GB"/>
        </w:rPr>
        <w:t> </w:t>
      </w:r>
      <w:r w:rsidR="00313A91" w:rsidRPr="00B45A2F">
        <w:rPr>
          <w:rFonts w:eastAsia="Arial"/>
          <w:color w:val="000000"/>
          <w:lang w:val="es-ES" w:eastAsia="en-GB"/>
        </w:rPr>
        <w:t>(2020). </w:t>
      </w:r>
      <w:r w:rsidRPr="00122ADC">
        <w:rPr>
          <w:rFonts w:eastAsia="Arial"/>
          <w:color w:val="000000"/>
          <w:lang w:val="es-ES" w:eastAsia="en-GB"/>
        </w:rPr>
        <w:t>Uso de SCS-CN y la observación de la Tierra para la evaluación comparativa del efecto hidrológico de los cambios graduales y abruptos de la cobertura terrestre espaciotemporal. </w:t>
      </w:r>
      <w:r w:rsidRPr="00122ADC">
        <w:rPr>
          <w:rFonts w:eastAsia="Arial"/>
          <w:i/>
          <w:iCs/>
          <w:color w:val="000000"/>
          <w:lang w:val="es-ES" w:eastAsia="en-GB"/>
        </w:rPr>
        <w:t>Agua</w:t>
      </w:r>
      <w:r w:rsidRPr="00122ADC">
        <w:rPr>
          <w:rFonts w:eastAsia="Arial"/>
          <w:color w:val="000000"/>
          <w:lang w:val="es-ES" w:eastAsia="en-GB"/>
        </w:rPr>
        <w:t>, </w:t>
      </w:r>
      <w:proofErr w:type="gramStart"/>
      <w:r w:rsidRPr="00122ADC">
        <w:rPr>
          <w:rFonts w:eastAsia="Arial"/>
          <w:i/>
          <w:iCs/>
          <w:color w:val="000000"/>
          <w:lang w:val="es-ES" w:eastAsia="en-GB"/>
        </w:rPr>
        <w:t>12</w:t>
      </w:r>
      <w:r w:rsidRPr="00122ADC">
        <w:rPr>
          <w:rFonts w:eastAsia="Arial"/>
          <w:color w:val="000000"/>
          <w:lang w:val="es-ES" w:eastAsia="en-GB"/>
        </w:rPr>
        <w:t> ,</w:t>
      </w:r>
      <w:proofErr w:type="gramEnd"/>
      <w:r w:rsidRPr="00122ADC">
        <w:rPr>
          <w:rFonts w:eastAsia="Arial"/>
          <w:color w:val="000000"/>
          <w:lang w:val="es-ES" w:eastAsia="en-GB"/>
        </w:rPr>
        <w:t xml:space="preserve"> 1386. </w:t>
      </w:r>
      <w:hyperlink r:id="rId12" w:history="1">
        <w:r w:rsidRPr="00122ADC">
          <w:rPr>
            <w:rFonts w:eastAsia="Arial"/>
            <w:color w:val="000000"/>
            <w:lang w:val="es-ES" w:eastAsia="en-GB"/>
          </w:rPr>
          <w:t>https://doi.org/10.3390/w12051386</w:t>
        </w:r>
      </w:hyperlink>
    </w:p>
    <w:p w14:paraId="6C7C7AC7" w14:textId="4FB59865" w:rsidR="00122ADC" w:rsidRPr="00B45A2F" w:rsidRDefault="00122ADC" w:rsidP="002B1F30">
      <w:pPr>
        <w:widowControl w:val="0"/>
        <w:pBdr>
          <w:top w:val="nil"/>
          <w:left w:val="nil"/>
          <w:bottom w:val="nil"/>
          <w:right w:val="nil"/>
          <w:between w:val="nil"/>
        </w:pBdr>
        <w:spacing w:before="120" w:after="120"/>
        <w:jc w:val="both"/>
        <w:rPr>
          <w:rFonts w:ascii="Arial" w:eastAsia="Arial" w:hAnsi="Arial" w:cs="Arial"/>
          <w:color w:val="000000"/>
          <w:sz w:val="22"/>
          <w:szCs w:val="22"/>
          <w:lang w:val="en-GB"/>
        </w:rPr>
      </w:pPr>
      <w:proofErr w:type="spellStart"/>
      <w:r w:rsidRPr="00313A91">
        <w:rPr>
          <w:rFonts w:ascii="Arial" w:eastAsia="Arial" w:hAnsi="Arial" w:cs="Arial"/>
          <w:color w:val="000000"/>
          <w:sz w:val="22"/>
          <w:szCs w:val="22"/>
          <w:lang w:val="es-ES"/>
        </w:rPr>
        <w:t>Robinet</w:t>
      </w:r>
      <w:proofErr w:type="spellEnd"/>
      <w:r w:rsidRPr="00313A91">
        <w:rPr>
          <w:rFonts w:ascii="Arial" w:eastAsia="Arial" w:hAnsi="Arial" w:cs="Arial"/>
          <w:color w:val="000000"/>
          <w:sz w:val="22"/>
          <w:szCs w:val="22"/>
          <w:lang w:val="es-ES"/>
        </w:rPr>
        <w:t xml:space="preserve">, J.; </w:t>
      </w:r>
      <w:proofErr w:type="spellStart"/>
      <w:r w:rsidRPr="00313A91">
        <w:rPr>
          <w:rFonts w:ascii="Arial" w:eastAsia="Arial" w:hAnsi="Arial" w:cs="Arial"/>
          <w:color w:val="000000"/>
          <w:sz w:val="22"/>
          <w:szCs w:val="22"/>
          <w:lang w:val="es-ES"/>
        </w:rPr>
        <w:t>Minella</w:t>
      </w:r>
      <w:proofErr w:type="spellEnd"/>
      <w:r w:rsidRPr="00313A91">
        <w:rPr>
          <w:rFonts w:ascii="Arial" w:eastAsia="Arial" w:hAnsi="Arial" w:cs="Arial"/>
          <w:color w:val="000000"/>
          <w:sz w:val="22"/>
          <w:szCs w:val="22"/>
          <w:lang w:val="es-ES"/>
        </w:rPr>
        <w:t xml:space="preserve">, J.P.G.; de Barros, C.A.P.; </w:t>
      </w:r>
      <w:proofErr w:type="spellStart"/>
      <w:r w:rsidRPr="00313A91">
        <w:rPr>
          <w:rFonts w:ascii="Arial" w:eastAsia="Arial" w:hAnsi="Arial" w:cs="Arial"/>
          <w:color w:val="000000"/>
          <w:sz w:val="22"/>
          <w:szCs w:val="22"/>
          <w:lang w:val="es-ES"/>
        </w:rPr>
        <w:t>Schlesner</w:t>
      </w:r>
      <w:proofErr w:type="spellEnd"/>
      <w:r w:rsidRPr="00313A91">
        <w:rPr>
          <w:rFonts w:ascii="Arial" w:eastAsia="Arial" w:hAnsi="Arial" w:cs="Arial"/>
          <w:color w:val="000000"/>
          <w:sz w:val="22"/>
          <w:szCs w:val="22"/>
          <w:lang w:val="es-ES"/>
        </w:rPr>
        <w:t xml:space="preserve">, A.; </w:t>
      </w:r>
      <w:proofErr w:type="spellStart"/>
      <w:r w:rsidRPr="00313A91">
        <w:rPr>
          <w:rFonts w:ascii="Arial" w:eastAsia="Arial" w:hAnsi="Arial" w:cs="Arial"/>
          <w:color w:val="000000"/>
          <w:sz w:val="22"/>
          <w:szCs w:val="22"/>
          <w:lang w:val="es-ES"/>
        </w:rPr>
        <w:t>Lücke</w:t>
      </w:r>
      <w:proofErr w:type="spellEnd"/>
      <w:r w:rsidRPr="00313A91">
        <w:rPr>
          <w:rFonts w:ascii="Arial" w:eastAsia="Arial" w:hAnsi="Arial" w:cs="Arial"/>
          <w:color w:val="000000"/>
          <w:sz w:val="22"/>
          <w:szCs w:val="22"/>
          <w:lang w:val="es-ES"/>
        </w:rPr>
        <w:t xml:space="preserve">, A.; </w:t>
      </w:r>
      <w:proofErr w:type="spellStart"/>
      <w:r w:rsidRPr="00313A91">
        <w:rPr>
          <w:rFonts w:ascii="Arial" w:eastAsia="Arial" w:hAnsi="Arial" w:cs="Arial"/>
          <w:color w:val="000000"/>
          <w:sz w:val="22"/>
          <w:szCs w:val="22"/>
          <w:lang w:val="es-ES"/>
        </w:rPr>
        <w:t>Ameijeiras</w:t>
      </w:r>
      <w:proofErr w:type="spellEnd"/>
      <w:r w:rsidRPr="00313A91">
        <w:rPr>
          <w:rFonts w:ascii="Arial" w:eastAsia="Arial" w:hAnsi="Arial" w:cs="Arial"/>
          <w:color w:val="000000"/>
          <w:sz w:val="22"/>
          <w:szCs w:val="22"/>
          <w:lang w:val="es-ES"/>
        </w:rPr>
        <w:t xml:space="preserve">-Mariño, Y.; </w:t>
      </w:r>
      <w:proofErr w:type="spellStart"/>
      <w:r w:rsidRPr="00313A91">
        <w:rPr>
          <w:rFonts w:ascii="Arial" w:eastAsia="Arial" w:hAnsi="Arial" w:cs="Arial"/>
          <w:color w:val="000000"/>
          <w:sz w:val="22"/>
          <w:szCs w:val="22"/>
          <w:lang w:val="es-ES"/>
        </w:rPr>
        <w:t>Opfergelt</w:t>
      </w:r>
      <w:proofErr w:type="spellEnd"/>
      <w:r w:rsidRPr="00313A91">
        <w:rPr>
          <w:rFonts w:ascii="Arial" w:eastAsia="Arial" w:hAnsi="Arial" w:cs="Arial"/>
          <w:color w:val="000000"/>
          <w:sz w:val="22"/>
          <w:szCs w:val="22"/>
          <w:lang w:val="es-ES"/>
        </w:rPr>
        <w:t xml:space="preserve">, S.; </w:t>
      </w:r>
      <w:proofErr w:type="spellStart"/>
      <w:r w:rsidRPr="00313A91">
        <w:rPr>
          <w:rFonts w:ascii="Arial" w:eastAsia="Arial" w:hAnsi="Arial" w:cs="Arial"/>
          <w:color w:val="000000"/>
          <w:sz w:val="22"/>
          <w:szCs w:val="22"/>
          <w:lang w:val="es-ES"/>
        </w:rPr>
        <w:t>Vanderborght</w:t>
      </w:r>
      <w:proofErr w:type="spellEnd"/>
      <w:r w:rsidRPr="00313A91">
        <w:rPr>
          <w:rFonts w:ascii="Arial" w:eastAsia="Arial" w:hAnsi="Arial" w:cs="Arial"/>
          <w:color w:val="000000"/>
          <w:sz w:val="22"/>
          <w:szCs w:val="22"/>
          <w:lang w:val="es-ES"/>
        </w:rPr>
        <w:t xml:space="preserve">, J.; </w:t>
      </w:r>
      <w:proofErr w:type="spellStart"/>
      <w:r w:rsidRPr="00313A91">
        <w:rPr>
          <w:rFonts w:ascii="Arial" w:eastAsia="Arial" w:hAnsi="Arial" w:cs="Arial"/>
          <w:color w:val="000000"/>
          <w:sz w:val="22"/>
          <w:szCs w:val="22"/>
          <w:lang w:val="es-ES"/>
        </w:rPr>
        <w:t>Govers</w:t>
      </w:r>
      <w:proofErr w:type="spellEnd"/>
      <w:r w:rsidRPr="00313A91">
        <w:rPr>
          <w:rFonts w:ascii="Arial" w:eastAsia="Arial" w:hAnsi="Arial" w:cs="Arial"/>
          <w:color w:val="000000"/>
          <w:sz w:val="22"/>
          <w:szCs w:val="22"/>
          <w:lang w:val="es-ES"/>
        </w:rPr>
        <w:t xml:space="preserve">, G. </w:t>
      </w:r>
      <w:r w:rsidR="00313A91" w:rsidRPr="00313A91">
        <w:rPr>
          <w:rFonts w:ascii="Arial" w:eastAsia="Arial" w:hAnsi="Arial" w:cs="Arial"/>
          <w:color w:val="000000"/>
          <w:sz w:val="22"/>
          <w:szCs w:val="22"/>
          <w:lang w:val="es-ES"/>
        </w:rPr>
        <w:t xml:space="preserve"> </w:t>
      </w:r>
      <w:r w:rsidR="00313A91" w:rsidRPr="00313A91">
        <w:rPr>
          <w:rFonts w:ascii="Arial" w:eastAsia="Arial" w:hAnsi="Arial" w:cs="Arial"/>
          <w:color w:val="000000"/>
          <w:sz w:val="22"/>
          <w:szCs w:val="22"/>
          <w:lang w:val="en-GB"/>
        </w:rPr>
        <w:t>(2</w:t>
      </w:r>
      <w:r w:rsidR="00313A91">
        <w:rPr>
          <w:rFonts w:ascii="Arial" w:eastAsia="Arial" w:hAnsi="Arial" w:cs="Arial"/>
          <w:color w:val="000000"/>
          <w:sz w:val="22"/>
          <w:szCs w:val="22"/>
          <w:lang w:val="en-GB"/>
        </w:rPr>
        <w:t xml:space="preserve">018). </w:t>
      </w:r>
      <w:r w:rsidRPr="00122ADC">
        <w:rPr>
          <w:rFonts w:ascii="Arial" w:eastAsia="Arial" w:hAnsi="Arial" w:cs="Arial"/>
          <w:color w:val="000000"/>
          <w:sz w:val="22"/>
          <w:szCs w:val="22"/>
          <w:lang w:val="en-GB"/>
        </w:rPr>
        <w:t xml:space="preserve">Impacts of forest conversion and agriculture practices on water pathways in southern Brazil. </w:t>
      </w:r>
      <w:proofErr w:type="spellStart"/>
      <w:r w:rsidRPr="00B45A2F">
        <w:rPr>
          <w:rFonts w:ascii="Arial" w:eastAsia="Arial" w:hAnsi="Arial" w:cs="Arial"/>
          <w:color w:val="000000"/>
          <w:sz w:val="22"/>
          <w:szCs w:val="22"/>
          <w:lang w:val="en-GB"/>
        </w:rPr>
        <w:t>Hydrol</w:t>
      </w:r>
      <w:proofErr w:type="spellEnd"/>
      <w:r w:rsidRPr="00B45A2F">
        <w:rPr>
          <w:rFonts w:ascii="Arial" w:eastAsia="Arial" w:hAnsi="Arial" w:cs="Arial"/>
          <w:color w:val="000000"/>
          <w:sz w:val="22"/>
          <w:szCs w:val="22"/>
          <w:lang w:val="en-GB"/>
        </w:rPr>
        <w:t>. Process</w:t>
      </w:r>
      <w:r w:rsidR="00313A91" w:rsidRPr="00B45A2F">
        <w:rPr>
          <w:rFonts w:ascii="Arial" w:eastAsia="Arial" w:hAnsi="Arial" w:cs="Arial"/>
          <w:color w:val="000000"/>
          <w:sz w:val="22"/>
          <w:szCs w:val="22"/>
          <w:lang w:val="en-GB"/>
        </w:rPr>
        <w:t>.</w:t>
      </w:r>
      <w:r w:rsidRPr="00B45A2F">
        <w:rPr>
          <w:rFonts w:ascii="Arial" w:eastAsia="Arial" w:hAnsi="Arial" w:cs="Arial"/>
          <w:color w:val="000000"/>
          <w:sz w:val="22"/>
          <w:szCs w:val="22"/>
          <w:lang w:val="en-GB"/>
        </w:rPr>
        <w:t xml:space="preserve"> 32, 2304–2317.</w:t>
      </w:r>
    </w:p>
    <w:p w14:paraId="444D7450" w14:textId="202FA569" w:rsidR="002B1F30" w:rsidRPr="002B1F30" w:rsidRDefault="002B1F30" w:rsidP="002B1F30">
      <w:pPr>
        <w:widowControl w:val="0"/>
        <w:pBdr>
          <w:top w:val="nil"/>
          <w:left w:val="nil"/>
          <w:bottom w:val="nil"/>
          <w:right w:val="nil"/>
          <w:between w:val="nil"/>
        </w:pBdr>
        <w:spacing w:before="120" w:after="120"/>
        <w:jc w:val="both"/>
        <w:rPr>
          <w:rFonts w:ascii="Arial" w:eastAsia="Arial" w:hAnsi="Arial" w:cs="Arial"/>
          <w:color w:val="000000"/>
          <w:sz w:val="22"/>
          <w:szCs w:val="22"/>
          <w:lang w:val="en-GB"/>
        </w:rPr>
      </w:pPr>
      <w:r w:rsidRPr="002B1F30">
        <w:rPr>
          <w:rFonts w:ascii="Arial" w:eastAsia="Arial" w:hAnsi="Arial" w:cs="Arial"/>
          <w:color w:val="000000"/>
          <w:sz w:val="22"/>
          <w:szCs w:val="22"/>
          <w:lang w:val="en-GB"/>
        </w:rPr>
        <w:t>Soil Conservation Service SC</w:t>
      </w:r>
      <w:r w:rsidR="00415D10">
        <w:rPr>
          <w:rFonts w:ascii="Arial" w:eastAsia="Arial" w:hAnsi="Arial" w:cs="Arial"/>
          <w:color w:val="000000"/>
          <w:sz w:val="22"/>
          <w:szCs w:val="22"/>
          <w:lang w:val="en-GB"/>
        </w:rPr>
        <w:t xml:space="preserve">S (1972). </w:t>
      </w:r>
      <w:r w:rsidRPr="002B1F30">
        <w:rPr>
          <w:rFonts w:ascii="Arial" w:eastAsia="Arial" w:hAnsi="Arial" w:cs="Arial"/>
          <w:color w:val="000000"/>
          <w:sz w:val="22"/>
          <w:szCs w:val="22"/>
          <w:lang w:val="en-GB"/>
        </w:rPr>
        <w:t xml:space="preserve">National Engineering Handbook, Section 4. Hydrology, US Department of Agriculture. </w:t>
      </w:r>
    </w:p>
    <w:p w14:paraId="689854D4" w14:textId="22B524D7" w:rsidR="002B1F30" w:rsidRPr="00B45A2F" w:rsidRDefault="002B1F30" w:rsidP="002B1F30">
      <w:pPr>
        <w:widowControl w:val="0"/>
        <w:pBdr>
          <w:top w:val="nil"/>
          <w:left w:val="nil"/>
          <w:bottom w:val="nil"/>
          <w:right w:val="nil"/>
          <w:between w:val="nil"/>
        </w:pBdr>
        <w:spacing w:before="120" w:after="120"/>
        <w:jc w:val="both"/>
        <w:rPr>
          <w:rFonts w:ascii="Arial" w:eastAsia="Arial" w:hAnsi="Arial" w:cs="Arial"/>
          <w:color w:val="000000"/>
          <w:sz w:val="22"/>
          <w:szCs w:val="22"/>
          <w:lang w:val="es-ES"/>
        </w:rPr>
      </w:pPr>
      <w:r w:rsidRPr="00B45A2F">
        <w:rPr>
          <w:rFonts w:ascii="Arial" w:eastAsia="Arial" w:hAnsi="Arial" w:cs="Arial"/>
          <w:color w:val="000000"/>
          <w:sz w:val="22"/>
          <w:szCs w:val="22"/>
          <w:lang w:val="en-GB"/>
        </w:rPr>
        <w:t xml:space="preserve">Sánchez, S., Zanvettor, R., </w:t>
      </w:r>
      <w:proofErr w:type="spellStart"/>
      <w:r w:rsidRPr="00B45A2F">
        <w:rPr>
          <w:rFonts w:ascii="Arial" w:eastAsia="Arial" w:hAnsi="Arial" w:cs="Arial"/>
          <w:color w:val="000000"/>
          <w:sz w:val="22"/>
          <w:szCs w:val="22"/>
          <w:lang w:val="en-GB"/>
        </w:rPr>
        <w:t>Ravelo</w:t>
      </w:r>
      <w:proofErr w:type="spellEnd"/>
      <w:r w:rsidRPr="00B45A2F">
        <w:rPr>
          <w:rFonts w:ascii="Arial" w:eastAsia="Arial" w:hAnsi="Arial" w:cs="Arial"/>
          <w:color w:val="000000"/>
          <w:sz w:val="22"/>
          <w:szCs w:val="22"/>
          <w:lang w:val="en-GB"/>
        </w:rPr>
        <w:t xml:space="preserve">, A., y </w:t>
      </w:r>
      <w:proofErr w:type="spellStart"/>
      <w:r w:rsidRPr="00B45A2F">
        <w:rPr>
          <w:rFonts w:ascii="Arial" w:eastAsia="Arial" w:hAnsi="Arial" w:cs="Arial"/>
          <w:color w:val="000000"/>
          <w:sz w:val="22"/>
          <w:szCs w:val="22"/>
          <w:lang w:val="en-GB"/>
        </w:rPr>
        <w:t>Grillii</w:t>
      </w:r>
      <w:proofErr w:type="spellEnd"/>
      <w:r w:rsidRPr="00B45A2F">
        <w:rPr>
          <w:rFonts w:ascii="Arial" w:eastAsia="Arial" w:hAnsi="Arial" w:cs="Arial"/>
          <w:color w:val="000000"/>
          <w:sz w:val="22"/>
          <w:szCs w:val="22"/>
          <w:lang w:val="en-GB"/>
        </w:rPr>
        <w:t xml:space="preserve">, M. (2021). </w:t>
      </w:r>
      <w:r w:rsidRPr="002B1F30">
        <w:rPr>
          <w:rFonts w:ascii="Arial" w:eastAsia="Arial" w:hAnsi="Arial" w:cs="Arial"/>
          <w:color w:val="000000"/>
          <w:sz w:val="22"/>
          <w:szCs w:val="22"/>
          <w:lang w:val="es-ES"/>
        </w:rPr>
        <w:t xml:space="preserve">Impacto de la sequía en los incendios forestales en las Sierras de Córdoba, Argentina. </w:t>
      </w:r>
      <w:r w:rsidRPr="00B45A2F">
        <w:rPr>
          <w:rFonts w:ascii="Arial" w:eastAsia="Arial" w:hAnsi="Arial" w:cs="Arial"/>
          <w:color w:val="000000"/>
          <w:sz w:val="22"/>
          <w:szCs w:val="22"/>
          <w:lang w:val="es-ES"/>
        </w:rPr>
        <w:t>Revista Argentina de Agrometeorología RADA, 12, 37–45.</w:t>
      </w:r>
    </w:p>
    <w:p w14:paraId="0686ADAD" w14:textId="5A41DF58" w:rsidR="002B1F30" w:rsidRDefault="00122ADC" w:rsidP="002B1F30">
      <w:pPr>
        <w:widowControl w:val="0"/>
        <w:pBdr>
          <w:top w:val="nil"/>
          <w:left w:val="nil"/>
          <w:bottom w:val="nil"/>
          <w:right w:val="nil"/>
          <w:between w:val="nil"/>
        </w:pBdr>
        <w:spacing w:before="120" w:after="120"/>
        <w:jc w:val="both"/>
        <w:rPr>
          <w:rFonts w:ascii="Arial" w:eastAsia="Arial" w:hAnsi="Arial" w:cs="Arial"/>
          <w:color w:val="000000"/>
          <w:sz w:val="22"/>
          <w:szCs w:val="22"/>
          <w:lang w:val="es-ES"/>
        </w:rPr>
      </w:pPr>
      <w:r w:rsidRPr="00313A91">
        <w:rPr>
          <w:rFonts w:ascii="Arial" w:eastAsia="Arial" w:hAnsi="Arial" w:cs="Arial"/>
          <w:color w:val="000000"/>
          <w:sz w:val="22"/>
          <w:szCs w:val="22"/>
          <w:lang w:val="es-ES"/>
        </w:rPr>
        <w:t xml:space="preserve">Santos, R.M.B.; </w:t>
      </w:r>
      <w:proofErr w:type="spellStart"/>
      <w:r w:rsidRPr="00313A91">
        <w:rPr>
          <w:rFonts w:ascii="Arial" w:eastAsia="Arial" w:hAnsi="Arial" w:cs="Arial"/>
          <w:color w:val="000000"/>
          <w:sz w:val="22"/>
          <w:szCs w:val="22"/>
          <w:lang w:val="es-ES"/>
        </w:rPr>
        <w:t>Fernandes</w:t>
      </w:r>
      <w:proofErr w:type="spellEnd"/>
      <w:r w:rsidRPr="00313A91">
        <w:rPr>
          <w:rFonts w:ascii="Arial" w:eastAsia="Arial" w:hAnsi="Arial" w:cs="Arial"/>
          <w:color w:val="000000"/>
          <w:sz w:val="22"/>
          <w:szCs w:val="22"/>
          <w:lang w:val="es-ES"/>
        </w:rPr>
        <w:t xml:space="preserve">, L.F.S.; Cortes, R.M.V.; Pacheco, F.A.L. </w:t>
      </w:r>
      <w:r w:rsidR="00313A91" w:rsidRPr="00313A91">
        <w:rPr>
          <w:rFonts w:ascii="Arial" w:eastAsia="Arial" w:hAnsi="Arial" w:cs="Arial"/>
          <w:color w:val="000000"/>
          <w:sz w:val="22"/>
          <w:szCs w:val="22"/>
          <w:lang w:val="es-ES"/>
        </w:rPr>
        <w:t xml:space="preserve">(2019). </w:t>
      </w:r>
      <w:r w:rsidRPr="00122ADC">
        <w:rPr>
          <w:rFonts w:ascii="Arial" w:eastAsia="Arial" w:hAnsi="Arial" w:cs="Arial"/>
          <w:color w:val="000000"/>
          <w:sz w:val="22"/>
          <w:szCs w:val="22"/>
          <w:lang w:val="en-GB"/>
        </w:rPr>
        <w:t xml:space="preserve">Hydrologic impacts of land use changes in the </w:t>
      </w:r>
      <w:proofErr w:type="spellStart"/>
      <w:r w:rsidRPr="00122ADC">
        <w:rPr>
          <w:rFonts w:ascii="Arial" w:eastAsia="Arial" w:hAnsi="Arial" w:cs="Arial"/>
          <w:color w:val="000000"/>
          <w:sz w:val="22"/>
          <w:szCs w:val="22"/>
          <w:lang w:val="en-GB"/>
        </w:rPr>
        <w:t>Sabor</w:t>
      </w:r>
      <w:proofErr w:type="spellEnd"/>
      <w:r w:rsidRPr="00122ADC">
        <w:rPr>
          <w:rFonts w:ascii="Arial" w:eastAsia="Arial" w:hAnsi="Arial" w:cs="Arial"/>
          <w:color w:val="000000"/>
          <w:sz w:val="22"/>
          <w:szCs w:val="22"/>
          <w:lang w:val="en-GB"/>
        </w:rPr>
        <w:t xml:space="preserve"> river basin: A historical view and future perspectives. </w:t>
      </w:r>
      <w:proofErr w:type="spellStart"/>
      <w:r w:rsidRPr="00122ADC">
        <w:rPr>
          <w:rFonts w:ascii="Arial" w:eastAsia="Arial" w:hAnsi="Arial" w:cs="Arial"/>
          <w:color w:val="000000"/>
          <w:sz w:val="22"/>
          <w:szCs w:val="22"/>
          <w:lang w:val="es-ES"/>
        </w:rPr>
        <w:t>Water</w:t>
      </w:r>
      <w:proofErr w:type="spellEnd"/>
      <w:r w:rsidRPr="00122ADC">
        <w:rPr>
          <w:rFonts w:ascii="Arial" w:eastAsia="Arial" w:hAnsi="Arial" w:cs="Arial"/>
          <w:color w:val="000000"/>
          <w:sz w:val="22"/>
          <w:szCs w:val="22"/>
          <w:lang w:val="es-ES"/>
        </w:rPr>
        <w:t xml:space="preserve"> 2019, 11, 1646. </w:t>
      </w:r>
    </w:p>
    <w:p w14:paraId="6C8B8632" w14:textId="77777777" w:rsidR="00122ADC" w:rsidRPr="00122ADC" w:rsidRDefault="00122ADC" w:rsidP="002B1F30">
      <w:pPr>
        <w:widowControl w:val="0"/>
        <w:pBdr>
          <w:top w:val="nil"/>
          <w:left w:val="nil"/>
          <w:bottom w:val="nil"/>
          <w:right w:val="nil"/>
          <w:between w:val="nil"/>
        </w:pBdr>
        <w:spacing w:before="120" w:after="120"/>
        <w:jc w:val="both"/>
        <w:rPr>
          <w:rFonts w:ascii="Arial" w:eastAsia="Arial" w:hAnsi="Arial" w:cs="Arial"/>
          <w:color w:val="000000"/>
          <w:sz w:val="22"/>
          <w:szCs w:val="22"/>
          <w:lang w:val="es-ES"/>
        </w:rPr>
      </w:pPr>
      <w:proofErr w:type="spellStart"/>
      <w:r w:rsidRPr="00122ADC">
        <w:rPr>
          <w:rFonts w:ascii="Arial" w:eastAsia="Arial" w:hAnsi="Arial" w:cs="Arial"/>
          <w:color w:val="000000"/>
          <w:sz w:val="22"/>
          <w:szCs w:val="22"/>
          <w:lang w:val="es-ES"/>
        </w:rPr>
        <w:t>Soulis</w:t>
      </w:r>
      <w:proofErr w:type="spellEnd"/>
      <w:r w:rsidRPr="00122ADC">
        <w:rPr>
          <w:rFonts w:ascii="Arial" w:eastAsia="Arial" w:hAnsi="Arial" w:cs="Arial"/>
          <w:color w:val="000000"/>
          <w:sz w:val="22"/>
          <w:szCs w:val="22"/>
          <w:lang w:val="es-ES"/>
        </w:rPr>
        <w:t>, K.X. (2018) Estimación de la variación del número de curva SCS después de incendios forestales, </w:t>
      </w:r>
      <w:proofErr w:type="spellStart"/>
      <w:r w:rsidRPr="00122ADC">
        <w:rPr>
          <w:rFonts w:ascii="Arial" w:eastAsia="Arial" w:hAnsi="Arial" w:cs="Arial"/>
          <w:color w:val="000000"/>
          <w:sz w:val="22"/>
          <w:szCs w:val="22"/>
          <w:lang w:val="es-ES"/>
        </w:rPr>
        <w:t>Hydrological</w:t>
      </w:r>
      <w:proofErr w:type="spellEnd"/>
      <w:r w:rsidRPr="00122ADC">
        <w:rPr>
          <w:rFonts w:ascii="Arial" w:eastAsia="Arial" w:hAnsi="Arial" w:cs="Arial"/>
          <w:color w:val="000000"/>
          <w:sz w:val="22"/>
          <w:szCs w:val="22"/>
          <w:lang w:val="es-ES"/>
        </w:rPr>
        <w:t xml:space="preserve"> </w:t>
      </w:r>
      <w:proofErr w:type="spellStart"/>
      <w:r w:rsidRPr="00122ADC">
        <w:rPr>
          <w:rFonts w:ascii="Arial" w:eastAsia="Arial" w:hAnsi="Arial" w:cs="Arial"/>
          <w:color w:val="000000"/>
          <w:sz w:val="22"/>
          <w:szCs w:val="22"/>
          <w:lang w:val="es-ES"/>
        </w:rPr>
        <w:t>Sciences</w:t>
      </w:r>
      <w:proofErr w:type="spellEnd"/>
      <w:r w:rsidRPr="00122ADC">
        <w:rPr>
          <w:rFonts w:ascii="Arial" w:eastAsia="Arial" w:hAnsi="Arial" w:cs="Arial"/>
          <w:color w:val="000000"/>
          <w:sz w:val="22"/>
          <w:szCs w:val="22"/>
          <w:lang w:val="es-ES"/>
        </w:rPr>
        <w:t xml:space="preserve"> </w:t>
      </w:r>
      <w:proofErr w:type="spellStart"/>
      <w:r w:rsidRPr="00122ADC">
        <w:rPr>
          <w:rFonts w:ascii="Arial" w:eastAsia="Arial" w:hAnsi="Arial" w:cs="Arial"/>
          <w:color w:val="000000"/>
          <w:sz w:val="22"/>
          <w:szCs w:val="22"/>
          <w:lang w:val="es-ES"/>
        </w:rPr>
        <w:t>Journal</w:t>
      </w:r>
      <w:proofErr w:type="spellEnd"/>
      <w:r w:rsidRPr="00122ADC">
        <w:rPr>
          <w:rFonts w:ascii="Arial" w:eastAsia="Arial" w:hAnsi="Arial" w:cs="Arial"/>
          <w:color w:val="000000"/>
          <w:sz w:val="22"/>
          <w:szCs w:val="22"/>
          <w:lang w:val="es-ES"/>
        </w:rPr>
        <w:t>, 63:9, 1332-1346, DOI: </w:t>
      </w:r>
      <w:hyperlink r:id="rId13" w:history="1">
        <w:r w:rsidRPr="00122ADC">
          <w:rPr>
            <w:rFonts w:ascii="Arial" w:eastAsia="Arial" w:hAnsi="Arial" w:cs="Arial"/>
            <w:color w:val="000000"/>
            <w:sz w:val="22"/>
            <w:szCs w:val="22"/>
            <w:lang w:val="es-ES"/>
          </w:rPr>
          <w:t>10.1080/02626667.2018.1501482</w:t>
        </w:r>
      </w:hyperlink>
      <w:r w:rsidRPr="00122ADC">
        <w:rPr>
          <w:rFonts w:ascii="Arial" w:eastAsia="Arial" w:hAnsi="Arial" w:cs="Arial"/>
          <w:color w:val="000000"/>
          <w:sz w:val="22"/>
          <w:szCs w:val="22"/>
          <w:lang w:val="es-ES"/>
        </w:rPr>
        <w:t>.</w:t>
      </w:r>
    </w:p>
    <w:p w14:paraId="3FA81417" w14:textId="77777777" w:rsidR="00122ADC" w:rsidRPr="00B45A2F" w:rsidRDefault="00122ADC" w:rsidP="002B1F30">
      <w:pPr>
        <w:widowControl w:val="0"/>
        <w:pBdr>
          <w:top w:val="nil"/>
          <w:left w:val="nil"/>
          <w:bottom w:val="nil"/>
          <w:right w:val="nil"/>
          <w:between w:val="nil"/>
        </w:pBdr>
        <w:spacing w:before="120" w:after="120"/>
        <w:jc w:val="both"/>
        <w:rPr>
          <w:rFonts w:ascii="Arial" w:eastAsia="Arial" w:hAnsi="Arial" w:cs="Arial"/>
          <w:color w:val="000000"/>
          <w:sz w:val="22"/>
          <w:szCs w:val="22"/>
          <w:lang w:val="en-GB"/>
        </w:rPr>
      </w:pPr>
      <w:proofErr w:type="spellStart"/>
      <w:r w:rsidRPr="00122ADC">
        <w:rPr>
          <w:rFonts w:ascii="Arial" w:eastAsia="Arial" w:hAnsi="Arial" w:cs="Arial"/>
          <w:color w:val="000000"/>
          <w:sz w:val="22"/>
          <w:szCs w:val="22"/>
          <w:lang w:val="es-ES"/>
        </w:rPr>
        <w:t>Soulís</w:t>
      </w:r>
      <w:proofErr w:type="spellEnd"/>
      <w:r w:rsidRPr="00122ADC">
        <w:rPr>
          <w:rFonts w:ascii="Arial" w:eastAsia="Arial" w:hAnsi="Arial" w:cs="Arial"/>
          <w:color w:val="000000"/>
          <w:sz w:val="22"/>
          <w:szCs w:val="22"/>
          <w:lang w:val="es-ES"/>
        </w:rPr>
        <w:t xml:space="preserve">, KX Método del Número de Curva del Servicio de Conservación de Suelos (SCS-CN): Aplicaciones Actuales, Desafíos Restantes y Perspectivas Futuras. </w:t>
      </w:r>
      <w:r w:rsidRPr="00B45A2F">
        <w:rPr>
          <w:rFonts w:ascii="Arial" w:eastAsia="Arial" w:hAnsi="Arial" w:cs="Arial"/>
          <w:color w:val="000000"/>
          <w:sz w:val="22"/>
          <w:szCs w:val="22"/>
          <w:lang w:val="en-GB"/>
        </w:rPr>
        <w:t xml:space="preserve">Agua 2021, </w:t>
      </w:r>
      <w:proofErr w:type="gramStart"/>
      <w:r w:rsidRPr="00B45A2F">
        <w:rPr>
          <w:rFonts w:ascii="Arial" w:eastAsia="Arial" w:hAnsi="Arial" w:cs="Arial"/>
          <w:color w:val="000000"/>
          <w:sz w:val="22"/>
          <w:szCs w:val="22"/>
          <w:lang w:val="en-GB"/>
        </w:rPr>
        <w:t>13 ,</w:t>
      </w:r>
      <w:proofErr w:type="gramEnd"/>
      <w:r w:rsidRPr="00B45A2F">
        <w:rPr>
          <w:rFonts w:ascii="Arial" w:eastAsia="Arial" w:hAnsi="Arial" w:cs="Arial"/>
          <w:color w:val="000000"/>
          <w:sz w:val="22"/>
          <w:szCs w:val="22"/>
          <w:lang w:val="en-GB"/>
        </w:rPr>
        <w:t xml:space="preserve"> 192. https://doi.org/10.3390/w13020192</w:t>
      </w:r>
    </w:p>
    <w:p w14:paraId="66B3A135" w14:textId="095C8047" w:rsidR="006C25AE" w:rsidRPr="006C25AE" w:rsidRDefault="006C25AE" w:rsidP="002B1F30">
      <w:pPr>
        <w:widowControl w:val="0"/>
        <w:pBdr>
          <w:top w:val="nil"/>
          <w:left w:val="nil"/>
          <w:bottom w:val="nil"/>
          <w:right w:val="nil"/>
          <w:between w:val="nil"/>
        </w:pBdr>
        <w:spacing w:before="120" w:after="120"/>
        <w:jc w:val="both"/>
        <w:rPr>
          <w:rFonts w:ascii="Arial" w:eastAsia="Arial" w:hAnsi="Arial" w:cs="Arial"/>
          <w:color w:val="000000"/>
          <w:sz w:val="22"/>
          <w:szCs w:val="22"/>
          <w:lang w:val="en-GB"/>
        </w:rPr>
      </w:pPr>
      <w:r w:rsidRPr="006C25AE">
        <w:rPr>
          <w:rFonts w:ascii="Arial" w:eastAsia="Arial" w:hAnsi="Arial" w:cs="Arial"/>
          <w:color w:val="000000"/>
          <w:sz w:val="22"/>
          <w:szCs w:val="22"/>
          <w:lang w:val="en-GB"/>
        </w:rPr>
        <w:t>USDA – Natural Resources Conservation Service (2015). DRAFT Technical Not</w:t>
      </w:r>
      <w:r>
        <w:rPr>
          <w:rFonts w:ascii="Arial" w:eastAsia="Arial" w:hAnsi="Arial" w:cs="Arial"/>
          <w:color w:val="000000"/>
          <w:sz w:val="22"/>
          <w:szCs w:val="22"/>
          <w:lang w:val="en-GB"/>
        </w:rPr>
        <w:t xml:space="preserve"> </w:t>
      </w:r>
      <w:r w:rsidRPr="006C25AE">
        <w:rPr>
          <w:rFonts w:ascii="Arial" w:eastAsia="Arial" w:hAnsi="Arial" w:cs="Arial"/>
          <w:color w:val="000000"/>
          <w:sz w:val="22"/>
          <w:szCs w:val="22"/>
          <w:lang w:val="en-GB"/>
        </w:rPr>
        <w:t>Hydrologic Analyses of Post-Wildfire Conditions</w:t>
      </w:r>
      <w:r>
        <w:rPr>
          <w:rFonts w:ascii="Arial" w:eastAsia="Arial" w:hAnsi="Arial" w:cs="Arial"/>
          <w:color w:val="000000"/>
          <w:sz w:val="22"/>
          <w:szCs w:val="22"/>
          <w:lang w:val="en-GB"/>
        </w:rPr>
        <w:t>.</w:t>
      </w:r>
    </w:p>
    <w:p w14:paraId="58A7A3F9" w14:textId="5D0367D8" w:rsidR="00122ADC" w:rsidRPr="00B45A2F" w:rsidRDefault="00122ADC" w:rsidP="002B1F30">
      <w:pPr>
        <w:widowControl w:val="0"/>
        <w:pBdr>
          <w:top w:val="nil"/>
          <w:left w:val="nil"/>
          <w:bottom w:val="nil"/>
          <w:right w:val="nil"/>
          <w:between w:val="nil"/>
        </w:pBdr>
        <w:spacing w:before="120" w:after="120"/>
        <w:jc w:val="both"/>
        <w:rPr>
          <w:rFonts w:ascii="Arial" w:eastAsia="Arial" w:hAnsi="Arial" w:cs="Arial"/>
          <w:color w:val="000000"/>
          <w:sz w:val="22"/>
          <w:szCs w:val="22"/>
          <w:lang w:val="en-GB"/>
        </w:rPr>
      </w:pPr>
      <w:r w:rsidRPr="00122ADC">
        <w:rPr>
          <w:rFonts w:ascii="Arial" w:eastAsia="Arial" w:hAnsi="Arial" w:cs="Arial"/>
          <w:color w:val="000000"/>
          <w:sz w:val="22"/>
          <w:szCs w:val="22"/>
          <w:lang w:val="en-GB"/>
        </w:rPr>
        <w:t xml:space="preserve">Xu, F.; Jia, Y.; Peng, H.; </w:t>
      </w:r>
      <w:proofErr w:type="spellStart"/>
      <w:r w:rsidRPr="00122ADC">
        <w:rPr>
          <w:rFonts w:ascii="Arial" w:eastAsia="Arial" w:hAnsi="Arial" w:cs="Arial"/>
          <w:color w:val="000000"/>
          <w:sz w:val="22"/>
          <w:szCs w:val="22"/>
          <w:lang w:val="en-GB"/>
        </w:rPr>
        <w:t>Niu</w:t>
      </w:r>
      <w:proofErr w:type="spellEnd"/>
      <w:r w:rsidRPr="00122ADC">
        <w:rPr>
          <w:rFonts w:ascii="Arial" w:eastAsia="Arial" w:hAnsi="Arial" w:cs="Arial"/>
          <w:color w:val="000000"/>
          <w:sz w:val="22"/>
          <w:szCs w:val="22"/>
          <w:lang w:val="en-GB"/>
        </w:rPr>
        <w:t xml:space="preserve">, C.; Liu, J.; Hao, C.; Huang, G. Vertical </w:t>
      </w:r>
      <w:proofErr w:type="spellStart"/>
      <w:r w:rsidRPr="00122ADC">
        <w:rPr>
          <w:rFonts w:ascii="Arial" w:eastAsia="Arial" w:hAnsi="Arial" w:cs="Arial"/>
          <w:color w:val="000000"/>
          <w:sz w:val="22"/>
          <w:szCs w:val="22"/>
          <w:lang w:val="en-GB"/>
        </w:rPr>
        <w:t>zonality</w:t>
      </w:r>
      <w:proofErr w:type="spellEnd"/>
      <w:r w:rsidRPr="00122ADC">
        <w:rPr>
          <w:rFonts w:ascii="Arial" w:eastAsia="Arial" w:hAnsi="Arial" w:cs="Arial"/>
          <w:color w:val="000000"/>
          <w:sz w:val="22"/>
          <w:szCs w:val="22"/>
          <w:lang w:val="en-GB"/>
        </w:rPr>
        <w:t xml:space="preserve"> of the water cycle and the impact of land-use change on runoff in the </w:t>
      </w:r>
      <w:proofErr w:type="spellStart"/>
      <w:r w:rsidRPr="00122ADC">
        <w:rPr>
          <w:rFonts w:ascii="Arial" w:eastAsia="Arial" w:hAnsi="Arial" w:cs="Arial"/>
          <w:color w:val="000000"/>
          <w:sz w:val="22"/>
          <w:szCs w:val="22"/>
          <w:lang w:val="en-GB"/>
        </w:rPr>
        <w:t>Qingshui</w:t>
      </w:r>
      <w:proofErr w:type="spellEnd"/>
      <w:r w:rsidRPr="00122ADC">
        <w:rPr>
          <w:rFonts w:ascii="Arial" w:eastAsia="Arial" w:hAnsi="Arial" w:cs="Arial"/>
          <w:color w:val="000000"/>
          <w:sz w:val="22"/>
          <w:szCs w:val="22"/>
          <w:lang w:val="en-GB"/>
        </w:rPr>
        <w:t xml:space="preserve"> River Basin of Wutai Mountain, China. </w:t>
      </w:r>
      <w:proofErr w:type="spellStart"/>
      <w:r w:rsidRPr="00B45A2F">
        <w:rPr>
          <w:rFonts w:ascii="Arial" w:eastAsia="Arial" w:hAnsi="Arial" w:cs="Arial"/>
          <w:color w:val="000000"/>
          <w:sz w:val="22"/>
          <w:szCs w:val="22"/>
          <w:lang w:val="en-GB"/>
        </w:rPr>
        <w:t>Hydrol</w:t>
      </w:r>
      <w:proofErr w:type="spellEnd"/>
      <w:r w:rsidRPr="00B45A2F">
        <w:rPr>
          <w:rFonts w:ascii="Arial" w:eastAsia="Arial" w:hAnsi="Arial" w:cs="Arial"/>
          <w:color w:val="000000"/>
          <w:sz w:val="22"/>
          <w:szCs w:val="22"/>
          <w:lang w:val="en-GB"/>
        </w:rPr>
        <w:t xml:space="preserve">. Sci. J. 2019, 64, 2080–2092. </w:t>
      </w:r>
    </w:p>
    <w:p w14:paraId="324A71A2" w14:textId="7F295BC3" w:rsidR="00122ADC" w:rsidRDefault="00122ADC" w:rsidP="002B1F30">
      <w:pPr>
        <w:widowControl w:val="0"/>
        <w:pBdr>
          <w:top w:val="nil"/>
          <w:left w:val="nil"/>
          <w:bottom w:val="nil"/>
          <w:right w:val="nil"/>
          <w:between w:val="nil"/>
        </w:pBdr>
        <w:spacing w:before="120" w:after="120"/>
        <w:jc w:val="both"/>
        <w:rPr>
          <w:rFonts w:ascii="Arial" w:eastAsia="Arial" w:hAnsi="Arial" w:cs="Arial"/>
          <w:color w:val="000000"/>
          <w:sz w:val="22"/>
          <w:szCs w:val="22"/>
          <w:lang w:val="es-ES"/>
        </w:rPr>
      </w:pPr>
      <w:r w:rsidRPr="00122ADC">
        <w:rPr>
          <w:rFonts w:ascii="Arial" w:eastAsia="Arial" w:hAnsi="Arial" w:cs="Arial"/>
          <w:color w:val="000000"/>
          <w:sz w:val="22"/>
          <w:szCs w:val="22"/>
          <w:lang w:val="en-GB"/>
        </w:rPr>
        <w:t xml:space="preserve">Yang, X.; Chen, H.; Wang, Y.; Xu, C. Evaluation of the effect of land use/cover change on flood characteristics using an integrated approach coupling land and flood analysis. </w:t>
      </w:r>
      <w:proofErr w:type="spellStart"/>
      <w:r w:rsidRPr="00122ADC">
        <w:rPr>
          <w:rFonts w:ascii="Arial" w:eastAsia="Arial" w:hAnsi="Arial" w:cs="Arial"/>
          <w:color w:val="000000"/>
          <w:sz w:val="22"/>
          <w:szCs w:val="22"/>
          <w:lang w:val="es-ES"/>
        </w:rPr>
        <w:t>Hydrol</w:t>
      </w:r>
      <w:proofErr w:type="spellEnd"/>
      <w:r w:rsidRPr="00122ADC">
        <w:rPr>
          <w:rFonts w:ascii="Arial" w:eastAsia="Arial" w:hAnsi="Arial" w:cs="Arial"/>
          <w:color w:val="000000"/>
          <w:sz w:val="22"/>
          <w:szCs w:val="22"/>
          <w:lang w:val="es-ES"/>
        </w:rPr>
        <w:t xml:space="preserve">. Res. 2016, 47, 1161–1171. </w:t>
      </w:r>
    </w:p>
    <w:p w14:paraId="70B238AE" w14:textId="3AF63395" w:rsidR="001E2516" w:rsidRPr="00FB543C" w:rsidRDefault="00FB543C" w:rsidP="002B1F30">
      <w:pPr>
        <w:widowControl w:val="0"/>
        <w:pBdr>
          <w:top w:val="nil"/>
          <w:left w:val="nil"/>
          <w:bottom w:val="nil"/>
          <w:right w:val="nil"/>
          <w:between w:val="nil"/>
        </w:pBdr>
        <w:spacing w:before="120" w:after="120"/>
        <w:jc w:val="both"/>
        <w:rPr>
          <w:rFonts w:ascii="Arial" w:eastAsia="Arial" w:hAnsi="Arial" w:cs="Arial"/>
          <w:color w:val="000000"/>
          <w:sz w:val="22"/>
          <w:szCs w:val="22"/>
        </w:rPr>
      </w:pPr>
      <w:proofErr w:type="spellStart"/>
      <w:r w:rsidRPr="00FB543C">
        <w:rPr>
          <w:rFonts w:ascii="Arial" w:eastAsia="Arial" w:hAnsi="Arial" w:cs="Arial"/>
          <w:color w:val="000000"/>
          <w:sz w:val="22"/>
          <w:szCs w:val="22"/>
        </w:rPr>
        <w:t>Zilio</w:t>
      </w:r>
      <w:proofErr w:type="spellEnd"/>
      <w:r w:rsidRPr="00FB543C">
        <w:rPr>
          <w:rFonts w:ascii="Arial" w:eastAsia="Arial" w:hAnsi="Arial" w:cs="Arial"/>
          <w:color w:val="000000"/>
          <w:sz w:val="22"/>
          <w:szCs w:val="22"/>
        </w:rPr>
        <w:t xml:space="preserve">, A. y </w:t>
      </w:r>
      <w:proofErr w:type="spellStart"/>
      <w:r w:rsidRPr="00FB543C">
        <w:rPr>
          <w:rFonts w:ascii="Arial" w:eastAsia="Arial" w:hAnsi="Arial" w:cs="Arial"/>
          <w:color w:val="000000"/>
          <w:sz w:val="22"/>
          <w:szCs w:val="22"/>
        </w:rPr>
        <w:t>Zilio</w:t>
      </w:r>
      <w:proofErr w:type="spellEnd"/>
      <w:r w:rsidRPr="00FB543C">
        <w:rPr>
          <w:rFonts w:ascii="Arial" w:eastAsia="Arial" w:hAnsi="Arial" w:cs="Arial"/>
          <w:color w:val="000000"/>
          <w:sz w:val="22"/>
          <w:szCs w:val="22"/>
        </w:rPr>
        <w:t>, M. C. (2007). Revalorización del patrimonio geológico como recurso turístico de Capilla del Monte. In IX Jornadas de Investigación del Centro de Investigaciones Geográficas y del Departamento de Geografía (La Plata, 2007).</w:t>
      </w:r>
    </w:p>
    <w:p w14:paraId="1B98D9F3" w14:textId="77777777" w:rsidR="009036B7" w:rsidRPr="00122ADC" w:rsidRDefault="009036B7" w:rsidP="002B1F30">
      <w:pPr>
        <w:widowControl w:val="0"/>
        <w:pBdr>
          <w:top w:val="nil"/>
          <w:left w:val="nil"/>
          <w:bottom w:val="nil"/>
          <w:right w:val="nil"/>
          <w:between w:val="nil"/>
        </w:pBdr>
        <w:spacing w:before="120" w:after="120"/>
        <w:jc w:val="both"/>
        <w:rPr>
          <w:rFonts w:ascii="Arial" w:eastAsia="Arial" w:hAnsi="Arial" w:cs="Arial"/>
          <w:color w:val="000000"/>
          <w:sz w:val="22"/>
          <w:szCs w:val="22"/>
          <w:lang w:val="es-ES"/>
        </w:rPr>
      </w:pPr>
    </w:p>
    <w:sectPr w:rsidR="009036B7" w:rsidRPr="00122ADC">
      <w:pgSz w:w="11906" w:h="16838"/>
      <w:pgMar w:top="2835" w:right="1985" w:bottom="2835" w:left="1985"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4680B"/>
    <w:multiLevelType w:val="hybridMultilevel"/>
    <w:tmpl w:val="9A1A7266"/>
    <w:lvl w:ilvl="0" w:tplc="6B227750">
      <w:start w:val="1"/>
      <w:numFmt w:val="decimal"/>
      <w:pStyle w:val="indicefiguras"/>
      <w:lvlText w:val="Figura %1."/>
      <w:lvlJc w:val="center"/>
      <w:pPr>
        <w:ind w:left="3620" w:hanging="360"/>
      </w:pPr>
      <w:rPr>
        <w:rFonts w:hint="default"/>
      </w:rPr>
    </w:lvl>
    <w:lvl w:ilvl="1" w:tplc="08090019" w:tentative="1">
      <w:start w:val="1"/>
      <w:numFmt w:val="lowerLetter"/>
      <w:lvlText w:val="%2."/>
      <w:lvlJc w:val="left"/>
      <w:pPr>
        <w:ind w:left="2869" w:hanging="360"/>
      </w:pPr>
    </w:lvl>
    <w:lvl w:ilvl="2" w:tplc="0809001B" w:tentative="1">
      <w:start w:val="1"/>
      <w:numFmt w:val="lowerRoman"/>
      <w:lvlText w:val="%3."/>
      <w:lvlJc w:val="right"/>
      <w:pPr>
        <w:ind w:left="3589" w:hanging="180"/>
      </w:pPr>
    </w:lvl>
    <w:lvl w:ilvl="3" w:tplc="0809000F" w:tentative="1">
      <w:start w:val="1"/>
      <w:numFmt w:val="decimal"/>
      <w:lvlText w:val="%4."/>
      <w:lvlJc w:val="left"/>
      <w:pPr>
        <w:ind w:left="4309" w:hanging="360"/>
      </w:pPr>
    </w:lvl>
    <w:lvl w:ilvl="4" w:tplc="08090019" w:tentative="1">
      <w:start w:val="1"/>
      <w:numFmt w:val="lowerLetter"/>
      <w:lvlText w:val="%5."/>
      <w:lvlJc w:val="left"/>
      <w:pPr>
        <w:ind w:left="5029" w:hanging="360"/>
      </w:pPr>
    </w:lvl>
    <w:lvl w:ilvl="5" w:tplc="0809001B" w:tentative="1">
      <w:start w:val="1"/>
      <w:numFmt w:val="lowerRoman"/>
      <w:lvlText w:val="%6."/>
      <w:lvlJc w:val="right"/>
      <w:pPr>
        <w:ind w:left="5749" w:hanging="180"/>
      </w:pPr>
    </w:lvl>
    <w:lvl w:ilvl="6" w:tplc="0809000F" w:tentative="1">
      <w:start w:val="1"/>
      <w:numFmt w:val="decimal"/>
      <w:lvlText w:val="%7."/>
      <w:lvlJc w:val="left"/>
      <w:pPr>
        <w:ind w:left="6469" w:hanging="360"/>
      </w:pPr>
    </w:lvl>
    <w:lvl w:ilvl="7" w:tplc="08090019" w:tentative="1">
      <w:start w:val="1"/>
      <w:numFmt w:val="lowerLetter"/>
      <w:lvlText w:val="%8."/>
      <w:lvlJc w:val="left"/>
      <w:pPr>
        <w:ind w:left="7189" w:hanging="360"/>
      </w:pPr>
    </w:lvl>
    <w:lvl w:ilvl="8" w:tplc="0809001B" w:tentative="1">
      <w:start w:val="1"/>
      <w:numFmt w:val="lowerRoman"/>
      <w:lvlText w:val="%9."/>
      <w:lvlJc w:val="right"/>
      <w:pPr>
        <w:ind w:left="7909" w:hanging="180"/>
      </w:pPr>
    </w:lvl>
  </w:abstractNum>
  <w:abstractNum w:abstractNumId="1" w15:restartNumberingAfterBreak="0">
    <w:nsid w:val="09F766D4"/>
    <w:multiLevelType w:val="hybridMultilevel"/>
    <w:tmpl w:val="437C49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870737"/>
    <w:multiLevelType w:val="hybridMultilevel"/>
    <w:tmpl w:val="E9646060"/>
    <w:lvl w:ilvl="0" w:tplc="9C642774">
      <w:start w:val="1"/>
      <w:numFmt w:val="decimal"/>
      <w:pStyle w:val="indicetablas"/>
      <w:lvlText w:val="Tabla %1."/>
      <w:lvlJc w:val="left"/>
      <w:pPr>
        <w:ind w:left="2061" w:hanging="360"/>
      </w:pPr>
      <w:rPr>
        <w:rFonts w:hint="default"/>
      </w:rPr>
    </w:lvl>
    <w:lvl w:ilvl="1" w:tplc="08090019" w:tentative="1">
      <w:start w:val="1"/>
      <w:numFmt w:val="lowerLetter"/>
      <w:lvlText w:val="%2."/>
      <w:lvlJc w:val="left"/>
      <w:pPr>
        <w:ind w:left="2869" w:hanging="360"/>
      </w:pPr>
    </w:lvl>
    <w:lvl w:ilvl="2" w:tplc="0809001B" w:tentative="1">
      <w:start w:val="1"/>
      <w:numFmt w:val="lowerRoman"/>
      <w:lvlText w:val="%3."/>
      <w:lvlJc w:val="right"/>
      <w:pPr>
        <w:ind w:left="3589" w:hanging="180"/>
      </w:pPr>
    </w:lvl>
    <w:lvl w:ilvl="3" w:tplc="0809000F" w:tentative="1">
      <w:start w:val="1"/>
      <w:numFmt w:val="decimal"/>
      <w:lvlText w:val="%4."/>
      <w:lvlJc w:val="left"/>
      <w:pPr>
        <w:ind w:left="4309" w:hanging="360"/>
      </w:pPr>
    </w:lvl>
    <w:lvl w:ilvl="4" w:tplc="08090019" w:tentative="1">
      <w:start w:val="1"/>
      <w:numFmt w:val="lowerLetter"/>
      <w:lvlText w:val="%5."/>
      <w:lvlJc w:val="left"/>
      <w:pPr>
        <w:ind w:left="5029" w:hanging="360"/>
      </w:pPr>
    </w:lvl>
    <w:lvl w:ilvl="5" w:tplc="0809001B" w:tentative="1">
      <w:start w:val="1"/>
      <w:numFmt w:val="lowerRoman"/>
      <w:lvlText w:val="%6."/>
      <w:lvlJc w:val="right"/>
      <w:pPr>
        <w:ind w:left="5749" w:hanging="180"/>
      </w:pPr>
    </w:lvl>
    <w:lvl w:ilvl="6" w:tplc="0809000F" w:tentative="1">
      <w:start w:val="1"/>
      <w:numFmt w:val="decimal"/>
      <w:lvlText w:val="%7."/>
      <w:lvlJc w:val="left"/>
      <w:pPr>
        <w:ind w:left="6469" w:hanging="360"/>
      </w:pPr>
    </w:lvl>
    <w:lvl w:ilvl="7" w:tplc="08090019" w:tentative="1">
      <w:start w:val="1"/>
      <w:numFmt w:val="lowerLetter"/>
      <w:lvlText w:val="%8."/>
      <w:lvlJc w:val="left"/>
      <w:pPr>
        <w:ind w:left="7189" w:hanging="360"/>
      </w:pPr>
    </w:lvl>
    <w:lvl w:ilvl="8" w:tplc="0809001B" w:tentative="1">
      <w:start w:val="1"/>
      <w:numFmt w:val="lowerRoman"/>
      <w:lvlText w:val="%9."/>
      <w:lvlJc w:val="right"/>
      <w:pPr>
        <w:ind w:left="7909" w:hanging="180"/>
      </w:pPr>
    </w:lvl>
  </w:abstractNum>
  <w:abstractNum w:abstractNumId="3" w15:restartNumberingAfterBreak="0">
    <w:nsid w:val="31C22518"/>
    <w:multiLevelType w:val="multilevel"/>
    <w:tmpl w:val="63F4252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34196F6D"/>
    <w:multiLevelType w:val="hybridMultilevel"/>
    <w:tmpl w:val="E2CC3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BC1CE2"/>
    <w:multiLevelType w:val="multilevel"/>
    <w:tmpl w:val="95323BAE"/>
    <w:lvl w:ilvl="0">
      <w:start w:val="1"/>
      <w:numFmt w:val="decimal"/>
      <w:pStyle w:val="IDERATITULOS"/>
      <w:lvlText w:val="%1."/>
      <w:lvlJc w:val="left"/>
      <w:pPr>
        <w:ind w:left="360" w:hanging="360"/>
      </w:pPr>
      <w:rPr>
        <w:vertAlign w:val="baseline"/>
      </w:rPr>
    </w:lvl>
    <w:lvl w:ilvl="1">
      <w:start w:val="1"/>
      <w:numFmt w:val="lowerLetter"/>
      <w:pStyle w:val="Encabezado1"/>
      <w:lvlText w:val="%2."/>
      <w:lvlJc w:val="left"/>
      <w:pPr>
        <w:ind w:left="1080" w:hanging="360"/>
      </w:pPr>
      <w:rPr>
        <w:vertAlign w:val="baseline"/>
      </w:rPr>
    </w:lvl>
    <w:lvl w:ilvl="2">
      <w:start w:val="1"/>
      <w:numFmt w:val="lowerRoman"/>
      <w:pStyle w:val="Encabezado2"/>
      <w:lvlText w:val="%3."/>
      <w:lvlJc w:val="right"/>
      <w:pPr>
        <w:ind w:left="1800" w:hanging="180"/>
      </w:pPr>
      <w:rPr>
        <w:vertAlign w:val="baseline"/>
      </w:rPr>
    </w:lvl>
    <w:lvl w:ilvl="3">
      <w:start w:val="1"/>
      <w:numFmt w:val="decimal"/>
      <w:pStyle w:val="Encabezado3"/>
      <w:lvlText w:val="%4."/>
      <w:lvlJc w:val="left"/>
      <w:pPr>
        <w:ind w:left="2520" w:hanging="360"/>
      </w:pPr>
      <w:rPr>
        <w:vertAlign w:val="baseline"/>
      </w:rPr>
    </w:lvl>
    <w:lvl w:ilvl="4">
      <w:start w:val="1"/>
      <w:numFmt w:val="lowerLetter"/>
      <w:pStyle w:val="Encabezado4"/>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 w15:restartNumberingAfterBreak="0">
    <w:nsid w:val="54A32B14"/>
    <w:multiLevelType w:val="hybridMultilevel"/>
    <w:tmpl w:val="B20CF2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E381D25"/>
    <w:multiLevelType w:val="hybridMultilevel"/>
    <w:tmpl w:val="6074D1D0"/>
    <w:lvl w:ilvl="0" w:tplc="9FD89024">
      <w:numFmt w:val="bullet"/>
      <w:lvlText w:val=""/>
      <w:lvlJc w:val="left"/>
      <w:pPr>
        <w:ind w:left="720" w:hanging="360"/>
      </w:pPr>
      <w:rPr>
        <w:rFonts w:ascii="Wingdings" w:eastAsia="Times New Roman" w:hAnsi="Wingdings" w:cs="Segoe U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7C4A005D"/>
    <w:multiLevelType w:val="hybridMultilevel"/>
    <w:tmpl w:val="6386930E"/>
    <w:lvl w:ilvl="0" w:tplc="1EE8050A">
      <w:start w:val="1"/>
      <w:numFmt w:val="decimal"/>
      <w:pStyle w:val="Estilo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4"/>
  </w:num>
  <w:num w:numId="5">
    <w:abstractNumId w:val="1"/>
  </w:num>
  <w:num w:numId="6">
    <w:abstractNumId w:val="6"/>
  </w:num>
  <w:num w:numId="7">
    <w:abstractNumId w:val="2"/>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243"/>
    <w:rsid w:val="00005800"/>
    <w:rsid w:val="00016F54"/>
    <w:rsid w:val="00027CCE"/>
    <w:rsid w:val="00035B70"/>
    <w:rsid w:val="00037F20"/>
    <w:rsid w:val="00041290"/>
    <w:rsid w:val="00066B3E"/>
    <w:rsid w:val="000749F5"/>
    <w:rsid w:val="000756F3"/>
    <w:rsid w:val="000768E7"/>
    <w:rsid w:val="0008687E"/>
    <w:rsid w:val="0009324E"/>
    <w:rsid w:val="000B2573"/>
    <w:rsid w:val="000B4314"/>
    <w:rsid w:val="000B7708"/>
    <w:rsid w:val="000C2243"/>
    <w:rsid w:val="000D13AA"/>
    <w:rsid w:val="000D413B"/>
    <w:rsid w:val="000E31E0"/>
    <w:rsid w:val="000F1DF4"/>
    <w:rsid w:val="000F2C63"/>
    <w:rsid w:val="00103BCF"/>
    <w:rsid w:val="00120B51"/>
    <w:rsid w:val="00122ADC"/>
    <w:rsid w:val="00132A0A"/>
    <w:rsid w:val="00134FD5"/>
    <w:rsid w:val="001556BC"/>
    <w:rsid w:val="001617B8"/>
    <w:rsid w:val="0016415D"/>
    <w:rsid w:val="00183978"/>
    <w:rsid w:val="001925F3"/>
    <w:rsid w:val="001A281B"/>
    <w:rsid w:val="001C145E"/>
    <w:rsid w:val="001C5249"/>
    <w:rsid w:val="001C5397"/>
    <w:rsid w:val="001D46A5"/>
    <w:rsid w:val="001E2516"/>
    <w:rsid w:val="001F6EB0"/>
    <w:rsid w:val="00210535"/>
    <w:rsid w:val="00212F1E"/>
    <w:rsid w:val="002141C6"/>
    <w:rsid w:val="0024451B"/>
    <w:rsid w:val="0027245C"/>
    <w:rsid w:val="002A15C3"/>
    <w:rsid w:val="002B1A9A"/>
    <w:rsid w:val="002B1CFF"/>
    <w:rsid w:val="002B1F30"/>
    <w:rsid w:val="002B3DFC"/>
    <w:rsid w:val="002C420E"/>
    <w:rsid w:val="002E058B"/>
    <w:rsid w:val="002E1FA9"/>
    <w:rsid w:val="00312384"/>
    <w:rsid w:val="00313A91"/>
    <w:rsid w:val="00340EF6"/>
    <w:rsid w:val="003534C1"/>
    <w:rsid w:val="00371527"/>
    <w:rsid w:val="003900CE"/>
    <w:rsid w:val="00396D73"/>
    <w:rsid w:val="003A31D3"/>
    <w:rsid w:val="003C3C7E"/>
    <w:rsid w:val="003D0ACE"/>
    <w:rsid w:val="003F64B7"/>
    <w:rsid w:val="003F6D95"/>
    <w:rsid w:val="00415D10"/>
    <w:rsid w:val="00452844"/>
    <w:rsid w:val="004539EF"/>
    <w:rsid w:val="004610BC"/>
    <w:rsid w:val="0046303C"/>
    <w:rsid w:val="00484070"/>
    <w:rsid w:val="004967A7"/>
    <w:rsid w:val="004A5428"/>
    <w:rsid w:val="004D286E"/>
    <w:rsid w:val="004E7F04"/>
    <w:rsid w:val="004F0291"/>
    <w:rsid w:val="0051422E"/>
    <w:rsid w:val="005149BC"/>
    <w:rsid w:val="00535027"/>
    <w:rsid w:val="005447F6"/>
    <w:rsid w:val="00546516"/>
    <w:rsid w:val="00557273"/>
    <w:rsid w:val="0057608B"/>
    <w:rsid w:val="005A758A"/>
    <w:rsid w:val="005A77E6"/>
    <w:rsid w:val="005B4EAF"/>
    <w:rsid w:val="005D5EF5"/>
    <w:rsid w:val="005F6765"/>
    <w:rsid w:val="00632771"/>
    <w:rsid w:val="006427E6"/>
    <w:rsid w:val="00644DEA"/>
    <w:rsid w:val="006609D7"/>
    <w:rsid w:val="00665BF4"/>
    <w:rsid w:val="00677646"/>
    <w:rsid w:val="00684D68"/>
    <w:rsid w:val="00695B8A"/>
    <w:rsid w:val="006A1D24"/>
    <w:rsid w:val="006A48C1"/>
    <w:rsid w:val="006A54FB"/>
    <w:rsid w:val="006B1E00"/>
    <w:rsid w:val="006C25AE"/>
    <w:rsid w:val="006D054E"/>
    <w:rsid w:val="006D2B7F"/>
    <w:rsid w:val="006D4ACA"/>
    <w:rsid w:val="006F20B9"/>
    <w:rsid w:val="006F4FFB"/>
    <w:rsid w:val="007035FE"/>
    <w:rsid w:val="007074E4"/>
    <w:rsid w:val="00720191"/>
    <w:rsid w:val="00731158"/>
    <w:rsid w:val="0073464B"/>
    <w:rsid w:val="00740C2B"/>
    <w:rsid w:val="00747C6D"/>
    <w:rsid w:val="00772C24"/>
    <w:rsid w:val="00773922"/>
    <w:rsid w:val="00775925"/>
    <w:rsid w:val="00780960"/>
    <w:rsid w:val="00782649"/>
    <w:rsid w:val="007945A2"/>
    <w:rsid w:val="007A1724"/>
    <w:rsid w:val="007A2FE9"/>
    <w:rsid w:val="007D5751"/>
    <w:rsid w:val="007D73C9"/>
    <w:rsid w:val="007E1C0D"/>
    <w:rsid w:val="007E2418"/>
    <w:rsid w:val="007F27B1"/>
    <w:rsid w:val="008008AE"/>
    <w:rsid w:val="00801E4E"/>
    <w:rsid w:val="00804185"/>
    <w:rsid w:val="00805B06"/>
    <w:rsid w:val="00806527"/>
    <w:rsid w:val="00806B00"/>
    <w:rsid w:val="00807E29"/>
    <w:rsid w:val="0082275A"/>
    <w:rsid w:val="00823B3B"/>
    <w:rsid w:val="008348E8"/>
    <w:rsid w:val="00841B4F"/>
    <w:rsid w:val="008454C2"/>
    <w:rsid w:val="00846DB9"/>
    <w:rsid w:val="00851F8E"/>
    <w:rsid w:val="00857E52"/>
    <w:rsid w:val="00867747"/>
    <w:rsid w:val="0086796C"/>
    <w:rsid w:val="00870005"/>
    <w:rsid w:val="00873D19"/>
    <w:rsid w:val="008853F1"/>
    <w:rsid w:val="00892EDD"/>
    <w:rsid w:val="008945C5"/>
    <w:rsid w:val="008A4673"/>
    <w:rsid w:val="008B1C1E"/>
    <w:rsid w:val="008B7C16"/>
    <w:rsid w:val="008E44C8"/>
    <w:rsid w:val="008E5188"/>
    <w:rsid w:val="008F1469"/>
    <w:rsid w:val="009036B7"/>
    <w:rsid w:val="0090690B"/>
    <w:rsid w:val="0095037B"/>
    <w:rsid w:val="00953D94"/>
    <w:rsid w:val="0095795D"/>
    <w:rsid w:val="00973B79"/>
    <w:rsid w:val="0097679D"/>
    <w:rsid w:val="00980AB5"/>
    <w:rsid w:val="009929E0"/>
    <w:rsid w:val="00997657"/>
    <w:rsid w:val="009E5EAB"/>
    <w:rsid w:val="00A13809"/>
    <w:rsid w:val="00A33D6B"/>
    <w:rsid w:val="00A3660A"/>
    <w:rsid w:val="00A451B1"/>
    <w:rsid w:val="00A522B7"/>
    <w:rsid w:val="00A5783F"/>
    <w:rsid w:val="00A61556"/>
    <w:rsid w:val="00A64ADD"/>
    <w:rsid w:val="00A83D5D"/>
    <w:rsid w:val="00A90A34"/>
    <w:rsid w:val="00AC2946"/>
    <w:rsid w:val="00AC2B4D"/>
    <w:rsid w:val="00AD24A2"/>
    <w:rsid w:val="00AD5590"/>
    <w:rsid w:val="00AF1025"/>
    <w:rsid w:val="00B00A65"/>
    <w:rsid w:val="00B26654"/>
    <w:rsid w:val="00B2784B"/>
    <w:rsid w:val="00B413F8"/>
    <w:rsid w:val="00B45A2F"/>
    <w:rsid w:val="00B46DFA"/>
    <w:rsid w:val="00B57DCB"/>
    <w:rsid w:val="00B64509"/>
    <w:rsid w:val="00B66113"/>
    <w:rsid w:val="00B67714"/>
    <w:rsid w:val="00B70888"/>
    <w:rsid w:val="00B73541"/>
    <w:rsid w:val="00B754B4"/>
    <w:rsid w:val="00B8283D"/>
    <w:rsid w:val="00B868AE"/>
    <w:rsid w:val="00BA0815"/>
    <w:rsid w:val="00BA187D"/>
    <w:rsid w:val="00BA4D49"/>
    <w:rsid w:val="00BB602A"/>
    <w:rsid w:val="00BC3540"/>
    <w:rsid w:val="00BC79CB"/>
    <w:rsid w:val="00BD4447"/>
    <w:rsid w:val="00BD6C63"/>
    <w:rsid w:val="00BE6BBD"/>
    <w:rsid w:val="00BE71BB"/>
    <w:rsid w:val="00BF3EC2"/>
    <w:rsid w:val="00C06107"/>
    <w:rsid w:val="00C22B85"/>
    <w:rsid w:val="00C53E0F"/>
    <w:rsid w:val="00C55CF8"/>
    <w:rsid w:val="00C67F6E"/>
    <w:rsid w:val="00C71AFF"/>
    <w:rsid w:val="00C749CC"/>
    <w:rsid w:val="00CD080A"/>
    <w:rsid w:val="00CD3D92"/>
    <w:rsid w:val="00CE5263"/>
    <w:rsid w:val="00CF5993"/>
    <w:rsid w:val="00D07E6F"/>
    <w:rsid w:val="00D2301B"/>
    <w:rsid w:val="00D31A2C"/>
    <w:rsid w:val="00D45806"/>
    <w:rsid w:val="00D468F0"/>
    <w:rsid w:val="00D726EA"/>
    <w:rsid w:val="00D80C39"/>
    <w:rsid w:val="00D840E4"/>
    <w:rsid w:val="00DA11DC"/>
    <w:rsid w:val="00DB53BD"/>
    <w:rsid w:val="00DB5C70"/>
    <w:rsid w:val="00DD2FBF"/>
    <w:rsid w:val="00DE77A4"/>
    <w:rsid w:val="00DF511C"/>
    <w:rsid w:val="00E20EC7"/>
    <w:rsid w:val="00E22AC4"/>
    <w:rsid w:val="00E30B26"/>
    <w:rsid w:val="00E3680A"/>
    <w:rsid w:val="00E51C65"/>
    <w:rsid w:val="00E53579"/>
    <w:rsid w:val="00E959BA"/>
    <w:rsid w:val="00EA74CA"/>
    <w:rsid w:val="00EA77BB"/>
    <w:rsid w:val="00EB1DE2"/>
    <w:rsid w:val="00EB3377"/>
    <w:rsid w:val="00EB3BAB"/>
    <w:rsid w:val="00EB3D2D"/>
    <w:rsid w:val="00EB7FCC"/>
    <w:rsid w:val="00EC0AE7"/>
    <w:rsid w:val="00ED1B4F"/>
    <w:rsid w:val="00EE53A8"/>
    <w:rsid w:val="00EF4E18"/>
    <w:rsid w:val="00F011AA"/>
    <w:rsid w:val="00F0393D"/>
    <w:rsid w:val="00F13505"/>
    <w:rsid w:val="00F1388E"/>
    <w:rsid w:val="00F25F4C"/>
    <w:rsid w:val="00F37011"/>
    <w:rsid w:val="00F427BC"/>
    <w:rsid w:val="00F57664"/>
    <w:rsid w:val="00F87F35"/>
    <w:rsid w:val="00F909CA"/>
    <w:rsid w:val="00FB543C"/>
    <w:rsid w:val="00FD29EA"/>
    <w:rsid w:val="00FE2D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0A87B"/>
  <w15:docId w15:val="{9E537EE9-2E40-4919-B3E6-9A9D1373D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AR"/>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NormalParrafoNormalTexto">
    <w:name w:val="Normal;Parrafo Normal Texto"/>
    <w:pPr>
      <w:suppressAutoHyphens/>
      <w:spacing w:line="1" w:lineRule="atLeast"/>
      <w:ind w:leftChars="-1" w:left="-1" w:hangingChars="1" w:hanging="1"/>
      <w:jc w:val="both"/>
      <w:textDirection w:val="btLr"/>
      <w:textAlignment w:val="top"/>
      <w:outlineLvl w:val="0"/>
    </w:pPr>
    <w:rPr>
      <w:rFonts w:ascii="Times" w:hAnsi="Times"/>
      <w:position w:val="-1"/>
      <w:lang w:val="en-US" w:eastAsia="de-DE"/>
    </w:rPr>
  </w:style>
  <w:style w:type="paragraph" w:customStyle="1" w:styleId="Encabezado1">
    <w:name w:val="Encabezado 1"/>
    <w:basedOn w:val="NormalParrafoNormalTexto"/>
    <w:next w:val="NormalParrafoNormalTexto"/>
    <w:pPr>
      <w:keepNext/>
      <w:keepLines/>
      <w:numPr>
        <w:ilvl w:val="1"/>
        <w:numId w:val="1"/>
      </w:numPr>
      <w:tabs>
        <w:tab w:val="left" w:pos="624"/>
      </w:tabs>
      <w:suppressAutoHyphens w:val="0"/>
      <w:spacing w:before="240" w:after="180"/>
      <w:ind w:left="-1" w:firstLine="227"/>
      <w:outlineLvl w:val="1"/>
    </w:pPr>
    <w:rPr>
      <w:b/>
      <w:sz w:val="28"/>
      <w:szCs w:val="28"/>
      <w:lang w:val="es-ES"/>
    </w:rPr>
  </w:style>
  <w:style w:type="paragraph" w:customStyle="1" w:styleId="Encabezado2">
    <w:name w:val="Encabezado 2"/>
    <w:basedOn w:val="Encabezado1"/>
    <w:next w:val="NormalParrafoNormalTexto"/>
    <w:pPr>
      <w:numPr>
        <w:ilvl w:val="2"/>
      </w:numPr>
      <w:tabs>
        <w:tab w:val="clear" w:pos="624"/>
      </w:tabs>
      <w:spacing w:before="180" w:after="120"/>
      <w:ind w:left="-1" w:firstLine="227"/>
      <w:outlineLvl w:val="2"/>
    </w:pPr>
    <w:rPr>
      <w:sz w:val="24"/>
    </w:rPr>
  </w:style>
  <w:style w:type="paragraph" w:customStyle="1" w:styleId="Encabezado3">
    <w:name w:val="Encabezado 3"/>
    <w:basedOn w:val="Encabezado2"/>
    <w:next w:val="NormalParrafoNormalTexto"/>
    <w:pPr>
      <w:numPr>
        <w:ilvl w:val="3"/>
      </w:numPr>
      <w:spacing w:before="120"/>
      <w:ind w:left="-1" w:firstLine="227"/>
      <w:outlineLvl w:val="3"/>
    </w:pPr>
    <w:rPr>
      <w:b w:val="0"/>
    </w:rPr>
  </w:style>
  <w:style w:type="paragraph" w:styleId="Prrafodelista">
    <w:name w:val="List Paragraph"/>
    <w:basedOn w:val="NormalParrafoNormalTexto"/>
    <w:pPr>
      <w:ind w:left="720"/>
      <w:contextualSpacing/>
    </w:pPr>
  </w:style>
  <w:style w:type="paragraph" w:customStyle="1" w:styleId="Encabezado4">
    <w:name w:val="Encabezado 4"/>
    <w:basedOn w:val="Encabezado3"/>
    <w:next w:val="NormalParrafoNormalTexto"/>
    <w:pPr>
      <w:numPr>
        <w:ilvl w:val="4"/>
      </w:numPr>
      <w:tabs>
        <w:tab w:val="left" w:pos="1021"/>
      </w:tabs>
      <w:ind w:left="-1" w:firstLine="227"/>
    </w:pPr>
  </w:style>
  <w:style w:type="paragraph" w:customStyle="1" w:styleId="Titulocapitulo">
    <w:name w:val="Titulo capitulo"/>
    <w:basedOn w:val="NormalParrafoNormalTexto"/>
    <w:next w:val="NormalParrafoNormalTexto"/>
    <w:pPr>
      <w:keepNext/>
      <w:spacing w:after="240"/>
      <w:ind w:firstLine="227"/>
      <w:jc w:val="center"/>
    </w:pPr>
    <w:rPr>
      <w:b/>
      <w:sz w:val="32"/>
      <w:lang w:val="es-ES"/>
    </w:rPr>
  </w:style>
  <w:style w:type="character" w:styleId="Hipervnculo">
    <w:name w:val="Hyperlink"/>
    <w:rPr>
      <w:color w:val="0000FF"/>
      <w:w w:val="100"/>
      <w:position w:val="-1"/>
      <w:u w:val="single"/>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character" w:styleId="Hipervnculovisitado">
    <w:name w:val="FollowedHyperlink"/>
    <w:rPr>
      <w:color w:val="800080"/>
      <w:w w:val="100"/>
      <w:position w:val="-1"/>
      <w:u w:val="single"/>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paragraph" w:customStyle="1" w:styleId="textoTIF">
    <w:name w:val="texto TIF"/>
    <w:basedOn w:val="Normal"/>
    <w:link w:val="textoTIFCar"/>
    <w:qFormat/>
    <w:rsid w:val="0051422E"/>
    <w:pPr>
      <w:spacing w:before="120" w:after="120" w:line="360" w:lineRule="auto"/>
      <w:ind w:firstLine="709"/>
      <w:contextualSpacing/>
      <w:jc w:val="both"/>
    </w:pPr>
    <w:rPr>
      <w:rFonts w:ascii="Arial" w:eastAsiaTheme="minorHAnsi" w:hAnsi="Arial" w:cs="Arial"/>
      <w:sz w:val="22"/>
      <w:szCs w:val="22"/>
      <w:lang w:eastAsia="en-US"/>
    </w:rPr>
  </w:style>
  <w:style w:type="character" w:customStyle="1" w:styleId="textoTIFCar">
    <w:name w:val="texto TIF Car"/>
    <w:basedOn w:val="Fuentedeprrafopredeter"/>
    <w:link w:val="textoTIF"/>
    <w:rsid w:val="0051422E"/>
    <w:rPr>
      <w:rFonts w:ascii="Arial" w:eastAsiaTheme="minorHAnsi" w:hAnsi="Arial" w:cs="Arial"/>
      <w:sz w:val="22"/>
      <w:szCs w:val="22"/>
      <w:lang w:eastAsia="en-US"/>
    </w:rPr>
  </w:style>
  <w:style w:type="table" w:styleId="Tablanormal1">
    <w:name w:val="Plain Table 1"/>
    <w:basedOn w:val="Tablanormal"/>
    <w:uiPriority w:val="41"/>
    <w:rsid w:val="00A90A34"/>
    <w:rPr>
      <w:rFonts w:asciiTheme="minorHAnsi" w:eastAsiaTheme="minorHAnsi" w:hAnsiTheme="minorHAnsi" w:cstheme="minorBidi"/>
      <w:sz w:val="22"/>
      <w:szCs w:val="22"/>
      <w:lang w:val="en-GB"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Fuentedeprrafopredeter"/>
    <w:uiPriority w:val="99"/>
    <w:semiHidden/>
    <w:unhideWhenUsed/>
    <w:rsid w:val="006B1E00"/>
    <w:rPr>
      <w:color w:val="605E5C"/>
      <w:shd w:val="clear" w:color="auto" w:fill="E1DFDD"/>
    </w:rPr>
  </w:style>
  <w:style w:type="character" w:styleId="nfasis">
    <w:name w:val="Emphasis"/>
    <w:basedOn w:val="Fuentedeprrafopredeter"/>
    <w:uiPriority w:val="20"/>
    <w:qFormat/>
    <w:rsid w:val="001925F3"/>
    <w:rPr>
      <w:i/>
      <w:iCs/>
    </w:rPr>
  </w:style>
  <w:style w:type="character" w:styleId="Refdecomentario">
    <w:name w:val="annotation reference"/>
    <w:basedOn w:val="Fuentedeprrafopredeter"/>
    <w:uiPriority w:val="99"/>
    <w:semiHidden/>
    <w:unhideWhenUsed/>
    <w:rsid w:val="00B8283D"/>
    <w:rPr>
      <w:sz w:val="16"/>
      <w:szCs w:val="16"/>
    </w:rPr>
  </w:style>
  <w:style w:type="paragraph" w:styleId="Textocomentario">
    <w:name w:val="annotation text"/>
    <w:basedOn w:val="Normal"/>
    <w:link w:val="TextocomentarioCar"/>
    <w:uiPriority w:val="99"/>
    <w:unhideWhenUsed/>
    <w:rsid w:val="00B8283D"/>
  </w:style>
  <w:style w:type="character" w:customStyle="1" w:styleId="TextocomentarioCar">
    <w:name w:val="Texto comentario Car"/>
    <w:basedOn w:val="Fuentedeprrafopredeter"/>
    <w:link w:val="Textocomentario"/>
    <w:uiPriority w:val="99"/>
    <w:rsid w:val="00B8283D"/>
  </w:style>
  <w:style w:type="paragraph" w:styleId="Asuntodelcomentario">
    <w:name w:val="annotation subject"/>
    <w:basedOn w:val="Textocomentario"/>
    <w:next w:val="Textocomentario"/>
    <w:link w:val="AsuntodelcomentarioCar"/>
    <w:uiPriority w:val="99"/>
    <w:semiHidden/>
    <w:unhideWhenUsed/>
    <w:rsid w:val="00B8283D"/>
    <w:rPr>
      <w:b/>
      <w:bCs/>
    </w:rPr>
  </w:style>
  <w:style w:type="character" w:customStyle="1" w:styleId="AsuntodelcomentarioCar">
    <w:name w:val="Asunto del comentario Car"/>
    <w:basedOn w:val="TextocomentarioCar"/>
    <w:link w:val="Asuntodelcomentario"/>
    <w:uiPriority w:val="99"/>
    <w:semiHidden/>
    <w:rsid w:val="00B8283D"/>
    <w:rPr>
      <w:b/>
      <w:bCs/>
    </w:rPr>
  </w:style>
  <w:style w:type="character" w:customStyle="1" w:styleId="ref-lnk">
    <w:name w:val="ref-lnk"/>
    <w:basedOn w:val="Fuentedeprrafopredeter"/>
    <w:rsid w:val="006A48C1"/>
  </w:style>
  <w:style w:type="character" w:customStyle="1" w:styleId="ref-overlay">
    <w:name w:val="ref-overlay"/>
    <w:basedOn w:val="Fuentedeprrafopredeter"/>
    <w:rsid w:val="006A48C1"/>
  </w:style>
  <w:style w:type="character" w:customStyle="1" w:styleId="nlmyear">
    <w:name w:val="nlm_year"/>
    <w:basedOn w:val="Fuentedeprrafopredeter"/>
    <w:rsid w:val="006A48C1"/>
  </w:style>
  <w:style w:type="character" w:customStyle="1" w:styleId="nlmpublisher-loc">
    <w:name w:val="nlm_publisher-loc"/>
    <w:basedOn w:val="Fuentedeprrafopredeter"/>
    <w:rsid w:val="006A48C1"/>
  </w:style>
  <w:style w:type="character" w:customStyle="1" w:styleId="nlmpublisher-name">
    <w:name w:val="nlm_publisher-name"/>
    <w:basedOn w:val="Fuentedeprrafopredeter"/>
    <w:rsid w:val="006A48C1"/>
  </w:style>
  <w:style w:type="character" w:customStyle="1" w:styleId="reflink-block">
    <w:name w:val="reflink-block"/>
    <w:basedOn w:val="Fuentedeprrafopredeter"/>
    <w:rsid w:val="006A48C1"/>
  </w:style>
  <w:style w:type="character" w:customStyle="1" w:styleId="googlescholar-container">
    <w:name w:val="googlescholar-container"/>
    <w:basedOn w:val="Fuentedeprrafopredeter"/>
    <w:rsid w:val="006A48C1"/>
  </w:style>
  <w:style w:type="character" w:customStyle="1" w:styleId="authors">
    <w:name w:val="authors"/>
    <w:basedOn w:val="Fuentedeprrafopredeter"/>
    <w:rsid w:val="00212F1E"/>
  </w:style>
  <w:style w:type="character" w:customStyle="1" w:styleId="Fecha1">
    <w:name w:val="Fecha1"/>
    <w:basedOn w:val="Fuentedeprrafopredeter"/>
    <w:rsid w:val="00212F1E"/>
  </w:style>
  <w:style w:type="character" w:customStyle="1" w:styleId="arttitle">
    <w:name w:val="art_title"/>
    <w:basedOn w:val="Fuentedeprrafopredeter"/>
    <w:rsid w:val="00212F1E"/>
  </w:style>
  <w:style w:type="character" w:customStyle="1" w:styleId="serialtitle">
    <w:name w:val="serial_title"/>
    <w:basedOn w:val="Fuentedeprrafopredeter"/>
    <w:rsid w:val="00212F1E"/>
  </w:style>
  <w:style w:type="character" w:customStyle="1" w:styleId="volumeissue">
    <w:name w:val="volume_issue"/>
    <w:basedOn w:val="Fuentedeprrafopredeter"/>
    <w:rsid w:val="00212F1E"/>
  </w:style>
  <w:style w:type="character" w:customStyle="1" w:styleId="pagerange">
    <w:name w:val="page_range"/>
    <w:basedOn w:val="Fuentedeprrafopredeter"/>
    <w:rsid w:val="00212F1E"/>
  </w:style>
  <w:style w:type="character" w:customStyle="1" w:styleId="doilink">
    <w:name w:val="doi_link"/>
    <w:basedOn w:val="Fuentedeprrafopredeter"/>
    <w:rsid w:val="00212F1E"/>
  </w:style>
  <w:style w:type="character" w:customStyle="1" w:styleId="hlfld-contribauthor">
    <w:name w:val="hlfld-contribauthor"/>
    <w:basedOn w:val="Fuentedeprrafopredeter"/>
    <w:rsid w:val="00005800"/>
  </w:style>
  <w:style w:type="character" w:customStyle="1" w:styleId="nlmgiven-names">
    <w:name w:val="nlm_given-names"/>
    <w:basedOn w:val="Fuentedeprrafopredeter"/>
    <w:rsid w:val="00005800"/>
  </w:style>
  <w:style w:type="character" w:customStyle="1" w:styleId="nlmarticle-title">
    <w:name w:val="nlm_article-title"/>
    <w:basedOn w:val="Fuentedeprrafopredeter"/>
    <w:rsid w:val="00005800"/>
  </w:style>
  <w:style w:type="character" w:customStyle="1" w:styleId="nlmfpage">
    <w:name w:val="nlm_fpage"/>
    <w:basedOn w:val="Fuentedeprrafopredeter"/>
    <w:rsid w:val="00005800"/>
  </w:style>
  <w:style w:type="character" w:customStyle="1" w:styleId="nlmlpage">
    <w:name w:val="nlm_lpage"/>
    <w:basedOn w:val="Fuentedeprrafopredeter"/>
    <w:rsid w:val="00005800"/>
  </w:style>
  <w:style w:type="character" w:customStyle="1" w:styleId="nlmpub-id">
    <w:name w:val="nlm_pub-id"/>
    <w:basedOn w:val="Fuentedeprrafopredeter"/>
    <w:rsid w:val="00005800"/>
  </w:style>
  <w:style w:type="paragraph" w:customStyle="1" w:styleId="indicefiguras">
    <w:name w:val="indice figuras"/>
    <w:basedOn w:val="Normal"/>
    <w:link w:val="indicefigurasCar"/>
    <w:qFormat/>
    <w:rsid w:val="008853F1"/>
    <w:pPr>
      <w:keepNext/>
      <w:keepLines/>
      <w:numPr>
        <w:numId w:val="3"/>
      </w:numPr>
      <w:spacing w:line="20" w:lineRule="atLeast"/>
      <w:ind w:left="360"/>
      <w:jc w:val="center"/>
    </w:pPr>
    <w:rPr>
      <w:rFonts w:ascii="Arial" w:eastAsiaTheme="majorEastAsia" w:hAnsi="Arial" w:cs="Arial"/>
      <w:bCs/>
      <w:szCs w:val="32"/>
      <w:lang w:val="es-ES" w:eastAsia="en-US"/>
    </w:rPr>
  </w:style>
  <w:style w:type="character" w:customStyle="1" w:styleId="indicefigurasCar">
    <w:name w:val="indice figuras Car"/>
    <w:basedOn w:val="Fuentedeprrafopredeter"/>
    <w:link w:val="indicefiguras"/>
    <w:rsid w:val="008853F1"/>
    <w:rPr>
      <w:rFonts w:ascii="Arial" w:eastAsiaTheme="majorEastAsia" w:hAnsi="Arial" w:cs="Arial"/>
      <w:bCs/>
      <w:szCs w:val="32"/>
      <w:lang w:eastAsia="en-US"/>
    </w:rPr>
  </w:style>
  <w:style w:type="paragraph" w:customStyle="1" w:styleId="indicetablas">
    <w:name w:val="indice tablas"/>
    <w:basedOn w:val="Normal"/>
    <w:link w:val="indicetablasCar"/>
    <w:qFormat/>
    <w:rsid w:val="00484070"/>
    <w:pPr>
      <w:keepNext/>
      <w:keepLines/>
      <w:numPr>
        <w:numId w:val="7"/>
      </w:numPr>
      <w:spacing w:line="20" w:lineRule="atLeast"/>
      <w:ind w:left="357" w:hanging="357"/>
      <w:jc w:val="center"/>
    </w:pPr>
    <w:rPr>
      <w:rFonts w:ascii="Arial" w:eastAsiaTheme="majorEastAsia" w:hAnsi="Arial" w:cs="Arial"/>
      <w:bCs/>
      <w:sz w:val="22"/>
      <w:szCs w:val="32"/>
      <w:lang w:val="es-ES" w:eastAsia="en-US"/>
    </w:rPr>
  </w:style>
  <w:style w:type="character" w:customStyle="1" w:styleId="indicetablasCar">
    <w:name w:val="indice tablas Car"/>
    <w:basedOn w:val="Fuentedeprrafopredeter"/>
    <w:link w:val="indicetablas"/>
    <w:rsid w:val="00484070"/>
    <w:rPr>
      <w:rFonts w:ascii="Arial" w:eastAsiaTheme="majorEastAsia" w:hAnsi="Arial" w:cs="Arial"/>
      <w:bCs/>
      <w:sz w:val="22"/>
      <w:szCs w:val="32"/>
      <w:lang w:eastAsia="en-US"/>
    </w:rPr>
  </w:style>
  <w:style w:type="table" w:styleId="Cuadrculadetablaclara">
    <w:name w:val="Grid Table Light"/>
    <w:basedOn w:val="Tablanormal"/>
    <w:uiPriority w:val="40"/>
    <w:rsid w:val="004967A7"/>
    <w:rPr>
      <w:rFonts w:asciiTheme="minorHAnsi" w:eastAsiaTheme="minorHAnsi" w:hAnsiTheme="minorHAnsi" w:cstheme="minorBidi"/>
      <w:sz w:val="22"/>
      <w:szCs w:val="22"/>
      <w:lang w:val="en-GB"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EA74CA"/>
    <w:pPr>
      <w:spacing w:before="100" w:beforeAutospacing="1" w:after="100" w:afterAutospacing="1"/>
    </w:pPr>
    <w:rPr>
      <w:sz w:val="24"/>
      <w:szCs w:val="24"/>
      <w:lang w:eastAsia="es-AR"/>
    </w:rPr>
  </w:style>
  <w:style w:type="paragraph" w:customStyle="1" w:styleId="Estilo1">
    <w:name w:val="Estilo1"/>
    <w:basedOn w:val="Normal"/>
    <w:rsid w:val="0090690B"/>
    <w:pPr>
      <w:keepNext/>
      <w:keepLines/>
      <w:numPr>
        <w:numId w:val="9"/>
      </w:numPr>
      <w:spacing w:before="120" w:after="120" w:line="360" w:lineRule="auto"/>
      <w:outlineLvl w:val="0"/>
    </w:pPr>
    <w:rPr>
      <w:rFonts w:ascii="Arial" w:eastAsiaTheme="majorEastAsia" w:hAnsi="Arial" w:cs="Arial"/>
      <w:b/>
      <w:bCs/>
      <w:i/>
      <w:sz w:val="24"/>
      <w:szCs w:val="32"/>
      <w:lang w:val="es-ES" w:eastAsia="en-US"/>
    </w:rPr>
  </w:style>
  <w:style w:type="paragraph" w:customStyle="1" w:styleId="IDERATITULOS">
    <w:name w:val="IDERA TITULOS"/>
    <w:basedOn w:val="Normal"/>
    <w:link w:val="IDERATITULOSCar"/>
    <w:qFormat/>
    <w:rsid w:val="007E1C0D"/>
    <w:pPr>
      <w:widowControl w:val="0"/>
      <w:numPr>
        <w:numId w:val="1"/>
      </w:numPr>
      <w:pBdr>
        <w:top w:val="nil"/>
        <w:left w:val="nil"/>
        <w:bottom w:val="nil"/>
        <w:right w:val="nil"/>
        <w:between w:val="nil"/>
      </w:pBdr>
      <w:ind w:left="0" w:firstLine="0"/>
      <w:jc w:val="both"/>
    </w:pPr>
    <w:rPr>
      <w:rFonts w:ascii="Arial" w:eastAsia="Arial" w:hAnsi="Arial" w:cs="Arial"/>
      <w:b/>
      <w:color w:val="000000"/>
      <w:sz w:val="22"/>
      <w:szCs w:val="22"/>
    </w:rPr>
  </w:style>
  <w:style w:type="paragraph" w:customStyle="1" w:styleId="Pa12">
    <w:name w:val="Pa12"/>
    <w:basedOn w:val="Normal"/>
    <w:next w:val="Normal"/>
    <w:uiPriority w:val="99"/>
    <w:rsid w:val="0009324E"/>
    <w:pPr>
      <w:autoSpaceDE w:val="0"/>
      <w:autoSpaceDN w:val="0"/>
      <w:adjustRightInd w:val="0"/>
      <w:spacing w:line="211" w:lineRule="atLeast"/>
    </w:pPr>
    <w:rPr>
      <w:rFonts w:ascii="Book Antiqua" w:hAnsi="Book Antiqua"/>
      <w:sz w:val="24"/>
      <w:szCs w:val="24"/>
      <w:lang w:val="en-GB"/>
    </w:rPr>
  </w:style>
  <w:style w:type="character" w:customStyle="1" w:styleId="IDERATITULOSCar">
    <w:name w:val="IDERA TITULOS Car"/>
    <w:basedOn w:val="Fuentedeprrafopredeter"/>
    <w:link w:val="IDERATITULOS"/>
    <w:rsid w:val="007E1C0D"/>
    <w:rPr>
      <w:rFonts w:ascii="Arial" w:eastAsia="Arial" w:hAnsi="Arial" w:cs="Arial"/>
      <w:b/>
      <w:color w:val="000000"/>
      <w:sz w:val="22"/>
      <w:szCs w:val="22"/>
      <w:lang w:val="es-AR"/>
    </w:rPr>
  </w:style>
  <w:style w:type="character" w:customStyle="1" w:styleId="A11">
    <w:name w:val="A11"/>
    <w:uiPriority w:val="99"/>
    <w:rsid w:val="0009324E"/>
    <w:rPr>
      <w:rFonts w:cs="Book Antiqua"/>
      <w:color w:val="000000"/>
      <w:sz w:val="18"/>
      <w:szCs w:val="18"/>
    </w:rPr>
  </w:style>
  <w:style w:type="paragraph" w:customStyle="1" w:styleId="subsubtitulo">
    <w:name w:val="sub subtitulo"/>
    <w:link w:val="subsubtituloCar"/>
    <w:rsid w:val="009036B7"/>
    <w:pPr>
      <w:spacing w:before="120" w:after="120" w:line="360" w:lineRule="auto"/>
      <w:ind w:left="720" w:hanging="720"/>
    </w:pPr>
    <w:rPr>
      <w:rFonts w:ascii="Arial" w:eastAsiaTheme="minorHAnsi" w:hAnsi="Arial" w:cs="Arial"/>
      <w:bCs/>
      <w:sz w:val="22"/>
      <w:szCs w:val="22"/>
      <w:lang w:eastAsia="en-US"/>
    </w:rPr>
  </w:style>
  <w:style w:type="character" w:customStyle="1" w:styleId="subsubtituloCar">
    <w:name w:val="sub subtitulo Car"/>
    <w:basedOn w:val="Fuentedeprrafopredeter"/>
    <w:link w:val="subsubtitulo"/>
    <w:rsid w:val="009036B7"/>
    <w:rPr>
      <w:rFonts w:ascii="Arial" w:eastAsiaTheme="minorHAnsi" w:hAnsi="Arial" w:cs="Arial"/>
      <w:bCs/>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563522">
      <w:bodyDiv w:val="1"/>
      <w:marLeft w:val="0"/>
      <w:marRight w:val="0"/>
      <w:marTop w:val="0"/>
      <w:marBottom w:val="0"/>
      <w:divBdr>
        <w:top w:val="none" w:sz="0" w:space="0" w:color="auto"/>
        <w:left w:val="none" w:sz="0" w:space="0" w:color="auto"/>
        <w:bottom w:val="none" w:sz="0" w:space="0" w:color="auto"/>
        <w:right w:val="none" w:sz="0" w:space="0" w:color="auto"/>
      </w:divBdr>
    </w:div>
    <w:div w:id="677535950">
      <w:bodyDiv w:val="1"/>
      <w:marLeft w:val="0"/>
      <w:marRight w:val="0"/>
      <w:marTop w:val="0"/>
      <w:marBottom w:val="0"/>
      <w:divBdr>
        <w:top w:val="none" w:sz="0" w:space="0" w:color="auto"/>
        <w:left w:val="none" w:sz="0" w:space="0" w:color="auto"/>
        <w:bottom w:val="none" w:sz="0" w:space="0" w:color="auto"/>
        <w:right w:val="none" w:sz="0" w:space="0" w:color="auto"/>
      </w:divBdr>
    </w:div>
    <w:div w:id="782967645">
      <w:bodyDiv w:val="1"/>
      <w:marLeft w:val="0"/>
      <w:marRight w:val="0"/>
      <w:marTop w:val="0"/>
      <w:marBottom w:val="0"/>
      <w:divBdr>
        <w:top w:val="none" w:sz="0" w:space="0" w:color="auto"/>
        <w:left w:val="none" w:sz="0" w:space="0" w:color="auto"/>
        <w:bottom w:val="none" w:sz="0" w:space="0" w:color="auto"/>
        <w:right w:val="none" w:sz="0" w:space="0" w:color="auto"/>
      </w:divBdr>
    </w:div>
    <w:div w:id="831290389">
      <w:bodyDiv w:val="1"/>
      <w:marLeft w:val="0"/>
      <w:marRight w:val="0"/>
      <w:marTop w:val="0"/>
      <w:marBottom w:val="0"/>
      <w:divBdr>
        <w:top w:val="none" w:sz="0" w:space="0" w:color="auto"/>
        <w:left w:val="none" w:sz="0" w:space="0" w:color="auto"/>
        <w:bottom w:val="none" w:sz="0" w:space="0" w:color="auto"/>
        <w:right w:val="none" w:sz="0" w:space="0" w:color="auto"/>
      </w:divBdr>
    </w:div>
    <w:div w:id="844979054">
      <w:bodyDiv w:val="1"/>
      <w:marLeft w:val="0"/>
      <w:marRight w:val="0"/>
      <w:marTop w:val="0"/>
      <w:marBottom w:val="0"/>
      <w:divBdr>
        <w:top w:val="none" w:sz="0" w:space="0" w:color="auto"/>
        <w:left w:val="none" w:sz="0" w:space="0" w:color="auto"/>
        <w:bottom w:val="none" w:sz="0" w:space="0" w:color="auto"/>
        <w:right w:val="none" w:sz="0" w:space="0" w:color="auto"/>
      </w:divBdr>
    </w:div>
    <w:div w:id="871654396">
      <w:bodyDiv w:val="1"/>
      <w:marLeft w:val="0"/>
      <w:marRight w:val="0"/>
      <w:marTop w:val="0"/>
      <w:marBottom w:val="0"/>
      <w:divBdr>
        <w:top w:val="none" w:sz="0" w:space="0" w:color="auto"/>
        <w:left w:val="none" w:sz="0" w:space="0" w:color="auto"/>
        <w:bottom w:val="none" w:sz="0" w:space="0" w:color="auto"/>
        <w:right w:val="none" w:sz="0" w:space="0" w:color="auto"/>
      </w:divBdr>
    </w:div>
    <w:div w:id="1220748168">
      <w:bodyDiv w:val="1"/>
      <w:marLeft w:val="0"/>
      <w:marRight w:val="0"/>
      <w:marTop w:val="0"/>
      <w:marBottom w:val="0"/>
      <w:divBdr>
        <w:top w:val="none" w:sz="0" w:space="0" w:color="auto"/>
        <w:left w:val="none" w:sz="0" w:space="0" w:color="auto"/>
        <w:bottom w:val="none" w:sz="0" w:space="0" w:color="auto"/>
        <w:right w:val="none" w:sz="0" w:space="0" w:color="auto"/>
      </w:divBdr>
      <w:divsChild>
        <w:div w:id="1275945129">
          <w:marLeft w:val="0"/>
          <w:marRight w:val="0"/>
          <w:marTop w:val="0"/>
          <w:marBottom w:val="0"/>
          <w:divBdr>
            <w:top w:val="none" w:sz="0" w:space="0" w:color="auto"/>
            <w:left w:val="none" w:sz="0" w:space="0" w:color="auto"/>
            <w:bottom w:val="none" w:sz="0" w:space="0" w:color="auto"/>
            <w:right w:val="none" w:sz="0" w:space="0" w:color="auto"/>
          </w:divBdr>
          <w:divsChild>
            <w:div w:id="2076119106">
              <w:marLeft w:val="0"/>
              <w:marRight w:val="0"/>
              <w:marTop w:val="0"/>
              <w:marBottom w:val="0"/>
              <w:divBdr>
                <w:top w:val="none" w:sz="0" w:space="0" w:color="auto"/>
                <w:left w:val="none" w:sz="0" w:space="0" w:color="auto"/>
                <w:bottom w:val="none" w:sz="0" w:space="0" w:color="auto"/>
                <w:right w:val="none" w:sz="0" w:space="0" w:color="auto"/>
              </w:divBdr>
              <w:divsChild>
                <w:div w:id="180304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30120">
      <w:bodyDiv w:val="1"/>
      <w:marLeft w:val="0"/>
      <w:marRight w:val="0"/>
      <w:marTop w:val="0"/>
      <w:marBottom w:val="0"/>
      <w:divBdr>
        <w:top w:val="none" w:sz="0" w:space="0" w:color="auto"/>
        <w:left w:val="none" w:sz="0" w:space="0" w:color="auto"/>
        <w:bottom w:val="none" w:sz="0" w:space="0" w:color="auto"/>
        <w:right w:val="none" w:sz="0" w:space="0" w:color="auto"/>
      </w:divBdr>
      <w:divsChild>
        <w:div w:id="1691418867">
          <w:marLeft w:val="0"/>
          <w:marRight w:val="0"/>
          <w:marTop w:val="0"/>
          <w:marBottom w:val="0"/>
          <w:divBdr>
            <w:top w:val="none" w:sz="0" w:space="0" w:color="auto"/>
            <w:left w:val="none" w:sz="0" w:space="0" w:color="auto"/>
            <w:bottom w:val="none" w:sz="0" w:space="0" w:color="auto"/>
            <w:right w:val="none" w:sz="0" w:space="0" w:color="auto"/>
          </w:divBdr>
        </w:div>
      </w:divsChild>
    </w:div>
    <w:div w:id="18689813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80/02626667.2018.1501482" TargetMode="External"/><Relationship Id="rId3" Type="http://schemas.openxmlformats.org/officeDocument/2006/relationships/styles" Target="styles.xml"/><Relationship Id="rId7" Type="http://schemas.openxmlformats.org/officeDocument/2006/relationships/hyperlink" Target="http://www.mapascordoba.gob.ar" TargetMode="External"/><Relationship Id="rId12" Type="http://schemas.openxmlformats.org/officeDocument/2006/relationships/hyperlink" Target="https://doi.org/10.3390/w1205138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oi.org/10.1002/hyp.381"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Vava/ou0QLYqk8G8oKpEDbl1Sw==">AMUW2mU7Wi2qwDGr5Wpw/enzv07w9Iy/qTwcEVNghC/DpJElqUak4wsvej84GIR2JjCLwNNf9gt9KuexaNKf8AOa0Us8NTpyuil7aU8pYYJqFjWdhG/rtZw=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3715</Words>
  <Characters>20434</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Escuela</dc:creator>
  <cp:lastModifiedBy>Usuario</cp:lastModifiedBy>
  <cp:revision>2</cp:revision>
  <dcterms:created xsi:type="dcterms:W3CDTF">2022-08-06T13:15:00Z</dcterms:created>
  <dcterms:modified xsi:type="dcterms:W3CDTF">2022-08-06T13:15:00Z</dcterms:modified>
</cp:coreProperties>
</file>