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2D91" w:rsidRDefault="005C72FC" w:rsidP="0069658D">
      <w:pPr>
        <w:keepNext/>
        <w:pBdr>
          <w:top w:val="nil"/>
          <w:left w:val="nil"/>
          <w:bottom w:val="nil"/>
          <w:right w:val="nil"/>
          <w:between w:val="nil"/>
        </w:pBdr>
        <w:ind w:left="720" w:hanging="495"/>
        <w:jc w:val="center"/>
        <w:rPr>
          <w:rFonts w:ascii="Arial" w:eastAsia="Arial" w:hAnsi="Arial" w:cs="Arial"/>
          <w:b/>
          <w:sz w:val="28"/>
          <w:szCs w:val="28"/>
        </w:rPr>
      </w:pPr>
      <w:r>
        <w:rPr>
          <w:rFonts w:ascii="Arial" w:eastAsia="Arial" w:hAnsi="Arial" w:cs="Arial"/>
          <w:b/>
          <w:sz w:val="28"/>
          <w:szCs w:val="28"/>
        </w:rPr>
        <w:t xml:space="preserve">Sobre el uso de VANT en la actualización </w:t>
      </w:r>
      <w:r w:rsidR="00310E02">
        <w:rPr>
          <w:rFonts w:ascii="Arial" w:eastAsia="Arial" w:hAnsi="Arial" w:cs="Arial"/>
          <w:b/>
          <w:sz w:val="28"/>
          <w:szCs w:val="28"/>
        </w:rPr>
        <w:t xml:space="preserve">de información </w:t>
      </w:r>
      <w:r>
        <w:rPr>
          <w:rFonts w:ascii="Arial" w:eastAsia="Arial" w:hAnsi="Arial" w:cs="Arial"/>
          <w:b/>
          <w:sz w:val="28"/>
          <w:szCs w:val="28"/>
        </w:rPr>
        <w:t xml:space="preserve">económica y física del Catastro </w:t>
      </w:r>
    </w:p>
    <w:p w:rsidR="00CF2D91" w:rsidRDefault="00CF2D91">
      <w:pPr>
        <w:keepNext/>
        <w:pBdr>
          <w:top w:val="nil"/>
          <w:left w:val="nil"/>
          <w:bottom w:val="nil"/>
          <w:right w:val="nil"/>
          <w:between w:val="nil"/>
        </w:pBdr>
        <w:rPr>
          <w:rFonts w:ascii="Arial" w:eastAsia="Arial" w:hAnsi="Arial" w:cs="Arial"/>
          <w:b/>
          <w:sz w:val="28"/>
          <w:szCs w:val="28"/>
        </w:rPr>
      </w:pPr>
    </w:p>
    <w:p w:rsidR="00CF2D91" w:rsidRDefault="00CF2D91">
      <w:pPr>
        <w:pBdr>
          <w:top w:val="nil"/>
          <w:left w:val="nil"/>
          <w:bottom w:val="nil"/>
          <w:right w:val="nil"/>
          <w:between w:val="nil"/>
        </w:pBdr>
        <w:jc w:val="center"/>
        <w:rPr>
          <w:rFonts w:ascii="Arial" w:eastAsia="Arial" w:hAnsi="Arial" w:cs="Arial"/>
          <w:color w:val="000000"/>
          <w:sz w:val="24"/>
          <w:szCs w:val="24"/>
        </w:rPr>
      </w:pPr>
    </w:p>
    <w:p w:rsidR="00CF2D91" w:rsidRDefault="00E03772">
      <w:pPr>
        <w:pBdr>
          <w:top w:val="nil"/>
          <w:left w:val="nil"/>
          <w:bottom w:val="nil"/>
          <w:right w:val="nil"/>
          <w:between w:val="nil"/>
        </w:pBdr>
        <w:jc w:val="center"/>
        <w:rPr>
          <w:rFonts w:ascii="Arial" w:eastAsia="Arial" w:hAnsi="Arial" w:cs="Arial"/>
          <w:sz w:val="22"/>
          <w:szCs w:val="22"/>
          <w:vertAlign w:val="superscript"/>
        </w:rPr>
      </w:pPr>
      <w:r>
        <w:rPr>
          <w:rFonts w:ascii="Arial" w:eastAsia="Arial" w:hAnsi="Arial" w:cs="Arial"/>
          <w:sz w:val="22"/>
          <w:szCs w:val="22"/>
        </w:rPr>
        <w:t>Alejandro Gonzalez</w:t>
      </w:r>
      <w:r w:rsidR="00A67ACA">
        <w:rPr>
          <w:rFonts w:ascii="Arial" w:eastAsia="Arial" w:hAnsi="Arial" w:cs="Arial"/>
          <w:color w:val="000000"/>
          <w:sz w:val="22"/>
          <w:szCs w:val="22"/>
          <w:vertAlign w:val="superscript"/>
        </w:rPr>
        <w:t>1</w:t>
      </w:r>
      <w:r w:rsidR="00A67ACA">
        <w:rPr>
          <w:rFonts w:ascii="Arial" w:eastAsia="Arial" w:hAnsi="Arial" w:cs="Arial"/>
          <w:color w:val="000000"/>
          <w:sz w:val="22"/>
          <w:szCs w:val="22"/>
        </w:rPr>
        <w:t xml:space="preserve">, </w:t>
      </w:r>
      <w:r>
        <w:rPr>
          <w:rFonts w:ascii="Arial" w:eastAsia="Arial" w:hAnsi="Arial" w:cs="Arial"/>
          <w:color w:val="000000"/>
          <w:sz w:val="22"/>
          <w:szCs w:val="22"/>
        </w:rPr>
        <w:t>Mariana Olivera</w:t>
      </w:r>
      <w:r>
        <w:rPr>
          <w:rFonts w:ascii="Arial" w:eastAsia="Arial" w:hAnsi="Arial" w:cs="Arial"/>
          <w:sz w:val="22"/>
          <w:szCs w:val="22"/>
          <w:vertAlign w:val="superscript"/>
        </w:rPr>
        <w:t>1,</w:t>
      </w:r>
      <w:r>
        <w:rPr>
          <w:rFonts w:ascii="Arial" w:eastAsia="Arial" w:hAnsi="Arial" w:cs="Arial"/>
          <w:color w:val="000000"/>
          <w:sz w:val="22"/>
          <w:szCs w:val="22"/>
        </w:rPr>
        <w:t>, Luis Reynoso</w:t>
      </w:r>
      <w:r w:rsidR="007D3F5E">
        <w:rPr>
          <w:rFonts w:ascii="Arial" w:eastAsia="Arial" w:hAnsi="Arial" w:cs="Arial"/>
          <w:sz w:val="22"/>
          <w:szCs w:val="22"/>
          <w:vertAlign w:val="superscript"/>
        </w:rPr>
        <w:t>1</w:t>
      </w:r>
    </w:p>
    <w:p w:rsidR="007D3F5E" w:rsidRDefault="007D3F5E">
      <w:pPr>
        <w:pBdr>
          <w:top w:val="nil"/>
          <w:left w:val="nil"/>
          <w:bottom w:val="nil"/>
          <w:right w:val="nil"/>
          <w:between w:val="nil"/>
        </w:pBdr>
        <w:jc w:val="center"/>
        <w:rPr>
          <w:rFonts w:ascii="Arial" w:eastAsia="Arial" w:hAnsi="Arial" w:cs="Arial"/>
          <w:color w:val="000000"/>
          <w:sz w:val="16"/>
          <w:szCs w:val="16"/>
        </w:rPr>
      </w:pPr>
    </w:p>
    <w:p w:rsidR="00E03772" w:rsidRDefault="00A67ACA">
      <w:pPr>
        <w:pBdr>
          <w:top w:val="nil"/>
          <w:left w:val="nil"/>
          <w:bottom w:val="nil"/>
          <w:right w:val="nil"/>
          <w:between w:val="nil"/>
        </w:pBdr>
        <w:jc w:val="center"/>
        <w:rPr>
          <w:rFonts w:ascii="Arial" w:eastAsia="Arial" w:hAnsi="Arial" w:cs="Arial"/>
          <w:sz w:val="22"/>
          <w:szCs w:val="22"/>
        </w:rPr>
      </w:pPr>
      <w:r>
        <w:rPr>
          <w:rFonts w:ascii="Arial" w:eastAsia="Arial" w:hAnsi="Arial" w:cs="Arial"/>
          <w:color w:val="000000"/>
          <w:sz w:val="22"/>
          <w:szCs w:val="22"/>
          <w:vertAlign w:val="superscript"/>
        </w:rPr>
        <w:t>1</w:t>
      </w:r>
      <w:r>
        <w:rPr>
          <w:rFonts w:ascii="Arial" w:eastAsia="Arial" w:hAnsi="Arial" w:cs="Arial"/>
          <w:color w:val="000000"/>
          <w:sz w:val="22"/>
          <w:szCs w:val="22"/>
        </w:rPr>
        <w:t xml:space="preserve"> </w:t>
      </w:r>
      <w:r w:rsidR="00E03772">
        <w:rPr>
          <w:rFonts w:ascii="Arial" w:eastAsia="Arial" w:hAnsi="Arial" w:cs="Arial"/>
          <w:color w:val="000000"/>
          <w:sz w:val="22"/>
          <w:szCs w:val="22"/>
        </w:rPr>
        <w:t xml:space="preserve">Dirección Provincial de Catastro e Información Territorial, </w:t>
      </w:r>
      <w:r w:rsidR="00E03772">
        <w:rPr>
          <w:rFonts w:ascii="Arial" w:eastAsia="Arial" w:hAnsi="Arial" w:cs="Arial"/>
          <w:sz w:val="22"/>
          <w:szCs w:val="22"/>
        </w:rPr>
        <w:t>Secretaria de Ingresos Públicos, Ministerio de Economía e Infraestructura, Alcorta y Misiones,  +54 (0299) 4496979, (8300) Neuquén</w:t>
      </w:r>
      <w:r w:rsidR="00C53882">
        <w:rPr>
          <w:rFonts w:ascii="Arial" w:eastAsia="Arial" w:hAnsi="Arial" w:cs="Arial"/>
          <w:sz w:val="22"/>
          <w:szCs w:val="22"/>
        </w:rPr>
        <w:t>, Argentina</w:t>
      </w:r>
    </w:p>
    <w:p w:rsidR="00E03772" w:rsidRDefault="00E03772" w:rsidP="007378C9">
      <w:pPr>
        <w:pBdr>
          <w:top w:val="nil"/>
          <w:left w:val="nil"/>
          <w:bottom w:val="nil"/>
          <w:right w:val="nil"/>
          <w:between w:val="nil"/>
        </w:pBdr>
        <w:ind w:left="709" w:right="709"/>
        <w:jc w:val="both"/>
        <w:rPr>
          <w:rFonts w:ascii="Arial" w:eastAsia="Arial" w:hAnsi="Arial" w:cs="Arial"/>
          <w:b/>
          <w:color w:val="000000"/>
          <w:sz w:val="22"/>
          <w:szCs w:val="22"/>
        </w:rPr>
      </w:pPr>
    </w:p>
    <w:p w:rsidR="008C1E49" w:rsidRDefault="00A67ACA">
      <w:pPr>
        <w:pBdr>
          <w:top w:val="nil"/>
          <w:left w:val="nil"/>
          <w:bottom w:val="nil"/>
          <w:right w:val="nil"/>
          <w:between w:val="nil"/>
        </w:pBdr>
        <w:ind w:left="709" w:right="709"/>
        <w:jc w:val="both"/>
        <w:rPr>
          <w:rFonts w:ascii="Arial" w:eastAsia="Arial" w:hAnsi="Arial" w:cs="Arial"/>
          <w:sz w:val="22"/>
          <w:szCs w:val="22"/>
        </w:rPr>
      </w:pPr>
      <w:r>
        <w:rPr>
          <w:rFonts w:ascii="Arial" w:eastAsia="Arial" w:hAnsi="Arial" w:cs="Arial"/>
          <w:b/>
          <w:color w:val="000000"/>
          <w:sz w:val="22"/>
          <w:szCs w:val="22"/>
        </w:rPr>
        <w:t>Resumen:</w:t>
      </w:r>
      <w:r>
        <w:rPr>
          <w:rFonts w:ascii="Arial" w:eastAsia="Arial" w:hAnsi="Arial" w:cs="Arial"/>
          <w:sz w:val="22"/>
          <w:szCs w:val="22"/>
        </w:rPr>
        <w:t xml:space="preserve"> </w:t>
      </w:r>
      <w:r w:rsidR="00CC3BDD">
        <w:rPr>
          <w:rFonts w:ascii="Arial" w:eastAsia="Arial" w:hAnsi="Arial" w:cs="Arial"/>
          <w:sz w:val="22"/>
          <w:szCs w:val="22"/>
        </w:rPr>
        <w:t>E</w:t>
      </w:r>
      <w:r w:rsidR="00310E02">
        <w:rPr>
          <w:rFonts w:ascii="Arial" w:eastAsia="Arial" w:hAnsi="Arial" w:cs="Arial"/>
          <w:sz w:val="22"/>
          <w:szCs w:val="22"/>
        </w:rPr>
        <w:t xml:space="preserve">s ampliamente conocido que la información obtenida por </w:t>
      </w:r>
      <w:r w:rsidR="00310E02">
        <w:rPr>
          <w:rFonts w:ascii="Arial" w:eastAsia="Arial" w:hAnsi="Arial" w:cs="Arial"/>
          <w:color w:val="000000"/>
          <w:sz w:val="22"/>
          <w:szCs w:val="22"/>
        </w:rPr>
        <w:t>V</w:t>
      </w:r>
      <w:r w:rsidR="00310E02">
        <w:rPr>
          <w:rFonts w:ascii="Arial" w:eastAsia="Arial" w:hAnsi="Arial" w:cs="Arial"/>
          <w:sz w:val="22"/>
          <w:szCs w:val="22"/>
        </w:rPr>
        <w:t>ehículos Aéreos No T</w:t>
      </w:r>
      <w:r w:rsidR="00310E02" w:rsidRPr="00C53882">
        <w:rPr>
          <w:rFonts w:ascii="Arial" w:eastAsia="Arial" w:hAnsi="Arial" w:cs="Arial"/>
          <w:sz w:val="22"/>
          <w:szCs w:val="22"/>
        </w:rPr>
        <w:t>ripulados</w:t>
      </w:r>
      <w:r w:rsidR="00310E02">
        <w:rPr>
          <w:rFonts w:ascii="Arial" w:eastAsia="Arial" w:hAnsi="Arial" w:cs="Arial"/>
          <w:sz w:val="22"/>
          <w:szCs w:val="22"/>
        </w:rPr>
        <w:t xml:space="preserve"> (VANT</w:t>
      </w:r>
      <w:r w:rsidR="00310E02" w:rsidRPr="00C53882">
        <w:rPr>
          <w:rFonts w:ascii="Arial" w:eastAsia="Arial" w:hAnsi="Arial" w:cs="Arial"/>
          <w:sz w:val="22"/>
          <w:szCs w:val="22"/>
        </w:rPr>
        <w:t>)</w:t>
      </w:r>
      <w:r w:rsidR="00310E02">
        <w:rPr>
          <w:rFonts w:ascii="Arial" w:eastAsia="Arial" w:hAnsi="Arial" w:cs="Arial"/>
          <w:sz w:val="22"/>
          <w:szCs w:val="22"/>
        </w:rPr>
        <w:t xml:space="preserve"> contribuye significativamente en</w:t>
      </w:r>
      <w:r w:rsidR="00310E02" w:rsidRPr="00310E02">
        <w:rPr>
          <w:rFonts w:ascii="Arial" w:eastAsia="Arial" w:hAnsi="Arial" w:cs="Arial"/>
          <w:sz w:val="22"/>
          <w:szCs w:val="22"/>
        </w:rPr>
        <w:t xml:space="preserve"> </w:t>
      </w:r>
      <w:r w:rsidR="008C1E49">
        <w:rPr>
          <w:rFonts w:ascii="Arial" w:eastAsia="Arial" w:hAnsi="Arial" w:cs="Arial"/>
          <w:sz w:val="22"/>
          <w:szCs w:val="22"/>
        </w:rPr>
        <w:t xml:space="preserve">la </w:t>
      </w:r>
      <w:r w:rsidR="00310E02" w:rsidRPr="00310E02">
        <w:rPr>
          <w:rFonts w:ascii="Arial" w:eastAsia="Arial" w:hAnsi="Arial" w:cs="Arial"/>
          <w:sz w:val="22"/>
          <w:szCs w:val="22"/>
        </w:rPr>
        <w:t xml:space="preserve">generación de cartografía </w:t>
      </w:r>
      <w:r w:rsidR="00310E02">
        <w:rPr>
          <w:rFonts w:ascii="Arial" w:eastAsia="Arial" w:hAnsi="Arial" w:cs="Arial"/>
          <w:sz w:val="22"/>
          <w:szCs w:val="22"/>
        </w:rPr>
        <w:t xml:space="preserve">municipal, provincial y </w:t>
      </w:r>
      <w:r w:rsidR="00310E02" w:rsidRPr="00310E02">
        <w:rPr>
          <w:rFonts w:ascii="Arial" w:eastAsia="Arial" w:hAnsi="Arial" w:cs="Arial"/>
          <w:sz w:val="22"/>
          <w:szCs w:val="22"/>
        </w:rPr>
        <w:t>nacional,</w:t>
      </w:r>
      <w:r w:rsidR="00310E02">
        <w:rPr>
          <w:rFonts w:ascii="Arial" w:eastAsia="Arial" w:hAnsi="Arial" w:cs="Arial"/>
          <w:sz w:val="22"/>
          <w:szCs w:val="22"/>
        </w:rPr>
        <w:t xml:space="preserve"> “en</w:t>
      </w:r>
      <w:r w:rsidR="00310E02" w:rsidRPr="00310E02">
        <w:rPr>
          <w:rFonts w:ascii="Arial" w:eastAsia="Arial" w:hAnsi="Arial" w:cs="Arial"/>
          <w:sz w:val="22"/>
          <w:szCs w:val="22"/>
        </w:rPr>
        <w:t xml:space="preserve"> la ejecución de obras civiles e hidráulicas, el desarrollo de los catastros provinciales, la prospección de hidrocarburos y la investigación aplicada dentro de las ciencias de la Tierra”.</w:t>
      </w:r>
      <w:r w:rsidR="00310E02">
        <w:rPr>
          <w:rFonts w:ascii="Arial" w:eastAsia="Arial" w:hAnsi="Arial" w:cs="Arial"/>
          <w:sz w:val="22"/>
          <w:szCs w:val="22"/>
        </w:rPr>
        <w:t xml:space="preserve"> La presente ponencia describe la visión estratégica de la Dirección Provincial de Catastro e Información Territoria</w:t>
      </w:r>
      <w:r w:rsidR="008C1E49">
        <w:rPr>
          <w:rFonts w:ascii="Arial" w:eastAsia="Arial" w:hAnsi="Arial" w:cs="Arial"/>
          <w:sz w:val="22"/>
          <w:szCs w:val="22"/>
        </w:rPr>
        <w:t xml:space="preserve">l (DPCeIT) en el uso de su done actual y </w:t>
      </w:r>
      <w:r w:rsidR="00BF5121">
        <w:rPr>
          <w:rFonts w:ascii="Arial" w:eastAsia="Arial" w:hAnsi="Arial" w:cs="Arial"/>
          <w:sz w:val="22"/>
          <w:szCs w:val="22"/>
        </w:rPr>
        <w:t xml:space="preserve">en </w:t>
      </w:r>
      <w:r w:rsidR="008C1E49">
        <w:rPr>
          <w:rFonts w:ascii="Arial" w:eastAsia="Arial" w:hAnsi="Arial" w:cs="Arial"/>
          <w:sz w:val="22"/>
          <w:szCs w:val="22"/>
        </w:rPr>
        <w:t>la adquisición de dos drones</w:t>
      </w:r>
      <w:r w:rsidR="00310E02">
        <w:rPr>
          <w:rFonts w:ascii="Arial" w:eastAsia="Arial" w:hAnsi="Arial" w:cs="Arial"/>
          <w:sz w:val="22"/>
          <w:szCs w:val="22"/>
        </w:rPr>
        <w:t xml:space="preserve"> más, con el fin mantener un catastro económico actualizado. Se describe el proceso</w:t>
      </w:r>
      <w:r w:rsidR="008C1E49">
        <w:rPr>
          <w:rFonts w:ascii="Arial" w:eastAsia="Arial" w:hAnsi="Arial" w:cs="Arial"/>
          <w:sz w:val="22"/>
          <w:szCs w:val="22"/>
        </w:rPr>
        <w:t xml:space="preserve"> exi</w:t>
      </w:r>
      <w:r w:rsidR="00310E02">
        <w:rPr>
          <w:rFonts w:ascii="Arial" w:eastAsia="Arial" w:hAnsi="Arial" w:cs="Arial"/>
          <w:sz w:val="22"/>
          <w:szCs w:val="22"/>
        </w:rPr>
        <w:t>toso que el organismo lleva a cabo</w:t>
      </w:r>
      <w:r w:rsidR="008C1E49">
        <w:rPr>
          <w:rFonts w:ascii="Arial" w:eastAsia="Arial" w:hAnsi="Arial" w:cs="Arial"/>
          <w:sz w:val="22"/>
          <w:szCs w:val="22"/>
        </w:rPr>
        <w:t xml:space="preserve"> durante fines de 2021 y el primer semestre de 2022,</w:t>
      </w:r>
      <w:r w:rsidR="00310E02">
        <w:rPr>
          <w:rFonts w:ascii="Arial" w:eastAsia="Arial" w:hAnsi="Arial" w:cs="Arial"/>
          <w:sz w:val="22"/>
          <w:szCs w:val="22"/>
        </w:rPr>
        <w:t xml:space="preserve"> incrementa</w:t>
      </w:r>
      <w:r w:rsidR="008C1E49">
        <w:rPr>
          <w:rFonts w:ascii="Arial" w:eastAsia="Arial" w:hAnsi="Arial" w:cs="Arial"/>
          <w:sz w:val="22"/>
          <w:szCs w:val="22"/>
        </w:rPr>
        <w:t>ndo: la cantidad de mejoras, los metros cuadrados edificados, la</w:t>
      </w:r>
      <w:r w:rsidR="00310E02">
        <w:rPr>
          <w:rFonts w:ascii="Arial" w:eastAsia="Arial" w:hAnsi="Arial" w:cs="Arial"/>
          <w:sz w:val="22"/>
          <w:szCs w:val="22"/>
        </w:rPr>
        <w:t xml:space="preserve"> base imponib</w:t>
      </w:r>
      <w:r w:rsidR="008C1E49">
        <w:rPr>
          <w:rFonts w:ascii="Arial" w:eastAsia="Arial" w:hAnsi="Arial" w:cs="Arial"/>
          <w:sz w:val="22"/>
          <w:szCs w:val="22"/>
        </w:rPr>
        <w:t>le y por ende en el impuesto inmobiliario. Asi mismo la ponencia aborda una descripc</w:t>
      </w:r>
      <w:r w:rsidR="00BF5121">
        <w:rPr>
          <w:rFonts w:ascii="Arial" w:eastAsia="Arial" w:hAnsi="Arial" w:cs="Arial"/>
          <w:sz w:val="22"/>
          <w:szCs w:val="22"/>
        </w:rPr>
        <w:t>ión de cómo diferentes productos de vuelos VANT es</w:t>
      </w:r>
      <w:r w:rsidR="008C1E49">
        <w:rPr>
          <w:rFonts w:ascii="Arial" w:eastAsia="Arial" w:hAnsi="Arial" w:cs="Arial"/>
          <w:sz w:val="22"/>
          <w:szCs w:val="22"/>
        </w:rPr>
        <w:t xml:space="preserve"> publicada en la tabla de</w:t>
      </w:r>
      <w:r w:rsidR="00BF5121">
        <w:rPr>
          <w:rFonts w:ascii="Arial" w:eastAsia="Arial" w:hAnsi="Arial" w:cs="Arial"/>
          <w:sz w:val="22"/>
          <w:szCs w:val="22"/>
        </w:rPr>
        <w:t xml:space="preserve"> contenido del sistema ITC</w:t>
      </w:r>
      <w:r w:rsidR="008C1E49">
        <w:rPr>
          <w:rFonts w:ascii="Arial" w:eastAsia="Arial" w:hAnsi="Arial" w:cs="Arial"/>
          <w:sz w:val="22"/>
          <w:szCs w:val="22"/>
        </w:rPr>
        <w:t xml:space="preserve"> (que hoy es consultada por </w:t>
      </w:r>
      <w:r w:rsidR="00BF5121">
        <w:rPr>
          <w:rFonts w:ascii="Arial" w:eastAsia="Arial" w:hAnsi="Arial" w:cs="Arial"/>
          <w:sz w:val="22"/>
          <w:szCs w:val="22"/>
        </w:rPr>
        <w:t>más</w:t>
      </w:r>
      <w:r w:rsidR="008C1E49">
        <w:rPr>
          <w:rFonts w:ascii="Arial" w:eastAsia="Arial" w:hAnsi="Arial" w:cs="Arial"/>
          <w:sz w:val="22"/>
          <w:szCs w:val="22"/>
        </w:rPr>
        <w:t xml:space="preserve"> </w:t>
      </w:r>
      <w:r w:rsidR="00BF5121">
        <w:rPr>
          <w:rFonts w:ascii="Arial" w:eastAsia="Arial" w:hAnsi="Arial" w:cs="Arial"/>
          <w:sz w:val="22"/>
          <w:szCs w:val="22"/>
        </w:rPr>
        <w:t>de 1500 usuarios</w:t>
      </w:r>
      <w:r w:rsidR="008C1E49">
        <w:rPr>
          <w:rFonts w:ascii="Arial" w:eastAsia="Arial" w:hAnsi="Arial" w:cs="Arial"/>
          <w:sz w:val="22"/>
          <w:szCs w:val="22"/>
        </w:rPr>
        <w:t>), en visore</w:t>
      </w:r>
      <w:r w:rsidR="00430466">
        <w:rPr>
          <w:rFonts w:ascii="Arial" w:eastAsia="Arial" w:hAnsi="Arial" w:cs="Arial"/>
          <w:sz w:val="22"/>
          <w:szCs w:val="22"/>
        </w:rPr>
        <w:t>s del IGN, y en un servicio WMS de la DPCeIT</w:t>
      </w:r>
      <w:r w:rsidR="008C1E49">
        <w:rPr>
          <w:rFonts w:ascii="Arial" w:eastAsia="Arial" w:hAnsi="Arial" w:cs="Arial"/>
          <w:sz w:val="22"/>
          <w:szCs w:val="22"/>
        </w:rPr>
        <w:t>.</w:t>
      </w:r>
    </w:p>
    <w:p w:rsidR="008C1E49" w:rsidRDefault="008C1E49">
      <w:pPr>
        <w:pBdr>
          <w:top w:val="nil"/>
          <w:left w:val="nil"/>
          <w:bottom w:val="nil"/>
          <w:right w:val="nil"/>
          <w:between w:val="nil"/>
        </w:pBdr>
        <w:ind w:left="709" w:right="709"/>
        <w:jc w:val="both"/>
        <w:rPr>
          <w:rFonts w:ascii="Arial" w:eastAsia="Arial" w:hAnsi="Arial" w:cs="Arial"/>
          <w:sz w:val="22"/>
          <w:szCs w:val="22"/>
        </w:rPr>
      </w:pPr>
    </w:p>
    <w:p w:rsidR="00CF2D91" w:rsidRDefault="00A67ACA">
      <w:pPr>
        <w:pBdr>
          <w:top w:val="nil"/>
          <w:left w:val="nil"/>
          <w:bottom w:val="nil"/>
          <w:right w:val="nil"/>
          <w:between w:val="nil"/>
        </w:pBdr>
        <w:ind w:left="709" w:right="709"/>
        <w:jc w:val="both"/>
        <w:rPr>
          <w:rFonts w:ascii="Arial" w:eastAsia="Arial" w:hAnsi="Arial" w:cs="Arial"/>
          <w:color w:val="000000"/>
          <w:sz w:val="22"/>
          <w:szCs w:val="22"/>
        </w:rPr>
      </w:pPr>
      <w:r>
        <w:rPr>
          <w:rFonts w:ascii="Arial" w:eastAsia="Arial" w:hAnsi="Arial" w:cs="Arial"/>
          <w:b/>
          <w:color w:val="000000"/>
          <w:sz w:val="22"/>
          <w:szCs w:val="22"/>
        </w:rPr>
        <w:t>Palabras Claves:</w:t>
      </w:r>
      <w:r>
        <w:rPr>
          <w:rFonts w:ascii="Arial" w:eastAsia="Arial" w:hAnsi="Arial" w:cs="Arial"/>
          <w:color w:val="000000"/>
          <w:sz w:val="22"/>
          <w:szCs w:val="22"/>
        </w:rPr>
        <w:t xml:space="preserve"> </w:t>
      </w:r>
      <w:r w:rsidR="00185BD4">
        <w:rPr>
          <w:rFonts w:ascii="Arial" w:eastAsia="Arial" w:hAnsi="Arial" w:cs="Arial"/>
          <w:sz w:val="22"/>
          <w:szCs w:val="22"/>
        </w:rPr>
        <w:t>Vuelos Aéreos No Tripulados (VANT), modelos digitales de terreno (MDE), catastro económico, actualización económica del catastro</w:t>
      </w:r>
      <w:r w:rsidR="007378C9">
        <w:rPr>
          <w:rFonts w:ascii="Arial" w:eastAsia="Arial" w:hAnsi="Arial" w:cs="Arial"/>
          <w:sz w:val="22"/>
          <w:szCs w:val="22"/>
        </w:rPr>
        <w:t xml:space="preserve">. </w:t>
      </w:r>
    </w:p>
    <w:p w:rsidR="00CF2D91" w:rsidRDefault="00CF2D91">
      <w:pPr>
        <w:pBdr>
          <w:top w:val="nil"/>
          <w:left w:val="nil"/>
          <w:bottom w:val="nil"/>
          <w:right w:val="nil"/>
          <w:between w:val="nil"/>
        </w:pBdr>
        <w:jc w:val="both"/>
        <w:rPr>
          <w:rFonts w:ascii="Arial" w:eastAsia="Arial" w:hAnsi="Arial" w:cs="Arial"/>
          <w:color w:val="000000"/>
          <w:sz w:val="22"/>
          <w:szCs w:val="22"/>
        </w:rPr>
      </w:pPr>
    </w:p>
    <w:p w:rsidR="00CF2D91" w:rsidRDefault="00A67ACA">
      <w:pPr>
        <w:numPr>
          <w:ilvl w:val="0"/>
          <w:numId w:val="1"/>
        </w:numPr>
        <w:pBdr>
          <w:top w:val="nil"/>
          <w:left w:val="nil"/>
          <w:bottom w:val="nil"/>
          <w:right w:val="nil"/>
          <w:between w:val="nil"/>
        </w:pBdr>
        <w:tabs>
          <w:tab w:val="left" w:pos="550"/>
        </w:tabs>
        <w:ind w:left="0" w:firstLine="0"/>
        <w:jc w:val="both"/>
        <w:rPr>
          <w:rFonts w:ascii="Arial" w:eastAsia="Arial" w:hAnsi="Arial" w:cs="Arial"/>
          <w:color w:val="000000"/>
          <w:sz w:val="22"/>
          <w:szCs w:val="22"/>
        </w:rPr>
      </w:pPr>
      <w:r>
        <w:rPr>
          <w:rFonts w:ascii="Arial" w:eastAsia="Arial" w:hAnsi="Arial" w:cs="Arial"/>
          <w:b/>
          <w:color w:val="000000"/>
          <w:sz w:val="22"/>
          <w:szCs w:val="22"/>
        </w:rPr>
        <w:t>INTRODUCCIÓN</w:t>
      </w:r>
    </w:p>
    <w:p w:rsidR="00A66B22" w:rsidRDefault="00A66B22" w:rsidP="00A66B22">
      <w:pPr>
        <w:pBdr>
          <w:top w:val="nil"/>
          <w:left w:val="nil"/>
          <w:bottom w:val="nil"/>
          <w:right w:val="nil"/>
          <w:between w:val="nil"/>
        </w:pBdr>
        <w:jc w:val="both"/>
        <w:rPr>
          <w:rFonts w:ascii="Arial" w:eastAsia="Arial" w:hAnsi="Arial" w:cs="Arial"/>
          <w:color w:val="000000"/>
          <w:sz w:val="22"/>
          <w:szCs w:val="22"/>
        </w:rPr>
      </w:pPr>
    </w:p>
    <w:p w:rsidR="00683BEF" w:rsidRDefault="00C53882">
      <w:pPr>
        <w:pBdr>
          <w:top w:val="nil"/>
          <w:left w:val="nil"/>
          <w:bottom w:val="nil"/>
          <w:right w:val="nil"/>
          <w:between w:val="nil"/>
        </w:pBdr>
        <w:jc w:val="both"/>
        <w:rPr>
          <w:rFonts w:ascii="Arial" w:eastAsia="Arial" w:hAnsi="Arial" w:cs="Arial"/>
          <w:sz w:val="22"/>
          <w:szCs w:val="22"/>
        </w:rPr>
      </w:pPr>
      <w:r>
        <w:rPr>
          <w:rFonts w:ascii="Arial" w:eastAsia="Arial" w:hAnsi="Arial" w:cs="Arial"/>
          <w:color w:val="000000"/>
          <w:sz w:val="22"/>
          <w:szCs w:val="22"/>
        </w:rPr>
        <w:t>La provincia del Neuquén ha sido una de las primeras en adquirir</w:t>
      </w:r>
      <w:r w:rsidR="00BF5121">
        <w:rPr>
          <w:rFonts w:ascii="Arial" w:eastAsia="Arial" w:hAnsi="Arial" w:cs="Arial"/>
          <w:color w:val="000000"/>
          <w:sz w:val="22"/>
          <w:szCs w:val="22"/>
        </w:rPr>
        <w:t xml:space="preserve"> para el catastro provincial </w:t>
      </w:r>
      <w:r>
        <w:rPr>
          <w:rFonts w:ascii="Arial" w:eastAsia="Arial" w:hAnsi="Arial" w:cs="Arial"/>
          <w:color w:val="000000"/>
          <w:sz w:val="22"/>
          <w:szCs w:val="22"/>
        </w:rPr>
        <w:t>V</w:t>
      </w:r>
      <w:r>
        <w:rPr>
          <w:rFonts w:ascii="Arial" w:eastAsia="Arial" w:hAnsi="Arial" w:cs="Arial"/>
          <w:sz w:val="22"/>
          <w:szCs w:val="22"/>
        </w:rPr>
        <w:t>ehículos Aéreos No T</w:t>
      </w:r>
      <w:r w:rsidRPr="00C53882">
        <w:rPr>
          <w:rFonts w:ascii="Arial" w:eastAsia="Arial" w:hAnsi="Arial" w:cs="Arial"/>
          <w:sz w:val="22"/>
          <w:szCs w:val="22"/>
        </w:rPr>
        <w:t>ripulados</w:t>
      </w:r>
      <w:r>
        <w:rPr>
          <w:rFonts w:ascii="Arial" w:eastAsia="Arial" w:hAnsi="Arial" w:cs="Arial"/>
          <w:sz w:val="22"/>
          <w:szCs w:val="22"/>
        </w:rPr>
        <w:t xml:space="preserve"> (VANT</w:t>
      </w:r>
      <w:r w:rsidRPr="00C53882">
        <w:rPr>
          <w:rFonts w:ascii="Arial" w:eastAsia="Arial" w:hAnsi="Arial" w:cs="Arial"/>
          <w:sz w:val="22"/>
          <w:szCs w:val="22"/>
        </w:rPr>
        <w:t xml:space="preserve">) o </w:t>
      </w:r>
      <w:r>
        <w:rPr>
          <w:rFonts w:ascii="Arial" w:eastAsia="Arial" w:hAnsi="Arial" w:cs="Arial"/>
          <w:sz w:val="22"/>
          <w:szCs w:val="22"/>
        </w:rPr>
        <w:t xml:space="preserve">comúnmente conocidos como drone. Otras provincias fueron Tucumán </w:t>
      </w:r>
      <w:r w:rsidR="009C0D0B">
        <w:rPr>
          <w:rFonts w:ascii="Arial" w:eastAsia="Arial" w:hAnsi="Arial" w:cs="Arial"/>
          <w:sz w:val="22"/>
          <w:szCs w:val="22"/>
        </w:rPr>
        <w:t>y Santa Fé. En el caso de S</w:t>
      </w:r>
      <w:r>
        <w:rPr>
          <w:rFonts w:ascii="Arial" w:eastAsia="Arial" w:hAnsi="Arial" w:cs="Arial"/>
          <w:sz w:val="22"/>
          <w:szCs w:val="22"/>
        </w:rPr>
        <w:t>anta fé el año pasado adquirió dos VANT para el uso catastral.</w:t>
      </w:r>
    </w:p>
    <w:p w:rsidR="009C0D0B" w:rsidRDefault="009C0D0B">
      <w:pPr>
        <w:pBdr>
          <w:top w:val="nil"/>
          <w:left w:val="nil"/>
          <w:bottom w:val="nil"/>
          <w:right w:val="nil"/>
          <w:between w:val="nil"/>
        </w:pBdr>
        <w:jc w:val="both"/>
        <w:rPr>
          <w:rFonts w:ascii="Arial" w:eastAsia="Arial" w:hAnsi="Arial" w:cs="Arial"/>
          <w:sz w:val="22"/>
          <w:szCs w:val="22"/>
        </w:rPr>
      </w:pPr>
    </w:p>
    <w:p w:rsidR="00C53882" w:rsidRPr="00C53882" w:rsidRDefault="00C53882" w:rsidP="00C53882">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Un VANT o drone permite </w:t>
      </w:r>
      <w:r w:rsidRPr="00C53882">
        <w:rPr>
          <w:rFonts w:ascii="Arial" w:eastAsia="Arial" w:hAnsi="Arial" w:cs="Arial"/>
          <w:sz w:val="22"/>
          <w:szCs w:val="22"/>
        </w:rPr>
        <w:t>obtener información detallada acerca de diferentes zonas urbanas y rura</w:t>
      </w:r>
      <w:r>
        <w:rPr>
          <w:rFonts w:ascii="Arial" w:eastAsia="Arial" w:hAnsi="Arial" w:cs="Arial"/>
          <w:sz w:val="22"/>
          <w:szCs w:val="22"/>
        </w:rPr>
        <w:t xml:space="preserve">les de una provincia, permite detectar </w:t>
      </w:r>
      <w:r w:rsidRPr="00C53882">
        <w:rPr>
          <w:rFonts w:ascii="Arial" w:eastAsia="Arial" w:hAnsi="Arial" w:cs="Arial"/>
          <w:sz w:val="22"/>
          <w:szCs w:val="22"/>
        </w:rPr>
        <w:t xml:space="preserve">mejoras </w:t>
      </w:r>
      <w:r>
        <w:rPr>
          <w:rFonts w:ascii="Arial" w:eastAsia="Arial" w:hAnsi="Arial" w:cs="Arial"/>
          <w:sz w:val="22"/>
          <w:szCs w:val="22"/>
        </w:rPr>
        <w:t xml:space="preserve">(edificaciones) </w:t>
      </w:r>
      <w:r w:rsidR="006A4BB1">
        <w:rPr>
          <w:rFonts w:ascii="Arial" w:eastAsia="Arial" w:hAnsi="Arial" w:cs="Arial"/>
          <w:sz w:val="22"/>
          <w:szCs w:val="22"/>
        </w:rPr>
        <w:lastRenderedPageBreak/>
        <w:t>no declaradas,</w:t>
      </w:r>
      <w:r w:rsidRPr="00C53882">
        <w:rPr>
          <w:rFonts w:ascii="Arial" w:eastAsia="Arial" w:hAnsi="Arial" w:cs="Arial"/>
          <w:sz w:val="22"/>
          <w:szCs w:val="22"/>
        </w:rPr>
        <w:t xml:space="preserve"> i</w:t>
      </w:r>
      <w:r w:rsidR="006A4BB1">
        <w:rPr>
          <w:rFonts w:ascii="Arial" w:eastAsia="Arial" w:hAnsi="Arial" w:cs="Arial"/>
          <w:sz w:val="22"/>
          <w:szCs w:val="22"/>
        </w:rPr>
        <w:t xml:space="preserve">dentificar viviendas informales, </w:t>
      </w:r>
      <w:r w:rsidRPr="00C53882">
        <w:rPr>
          <w:rFonts w:ascii="Arial" w:eastAsia="Arial" w:hAnsi="Arial" w:cs="Arial"/>
          <w:sz w:val="22"/>
          <w:szCs w:val="22"/>
        </w:rPr>
        <w:t>delimitar zonas (urbanas, suburbanas y rurales)</w:t>
      </w:r>
      <w:r w:rsidR="006A4BB1">
        <w:rPr>
          <w:rFonts w:ascii="Arial" w:eastAsia="Arial" w:hAnsi="Arial" w:cs="Arial"/>
          <w:sz w:val="22"/>
          <w:szCs w:val="22"/>
        </w:rPr>
        <w:t xml:space="preserve">, </w:t>
      </w:r>
      <w:r w:rsidRPr="00C53882">
        <w:rPr>
          <w:rFonts w:ascii="Arial" w:eastAsia="Arial" w:hAnsi="Arial" w:cs="Arial"/>
          <w:sz w:val="22"/>
          <w:szCs w:val="22"/>
        </w:rPr>
        <w:t>identificar el uso del suelo</w:t>
      </w:r>
      <w:r w:rsidR="006A4BB1">
        <w:rPr>
          <w:rFonts w:ascii="Arial" w:eastAsia="Arial" w:hAnsi="Arial" w:cs="Arial"/>
          <w:sz w:val="22"/>
          <w:szCs w:val="22"/>
        </w:rPr>
        <w:t>, entre otras capacidades.</w:t>
      </w:r>
    </w:p>
    <w:p w:rsidR="00C53882" w:rsidRPr="00C53882" w:rsidRDefault="00C53882" w:rsidP="00C53882">
      <w:pPr>
        <w:pBdr>
          <w:top w:val="nil"/>
          <w:left w:val="nil"/>
          <w:bottom w:val="nil"/>
          <w:right w:val="nil"/>
          <w:between w:val="nil"/>
        </w:pBdr>
        <w:jc w:val="both"/>
        <w:rPr>
          <w:rFonts w:ascii="Arial" w:eastAsia="Arial" w:hAnsi="Arial" w:cs="Arial"/>
          <w:sz w:val="22"/>
          <w:szCs w:val="22"/>
        </w:rPr>
      </w:pPr>
    </w:p>
    <w:p w:rsidR="00CF2D91" w:rsidRDefault="006A4BB1" w:rsidP="00A66B22">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De este modo los catastros provinciales y municipales pueden </w:t>
      </w:r>
      <w:r w:rsidR="00C53882" w:rsidRPr="00C53882">
        <w:rPr>
          <w:rFonts w:ascii="Arial" w:eastAsia="Arial" w:hAnsi="Arial" w:cs="Arial"/>
          <w:sz w:val="22"/>
          <w:szCs w:val="22"/>
        </w:rPr>
        <w:t>mantener actualizada en forma permanente la cartografía digital y brindar datos certeros para planificar políticas de ordenamiento territorial, además de aportar datos sobre la situación i</w:t>
      </w:r>
      <w:r>
        <w:rPr>
          <w:rFonts w:ascii="Arial" w:eastAsia="Arial" w:hAnsi="Arial" w:cs="Arial"/>
          <w:sz w:val="22"/>
          <w:szCs w:val="22"/>
        </w:rPr>
        <w:t>rregular de las construcciones. En cuento a su contribución al ordenamiento territorial permite detectar, y relevar incorporación de infraestru</w:t>
      </w:r>
      <w:r w:rsidR="00C53882" w:rsidRPr="00C53882">
        <w:rPr>
          <w:rFonts w:ascii="Arial" w:eastAsia="Arial" w:hAnsi="Arial" w:cs="Arial"/>
          <w:sz w:val="22"/>
          <w:szCs w:val="22"/>
        </w:rPr>
        <w:t>ctura (apertura de calles, caminos, desagües, tendido eléctrico, riesgo hídrico) indispensable p</w:t>
      </w:r>
      <w:r>
        <w:rPr>
          <w:rFonts w:ascii="Arial" w:eastAsia="Arial" w:hAnsi="Arial" w:cs="Arial"/>
          <w:sz w:val="22"/>
          <w:szCs w:val="22"/>
        </w:rPr>
        <w:t>ara los municipios. Un aporte que redunda</w:t>
      </w:r>
      <w:r w:rsidR="00C53882" w:rsidRPr="00C53882">
        <w:rPr>
          <w:rFonts w:ascii="Arial" w:eastAsia="Arial" w:hAnsi="Arial" w:cs="Arial"/>
          <w:sz w:val="22"/>
          <w:szCs w:val="22"/>
        </w:rPr>
        <w:t xml:space="preserve"> sin duda en un mejor uso del suelo y en mayor equidad </w:t>
      </w:r>
      <w:r>
        <w:rPr>
          <w:rFonts w:ascii="Arial" w:eastAsia="Arial" w:hAnsi="Arial" w:cs="Arial"/>
          <w:sz w:val="22"/>
          <w:szCs w:val="22"/>
        </w:rPr>
        <w:t xml:space="preserve">fiscal y </w:t>
      </w:r>
      <w:r w:rsidR="00C53882" w:rsidRPr="00C53882">
        <w:rPr>
          <w:rFonts w:ascii="Arial" w:eastAsia="Arial" w:hAnsi="Arial" w:cs="Arial"/>
          <w:sz w:val="22"/>
          <w:szCs w:val="22"/>
        </w:rPr>
        <w:t>contributiva.</w:t>
      </w:r>
    </w:p>
    <w:p w:rsidR="000C1B0C" w:rsidRDefault="000C1B0C" w:rsidP="00A66B22">
      <w:pPr>
        <w:pBdr>
          <w:top w:val="nil"/>
          <w:left w:val="nil"/>
          <w:bottom w:val="nil"/>
          <w:right w:val="nil"/>
          <w:between w:val="nil"/>
        </w:pBdr>
        <w:jc w:val="both"/>
        <w:rPr>
          <w:rFonts w:ascii="Arial" w:eastAsia="Arial" w:hAnsi="Arial" w:cs="Arial"/>
          <w:sz w:val="22"/>
          <w:szCs w:val="22"/>
        </w:rPr>
      </w:pPr>
    </w:p>
    <w:p w:rsidR="000C1B0C" w:rsidRDefault="000C1B0C" w:rsidP="00A66B22">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Algunos catastros del país han consolidado un grupo de técnicos y profesionales para explotar el uso de drones. No podemos dejar de mencionar la</w:t>
      </w:r>
      <w:r w:rsidRPr="000C1B0C">
        <w:rPr>
          <w:rFonts w:ascii="Arial" w:eastAsia="Arial" w:hAnsi="Arial" w:cs="Arial"/>
          <w:sz w:val="22"/>
          <w:szCs w:val="22"/>
        </w:rPr>
        <w:t xml:space="preserve"> actividad </w:t>
      </w:r>
      <w:r>
        <w:rPr>
          <w:rFonts w:ascii="Arial" w:eastAsia="Arial" w:hAnsi="Arial" w:cs="Arial"/>
          <w:sz w:val="22"/>
          <w:szCs w:val="22"/>
        </w:rPr>
        <w:t>diseñada y coordinada</w:t>
      </w:r>
      <w:r w:rsidRPr="000C1B0C">
        <w:rPr>
          <w:rFonts w:ascii="Arial" w:eastAsia="Arial" w:hAnsi="Arial" w:cs="Arial"/>
          <w:sz w:val="22"/>
          <w:szCs w:val="22"/>
        </w:rPr>
        <w:t xml:space="preserve"> por el IGN a partir de una demanda del Ministerio del Interior, en el marco del Programa "ImpaCT.AR" del Ministerio de C</w:t>
      </w:r>
      <w:r>
        <w:rPr>
          <w:rFonts w:ascii="Arial" w:eastAsia="Arial" w:hAnsi="Arial" w:cs="Arial"/>
          <w:sz w:val="22"/>
          <w:szCs w:val="22"/>
        </w:rPr>
        <w:t>iencia, Tecnología e Innovación, que esta actualmente utilizando tecnología de VANT para fortalecer la información municipal en la construcción de diez I</w:t>
      </w:r>
      <w:r w:rsidRPr="000C1B0C">
        <w:rPr>
          <w:rFonts w:ascii="Arial" w:eastAsia="Arial" w:hAnsi="Arial" w:cs="Arial"/>
          <w:sz w:val="22"/>
          <w:szCs w:val="22"/>
        </w:rPr>
        <w:t xml:space="preserve">DE </w:t>
      </w:r>
      <w:r>
        <w:rPr>
          <w:rFonts w:ascii="Arial" w:eastAsia="Arial" w:hAnsi="Arial" w:cs="Arial"/>
          <w:sz w:val="22"/>
          <w:szCs w:val="22"/>
        </w:rPr>
        <w:t>municipales</w:t>
      </w:r>
      <w:r w:rsidRPr="000C1B0C">
        <w:rPr>
          <w:rFonts w:ascii="Arial" w:eastAsia="Arial" w:hAnsi="Arial" w:cs="Arial"/>
          <w:sz w:val="22"/>
          <w:szCs w:val="22"/>
        </w:rPr>
        <w:t xml:space="preserve"> de la Argentina, con el fin de mejorar la producción, administración y publicación de la información territorial como aporte clave para la gestión local.</w:t>
      </w:r>
    </w:p>
    <w:p w:rsidR="009C0D0B" w:rsidRDefault="009C0D0B" w:rsidP="00A66B22">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br/>
        <w:t xml:space="preserve">La presente ponencia </w:t>
      </w:r>
      <w:r w:rsidR="00BF5121">
        <w:rPr>
          <w:rFonts w:ascii="Arial" w:eastAsia="Arial" w:hAnsi="Arial" w:cs="Arial"/>
          <w:sz w:val="22"/>
          <w:szCs w:val="22"/>
        </w:rPr>
        <w:t xml:space="preserve">presenta un caso de éxito en el uso de vuelos VANT para la actualización económica del catastro  provincial y municipal en la provincia de Neuquén. La misma </w:t>
      </w:r>
      <w:r>
        <w:rPr>
          <w:rFonts w:ascii="Arial" w:eastAsia="Arial" w:hAnsi="Arial" w:cs="Arial"/>
          <w:sz w:val="22"/>
          <w:szCs w:val="22"/>
        </w:rPr>
        <w:t>se estructura de las siguien</w:t>
      </w:r>
      <w:r w:rsidR="00977ADF">
        <w:rPr>
          <w:rFonts w:ascii="Arial" w:eastAsia="Arial" w:hAnsi="Arial" w:cs="Arial"/>
          <w:sz w:val="22"/>
          <w:szCs w:val="22"/>
        </w:rPr>
        <w:t>te manera: la sección 2 enuncia</w:t>
      </w:r>
      <w:r>
        <w:rPr>
          <w:rFonts w:ascii="Arial" w:eastAsia="Arial" w:hAnsi="Arial" w:cs="Arial"/>
          <w:sz w:val="22"/>
          <w:szCs w:val="22"/>
        </w:rPr>
        <w:t xml:space="preserve"> los VANT o drone con los que cuenta la DPCeIT, la sección 3</w:t>
      </w:r>
      <w:r w:rsidR="00977ADF">
        <w:rPr>
          <w:rFonts w:ascii="Arial" w:eastAsia="Arial" w:hAnsi="Arial" w:cs="Arial"/>
          <w:sz w:val="22"/>
          <w:szCs w:val="22"/>
        </w:rPr>
        <w:t xml:space="preserve"> detalla la metodología de trabajo con los drone y la sistematización del proceso de la incorporación de la información digitalizada asi como su impacto estimado en el impuesto inmobiliario, la sección 4 describe el visor del IGN que permite vis</w:t>
      </w:r>
      <w:r w:rsidR="00BF5121">
        <w:rPr>
          <w:rFonts w:ascii="Arial" w:eastAsia="Arial" w:hAnsi="Arial" w:cs="Arial"/>
          <w:sz w:val="22"/>
          <w:szCs w:val="22"/>
        </w:rPr>
        <w:t>ualizar vuelos drone y Modelos Digitales del T</w:t>
      </w:r>
      <w:r w:rsidR="00977ADF">
        <w:rPr>
          <w:rFonts w:ascii="Arial" w:eastAsia="Arial" w:hAnsi="Arial" w:cs="Arial"/>
          <w:sz w:val="22"/>
          <w:szCs w:val="22"/>
        </w:rPr>
        <w:t xml:space="preserve">erreno, y el sistema ITC que incluye una capa de los vuelos, y actualmente se encuentra </w:t>
      </w:r>
      <w:r w:rsidR="0017483C">
        <w:rPr>
          <w:rFonts w:ascii="Arial" w:eastAsia="Arial" w:hAnsi="Arial" w:cs="Arial"/>
          <w:sz w:val="22"/>
          <w:szCs w:val="22"/>
        </w:rPr>
        <w:t>disponible un geoservicio WM</w:t>
      </w:r>
      <w:r w:rsidR="00977ADF">
        <w:rPr>
          <w:rFonts w:ascii="Arial" w:eastAsia="Arial" w:hAnsi="Arial" w:cs="Arial"/>
          <w:sz w:val="22"/>
          <w:szCs w:val="22"/>
        </w:rPr>
        <w:t xml:space="preserve">S </w:t>
      </w:r>
      <w:r w:rsidR="0017483C">
        <w:rPr>
          <w:rFonts w:ascii="Arial" w:eastAsia="Arial" w:hAnsi="Arial" w:cs="Arial"/>
          <w:sz w:val="22"/>
          <w:szCs w:val="22"/>
        </w:rPr>
        <w:t>de los vuelos publicado por la DPCeIT</w:t>
      </w:r>
      <w:r w:rsidR="00977ADF">
        <w:rPr>
          <w:rFonts w:ascii="Arial" w:eastAsia="Arial" w:hAnsi="Arial" w:cs="Arial"/>
          <w:sz w:val="22"/>
          <w:szCs w:val="22"/>
        </w:rPr>
        <w:t>. La sección 5 finalmente enuncia conclusiones y trabajo futuro.</w:t>
      </w:r>
    </w:p>
    <w:p w:rsidR="009C0D0B" w:rsidRDefault="009C0D0B" w:rsidP="00A66B22">
      <w:pPr>
        <w:pBdr>
          <w:top w:val="nil"/>
          <w:left w:val="nil"/>
          <w:bottom w:val="nil"/>
          <w:right w:val="nil"/>
          <w:between w:val="nil"/>
        </w:pBdr>
        <w:jc w:val="both"/>
        <w:rPr>
          <w:rFonts w:ascii="Arial" w:eastAsia="Arial" w:hAnsi="Arial" w:cs="Arial"/>
          <w:sz w:val="22"/>
          <w:szCs w:val="22"/>
        </w:rPr>
      </w:pPr>
    </w:p>
    <w:p w:rsidR="00E64FF2" w:rsidRPr="00C53882" w:rsidRDefault="005F486A">
      <w:pPr>
        <w:numPr>
          <w:ilvl w:val="0"/>
          <w:numId w:val="1"/>
        </w:numPr>
        <w:tabs>
          <w:tab w:val="left" w:pos="550"/>
        </w:tabs>
        <w:jc w:val="both"/>
        <w:rPr>
          <w:rFonts w:ascii="Arial" w:eastAsia="Arial" w:hAnsi="Arial" w:cs="Arial"/>
          <w:sz w:val="22"/>
          <w:szCs w:val="22"/>
        </w:rPr>
      </w:pPr>
      <w:r>
        <w:rPr>
          <w:rFonts w:ascii="Arial" w:eastAsia="Arial" w:hAnsi="Arial" w:cs="Arial"/>
          <w:b/>
          <w:sz w:val="22"/>
          <w:szCs w:val="22"/>
        </w:rPr>
        <w:t xml:space="preserve">VANTs </w:t>
      </w:r>
    </w:p>
    <w:p w:rsidR="009C0D0B" w:rsidRDefault="009C0D0B" w:rsidP="00C53882">
      <w:pPr>
        <w:tabs>
          <w:tab w:val="left" w:pos="550"/>
        </w:tabs>
        <w:jc w:val="both"/>
        <w:rPr>
          <w:rFonts w:ascii="Arial" w:eastAsia="Arial" w:hAnsi="Arial" w:cs="Arial"/>
          <w:b/>
          <w:sz w:val="22"/>
          <w:szCs w:val="22"/>
        </w:rPr>
      </w:pPr>
    </w:p>
    <w:p w:rsidR="002B7C37" w:rsidRDefault="00C53882" w:rsidP="00C53882">
      <w:pPr>
        <w:tabs>
          <w:tab w:val="left" w:pos="550"/>
        </w:tabs>
        <w:jc w:val="both"/>
        <w:rPr>
          <w:rFonts w:ascii="Arial" w:eastAsia="Arial" w:hAnsi="Arial" w:cs="Arial"/>
          <w:sz w:val="22"/>
          <w:szCs w:val="22"/>
        </w:rPr>
      </w:pPr>
      <w:r w:rsidRPr="00C53882">
        <w:rPr>
          <w:rFonts w:ascii="Arial" w:eastAsia="Arial" w:hAnsi="Arial" w:cs="Arial"/>
          <w:sz w:val="22"/>
          <w:szCs w:val="22"/>
        </w:rPr>
        <w:t>L</w:t>
      </w:r>
      <w:r w:rsidR="009C0D0B">
        <w:rPr>
          <w:rFonts w:ascii="Arial" w:eastAsia="Arial" w:hAnsi="Arial" w:cs="Arial"/>
          <w:sz w:val="22"/>
          <w:szCs w:val="22"/>
        </w:rPr>
        <w:t>a Dirección Provincial de Catastro de la provincia del Neuquén, adquirió en el añ</w:t>
      </w:r>
      <w:r w:rsidR="0069658D">
        <w:rPr>
          <w:rFonts w:ascii="Arial" w:eastAsia="Arial" w:hAnsi="Arial" w:cs="Arial"/>
          <w:sz w:val="22"/>
          <w:szCs w:val="22"/>
        </w:rPr>
        <w:t>o 2014</w:t>
      </w:r>
      <w:r w:rsidR="009C0D0B">
        <w:rPr>
          <w:rFonts w:ascii="Arial" w:eastAsia="Arial" w:hAnsi="Arial" w:cs="Arial"/>
          <w:sz w:val="22"/>
          <w:szCs w:val="22"/>
        </w:rPr>
        <w:t xml:space="preserve"> un drone de ala fija eBee, con el cual ha desarrollado numerosas misiones de vuelo en forma continua en los últimos años. En la actualidad la DPCeIT ha adquirido dos drones más: </w:t>
      </w:r>
    </w:p>
    <w:p w:rsidR="002B7C37" w:rsidRDefault="004972D6" w:rsidP="002B7C37">
      <w:pPr>
        <w:pStyle w:val="Prrafodelista"/>
        <w:numPr>
          <w:ilvl w:val="0"/>
          <w:numId w:val="18"/>
        </w:numPr>
        <w:tabs>
          <w:tab w:val="left" w:pos="550"/>
        </w:tabs>
        <w:ind w:leftChars="0" w:firstLineChars="0"/>
        <w:rPr>
          <w:rFonts w:ascii="Arial" w:eastAsia="Arial" w:hAnsi="Arial" w:cs="Arial"/>
          <w:sz w:val="22"/>
          <w:szCs w:val="22"/>
        </w:rPr>
      </w:pPr>
      <w:r w:rsidRPr="002B7C37">
        <w:rPr>
          <w:rFonts w:ascii="Arial" w:eastAsia="Arial" w:hAnsi="Arial" w:cs="Arial"/>
          <w:sz w:val="22"/>
          <w:szCs w:val="22"/>
        </w:rPr>
        <w:t>U</w:t>
      </w:r>
      <w:r w:rsidR="009C0D0B" w:rsidRPr="002B7C37">
        <w:rPr>
          <w:rFonts w:ascii="Arial" w:eastAsia="Arial" w:hAnsi="Arial" w:cs="Arial"/>
          <w:sz w:val="22"/>
          <w:szCs w:val="22"/>
        </w:rPr>
        <w:t>n</w:t>
      </w:r>
      <w:r>
        <w:rPr>
          <w:rFonts w:ascii="Arial" w:eastAsia="Arial" w:hAnsi="Arial" w:cs="Arial"/>
          <w:sz w:val="22"/>
          <w:szCs w:val="22"/>
        </w:rPr>
        <w:t xml:space="preserve"> drone</w:t>
      </w:r>
      <w:r w:rsidR="009C0D0B" w:rsidRPr="002B7C37">
        <w:rPr>
          <w:rFonts w:ascii="Arial" w:eastAsia="Arial" w:hAnsi="Arial" w:cs="Arial"/>
          <w:sz w:val="22"/>
          <w:szCs w:val="22"/>
        </w:rPr>
        <w:t xml:space="preserve"> </w:t>
      </w:r>
      <w:r>
        <w:rPr>
          <w:rFonts w:ascii="Arial" w:eastAsia="Arial" w:hAnsi="Arial" w:cs="Arial"/>
          <w:sz w:val="22"/>
          <w:szCs w:val="22"/>
        </w:rPr>
        <w:t>multirotor</w:t>
      </w:r>
      <w:r w:rsidR="002B7C37">
        <w:rPr>
          <w:rFonts w:ascii="Arial" w:eastAsia="Arial" w:hAnsi="Arial" w:cs="Arial"/>
          <w:sz w:val="22"/>
          <w:szCs w:val="22"/>
        </w:rPr>
        <w:t xml:space="preserve"> industrial Marca DJI Modelo Matrice 300 (PPK/RTK)camara fotogrametrica Zenmuse P1</w:t>
      </w:r>
      <w:r w:rsidR="009C0D0B" w:rsidRPr="002B7C37">
        <w:rPr>
          <w:rFonts w:ascii="Arial" w:eastAsia="Arial" w:hAnsi="Arial" w:cs="Arial"/>
          <w:sz w:val="22"/>
          <w:szCs w:val="22"/>
        </w:rPr>
        <w:t xml:space="preserve"> </w:t>
      </w:r>
    </w:p>
    <w:p w:rsidR="00BF5121" w:rsidRDefault="009C0D0B" w:rsidP="002B7C37">
      <w:pPr>
        <w:pStyle w:val="Prrafodelista"/>
        <w:numPr>
          <w:ilvl w:val="0"/>
          <w:numId w:val="18"/>
        </w:numPr>
        <w:tabs>
          <w:tab w:val="left" w:pos="550"/>
        </w:tabs>
        <w:ind w:leftChars="0" w:firstLineChars="0"/>
        <w:rPr>
          <w:rFonts w:ascii="Arial" w:eastAsia="Arial" w:hAnsi="Arial" w:cs="Arial"/>
          <w:sz w:val="22"/>
          <w:szCs w:val="22"/>
        </w:rPr>
      </w:pPr>
      <w:r w:rsidRPr="002B7C37">
        <w:rPr>
          <w:rFonts w:ascii="Arial" w:eastAsia="Arial" w:hAnsi="Arial" w:cs="Arial"/>
          <w:sz w:val="22"/>
          <w:szCs w:val="22"/>
        </w:rPr>
        <w:t>un drone de ala fija Wing</w:t>
      </w:r>
      <w:r w:rsidR="00BF5121">
        <w:rPr>
          <w:rFonts w:ascii="Arial" w:eastAsia="Arial" w:hAnsi="Arial" w:cs="Arial"/>
          <w:sz w:val="22"/>
          <w:szCs w:val="22"/>
        </w:rPr>
        <w:t>t</w:t>
      </w:r>
      <w:r w:rsidRPr="002B7C37">
        <w:rPr>
          <w:rFonts w:ascii="Arial" w:eastAsia="Arial" w:hAnsi="Arial" w:cs="Arial"/>
          <w:sz w:val="22"/>
          <w:szCs w:val="22"/>
        </w:rPr>
        <w:t xml:space="preserve">ra. </w:t>
      </w:r>
    </w:p>
    <w:p w:rsidR="009C0D0B" w:rsidRPr="00BF5121" w:rsidRDefault="009C0D0B" w:rsidP="00BF5121">
      <w:pPr>
        <w:tabs>
          <w:tab w:val="left" w:pos="550"/>
        </w:tabs>
        <w:rPr>
          <w:rFonts w:ascii="Arial" w:eastAsia="Arial" w:hAnsi="Arial" w:cs="Arial"/>
          <w:sz w:val="22"/>
          <w:szCs w:val="22"/>
        </w:rPr>
      </w:pPr>
      <w:r w:rsidRPr="00BF5121">
        <w:rPr>
          <w:rFonts w:ascii="Arial" w:eastAsia="Arial" w:hAnsi="Arial" w:cs="Arial"/>
          <w:sz w:val="22"/>
          <w:szCs w:val="22"/>
        </w:rPr>
        <w:t>La adquisición de cada uno de los drones incluye capacitación para 6 agentes de la DPCeIT en cuanto a su configuración y uso.</w:t>
      </w:r>
    </w:p>
    <w:p w:rsidR="009C0D0B" w:rsidRDefault="00F10317" w:rsidP="00C53882">
      <w:pPr>
        <w:tabs>
          <w:tab w:val="left" w:pos="550"/>
        </w:tabs>
        <w:jc w:val="both"/>
        <w:rPr>
          <w:rFonts w:ascii="Arial" w:eastAsia="Arial" w:hAnsi="Arial" w:cs="Arial"/>
          <w:sz w:val="22"/>
          <w:szCs w:val="22"/>
        </w:rPr>
      </w:pPr>
      <w:r>
        <w:rPr>
          <w:rFonts w:ascii="Arial" w:eastAsia="Arial" w:hAnsi="Arial" w:cs="Arial"/>
          <w:sz w:val="22"/>
          <w:szCs w:val="22"/>
        </w:rPr>
        <w:lastRenderedPageBreak/>
        <w:t>La comparativa de estos dos drones puede obtenerse de:</w:t>
      </w:r>
    </w:p>
    <w:p w:rsidR="00F10317" w:rsidRDefault="00973733" w:rsidP="00C53882">
      <w:pPr>
        <w:tabs>
          <w:tab w:val="left" w:pos="550"/>
        </w:tabs>
        <w:jc w:val="both"/>
        <w:rPr>
          <w:rFonts w:ascii="Arial" w:eastAsia="Arial" w:hAnsi="Arial" w:cs="Arial"/>
          <w:sz w:val="22"/>
          <w:szCs w:val="22"/>
        </w:rPr>
      </w:pPr>
      <w:hyperlink r:id="rId9" w:history="1">
        <w:r w:rsidR="00F10317" w:rsidRPr="00263A12">
          <w:rPr>
            <w:rStyle w:val="Hipervnculo"/>
            <w:rFonts w:ascii="Arial" w:eastAsia="Arial" w:hAnsi="Arial" w:cs="Arial"/>
            <w:position w:val="0"/>
            <w:sz w:val="22"/>
            <w:szCs w:val="22"/>
          </w:rPr>
          <w:t>https://wingtra.com/best-drones-for-photogrammetry-wingtraone-comparison/dji-</w:t>
        </w:r>
      </w:hyperlink>
    </w:p>
    <w:p w:rsidR="00F10317" w:rsidRDefault="00F10317" w:rsidP="00C53882">
      <w:pPr>
        <w:tabs>
          <w:tab w:val="left" w:pos="550"/>
        </w:tabs>
        <w:jc w:val="both"/>
        <w:rPr>
          <w:rFonts w:ascii="Arial" w:eastAsia="Arial" w:hAnsi="Arial" w:cs="Arial"/>
          <w:sz w:val="22"/>
          <w:szCs w:val="22"/>
        </w:rPr>
      </w:pPr>
      <w:r w:rsidRPr="00F10317">
        <w:rPr>
          <w:rFonts w:ascii="Arial" w:eastAsia="Arial" w:hAnsi="Arial" w:cs="Arial"/>
          <w:sz w:val="22"/>
          <w:szCs w:val="22"/>
        </w:rPr>
        <w:t>matrice-300-vs-wingtraone/</w:t>
      </w:r>
    </w:p>
    <w:p w:rsidR="00F10317" w:rsidRDefault="00F10317" w:rsidP="00C53882">
      <w:pPr>
        <w:tabs>
          <w:tab w:val="left" w:pos="550"/>
        </w:tabs>
        <w:jc w:val="both"/>
        <w:rPr>
          <w:rFonts w:ascii="Arial" w:eastAsia="Arial" w:hAnsi="Arial" w:cs="Arial"/>
          <w:sz w:val="22"/>
          <w:szCs w:val="22"/>
        </w:rPr>
      </w:pPr>
      <w:r>
        <w:rPr>
          <w:rFonts w:ascii="Arial" w:eastAsia="Arial" w:hAnsi="Arial" w:cs="Arial"/>
          <w:sz w:val="22"/>
          <w:szCs w:val="22"/>
        </w:rPr>
        <w:t>Como se enuncia en tal comparativa, las diferencias principales son:</w:t>
      </w:r>
    </w:p>
    <w:p w:rsidR="00F10317" w:rsidRPr="00F10317" w:rsidRDefault="004972D6" w:rsidP="00F10317">
      <w:pPr>
        <w:tabs>
          <w:tab w:val="left" w:pos="550"/>
        </w:tabs>
        <w:jc w:val="both"/>
        <w:rPr>
          <w:rFonts w:ascii="Arial" w:eastAsia="Arial" w:hAnsi="Arial" w:cs="Arial"/>
          <w:sz w:val="22"/>
          <w:szCs w:val="22"/>
        </w:rPr>
      </w:pPr>
      <w:r>
        <w:rPr>
          <w:rFonts w:ascii="Arial" w:eastAsia="Arial" w:hAnsi="Arial" w:cs="Arial"/>
          <w:sz w:val="22"/>
          <w:szCs w:val="22"/>
        </w:rPr>
        <w:t>“</w:t>
      </w:r>
      <w:r w:rsidR="00F10317" w:rsidRPr="00F10317">
        <w:rPr>
          <w:rFonts w:ascii="Arial" w:eastAsia="Arial" w:hAnsi="Arial" w:cs="Arial"/>
          <w:sz w:val="22"/>
          <w:szCs w:val="22"/>
        </w:rPr>
        <w:t xml:space="preserve">Si </w:t>
      </w:r>
      <w:r>
        <w:rPr>
          <w:rFonts w:ascii="Arial" w:eastAsia="Arial" w:hAnsi="Arial" w:cs="Arial"/>
          <w:sz w:val="22"/>
          <w:szCs w:val="22"/>
        </w:rPr>
        <w:t xml:space="preserve">se </w:t>
      </w:r>
      <w:r w:rsidR="00F10317" w:rsidRPr="00F10317">
        <w:rPr>
          <w:rFonts w:ascii="Arial" w:eastAsia="Arial" w:hAnsi="Arial" w:cs="Arial"/>
          <w:sz w:val="22"/>
          <w:szCs w:val="22"/>
        </w:rPr>
        <w:t>necesita una alta calidad de imagen y precisión confiables en proyectos topográficos y cartográficos en todas las industrias, con una curva de aprendizaje mínima para la may</w:t>
      </w:r>
      <w:r w:rsidR="00F10317">
        <w:rPr>
          <w:rFonts w:ascii="Arial" w:eastAsia="Arial" w:hAnsi="Arial" w:cs="Arial"/>
          <w:sz w:val="22"/>
          <w:szCs w:val="22"/>
        </w:rPr>
        <w:t>oría de los proyectos, WingtraOne es el drone ideal</w:t>
      </w:r>
      <w:r w:rsidR="00F10317" w:rsidRPr="00F10317">
        <w:rPr>
          <w:rFonts w:ascii="Arial" w:eastAsia="Arial" w:hAnsi="Arial" w:cs="Arial"/>
          <w:sz w:val="22"/>
          <w:szCs w:val="22"/>
        </w:rPr>
        <w:t>. Se perfecciona continuamente como una solución integral de cartografía aérea optimizada, desde la planificación hasta el procesamiento de datos. Si bien no está optimizado para inspecciones o proyectos que requieren la captura de datos en modo de vuelo estacionario, se describe repetidamente como una opción para aplicaciones que exigen una cobertura confiable y de alta precisión combinada con despegues y aterrizajes ágiles y seguros</w:t>
      </w:r>
      <w:r>
        <w:rPr>
          <w:rFonts w:ascii="Arial" w:eastAsia="Arial" w:hAnsi="Arial" w:cs="Arial"/>
          <w:sz w:val="22"/>
          <w:szCs w:val="22"/>
        </w:rPr>
        <w:t>”</w:t>
      </w:r>
      <w:r w:rsidR="00F10317" w:rsidRPr="00F10317">
        <w:rPr>
          <w:rFonts w:ascii="Arial" w:eastAsia="Arial" w:hAnsi="Arial" w:cs="Arial"/>
          <w:sz w:val="22"/>
          <w:szCs w:val="22"/>
        </w:rPr>
        <w:t>.</w:t>
      </w:r>
    </w:p>
    <w:p w:rsidR="00F10317" w:rsidRPr="00F10317" w:rsidRDefault="00F10317" w:rsidP="00F10317">
      <w:pPr>
        <w:tabs>
          <w:tab w:val="left" w:pos="550"/>
        </w:tabs>
        <w:jc w:val="both"/>
        <w:rPr>
          <w:rFonts w:ascii="Arial" w:eastAsia="Arial" w:hAnsi="Arial" w:cs="Arial"/>
          <w:sz w:val="22"/>
          <w:szCs w:val="22"/>
        </w:rPr>
      </w:pPr>
    </w:p>
    <w:p w:rsidR="00F10317" w:rsidRDefault="004972D6" w:rsidP="00F10317">
      <w:pPr>
        <w:tabs>
          <w:tab w:val="left" w:pos="550"/>
        </w:tabs>
        <w:jc w:val="both"/>
        <w:rPr>
          <w:rFonts w:ascii="Arial" w:eastAsia="Arial" w:hAnsi="Arial" w:cs="Arial"/>
          <w:sz w:val="22"/>
          <w:szCs w:val="22"/>
        </w:rPr>
      </w:pPr>
      <w:r>
        <w:rPr>
          <w:rFonts w:ascii="Arial" w:eastAsia="Arial" w:hAnsi="Arial" w:cs="Arial"/>
          <w:sz w:val="22"/>
          <w:szCs w:val="22"/>
        </w:rPr>
        <w:t>“</w:t>
      </w:r>
      <w:r w:rsidR="00F10317">
        <w:rPr>
          <w:rFonts w:ascii="Arial" w:eastAsia="Arial" w:hAnsi="Arial" w:cs="Arial"/>
          <w:sz w:val="22"/>
          <w:szCs w:val="22"/>
        </w:rPr>
        <w:t>En cambio s</w:t>
      </w:r>
      <w:r w:rsidR="00F10317" w:rsidRPr="00F10317">
        <w:rPr>
          <w:rFonts w:ascii="Arial" w:eastAsia="Arial" w:hAnsi="Arial" w:cs="Arial"/>
          <w:sz w:val="22"/>
          <w:szCs w:val="22"/>
        </w:rPr>
        <w:t xml:space="preserve">i </w:t>
      </w:r>
      <w:r>
        <w:rPr>
          <w:rFonts w:ascii="Arial" w:eastAsia="Arial" w:hAnsi="Arial" w:cs="Arial"/>
          <w:sz w:val="22"/>
          <w:szCs w:val="22"/>
        </w:rPr>
        <w:t xml:space="preserve">se </w:t>
      </w:r>
      <w:r w:rsidR="00F10317" w:rsidRPr="00F10317">
        <w:rPr>
          <w:rFonts w:ascii="Arial" w:eastAsia="Arial" w:hAnsi="Arial" w:cs="Arial"/>
          <w:sz w:val="22"/>
          <w:szCs w:val="22"/>
        </w:rPr>
        <w:t>necesita un dron</w:t>
      </w:r>
      <w:r w:rsidR="00F10317">
        <w:rPr>
          <w:rFonts w:ascii="Arial" w:eastAsia="Arial" w:hAnsi="Arial" w:cs="Arial"/>
          <w:sz w:val="22"/>
          <w:szCs w:val="22"/>
        </w:rPr>
        <w:t>e</w:t>
      </w:r>
      <w:r w:rsidR="00F10317" w:rsidRPr="00F10317">
        <w:rPr>
          <w:rFonts w:ascii="Arial" w:eastAsia="Arial" w:hAnsi="Arial" w:cs="Arial"/>
          <w:sz w:val="22"/>
          <w:szCs w:val="22"/>
        </w:rPr>
        <w:t xml:space="preserve"> que proporcione una carga útil para cualquier cantidad de aplicaciones variadas, vale la pena mirar más de cerca el M300. E</w:t>
      </w:r>
      <w:r w:rsidR="00F10317">
        <w:rPr>
          <w:rFonts w:ascii="Arial" w:eastAsia="Arial" w:hAnsi="Arial" w:cs="Arial"/>
          <w:sz w:val="22"/>
          <w:szCs w:val="22"/>
        </w:rPr>
        <w:t xml:space="preserve">ste drone es más útil en casos </w:t>
      </w:r>
      <w:r w:rsidR="00F10317" w:rsidRPr="00F10317">
        <w:rPr>
          <w:rFonts w:ascii="Arial" w:eastAsia="Arial" w:hAnsi="Arial" w:cs="Arial"/>
          <w:sz w:val="22"/>
          <w:szCs w:val="22"/>
        </w:rPr>
        <w:t>que no sean críticos en cuanto al tiempo. Dado que su interfaz de planificación está diseñada para una variedad de modos y situaciones de vuelo, la curva de aprendizaje alrededor del M300 para la cartografía puede ser considerable, lo que exige más tiempo en proyectos que presentan desafíos inusuales como terreno mixto, zonas geográficas, señales limitadas</w:t>
      </w:r>
      <w:r w:rsidR="00F10317">
        <w:rPr>
          <w:rFonts w:ascii="Arial" w:eastAsia="Arial" w:hAnsi="Arial" w:cs="Arial"/>
          <w:sz w:val="22"/>
          <w:szCs w:val="22"/>
        </w:rPr>
        <w:t xml:space="preserve"> y 3D.</w:t>
      </w:r>
      <w:r w:rsidR="00F10317" w:rsidRPr="00F10317">
        <w:rPr>
          <w:rFonts w:ascii="Arial" w:eastAsia="Arial" w:hAnsi="Arial" w:cs="Arial"/>
          <w:sz w:val="22"/>
          <w:szCs w:val="22"/>
        </w:rPr>
        <w:t xml:space="preserve"> Más allá de esto, la configuración puede ser bastante voluminosa para proyectos grandes, con todos los requisitos de batería. Finalmente, el nivel de ruido en el vuelo hacia adelante podría afectar la vida silvestre y las personas</w:t>
      </w:r>
      <w:r>
        <w:rPr>
          <w:rFonts w:ascii="Arial" w:eastAsia="Arial" w:hAnsi="Arial" w:cs="Arial"/>
          <w:sz w:val="22"/>
          <w:szCs w:val="22"/>
        </w:rPr>
        <w:t>”</w:t>
      </w:r>
      <w:r w:rsidR="00F10317" w:rsidRPr="00F10317">
        <w:rPr>
          <w:rFonts w:ascii="Arial" w:eastAsia="Arial" w:hAnsi="Arial" w:cs="Arial"/>
          <w:sz w:val="22"/>
          <w:szCs w:val="22"/>
        </w:rPr>
        <w:t>.</w:t>
      </w:r>
    </w:p>
    <w:p w:rsidR="009C0D0B" w:rsidRDefault="009C0D0B" w:rsidP="00C53882">
      <w:pPr>
        <w:tabs>
          <w:tab w:val="left" w:pos="550"/>
        </w:tabs>
        <w:jc w:val="both"/>
        <w:rPr>
          <w:rFonts w:ascii="Arial" w:eastAsia="Arial" w:hAnsi="Arial" w:cs="Arial"/>
          <w:sz w:val="22"/>
          <w:szCs w:val="22"/>
        </w:rPr>
      </w:pPr>
    </w:p>
    <w:p w:rsidR="00C53882" w:rsidRPr="00C53882" w:rsidRDefault="009C0D0B" w:rsidP="00C53882">
      <w:pPr>
        <w:tabs>
          <w:tab w:val="left" w:pos="550"/>
        </w:tabs>
        <w:jc w:val="both"/>
        <w:rPr>
          <w:rFonts w:ascii="Arial" w:eastAsia="Arial" w:hAnsi="Arial" w:cs="Arial"/>
          <w:sz w:val="22"/>
          <w:szCs w:val="22"/>
        </w:rPr>
      </w:pPr>
      <w:r>
        <w:rPr>
          <w:rFonts w:ascii="Arial" w:eastAsia="Arial" w:hAnsi="Arial" w:cs="Arial"/>
          <w:sz w:val="22"/>
          <w:szCs w:val="22"/>
        </w:rPr>
        <w:t>L</w:t>
      </w:r>
      <w:r w:rsidR="00C53882" w:rsidRPr="00C53882">
        <w:rPr>
          <w:rFonts w:ascii="Arial" w:eastAsia="Arial" w:hAnsi="Arial" w:cs="Arial"/>
          <w:sz w:val="22"/>
          <w:szCs w:val="22"/>
        </w:rPr>
        <w:t xml:space="preserve">os drones </w:t>
      </w:r>
      <w:r w:rsidR="00C53882">
        <w:rPr>
          <w:rFonts w:ascii="Arial" w:eastAsia="Arial" w:hAnsi="Arial" w:cs="Arial"/>
          <w:sz w:val="22"/>
          <w:szCs w:val="22"/>
        </w:rPr>
        <w:t>de ala fija como eBee y Wing</w:t>
      </w:r>
      <w:r w:rsidR="004972D6">
        <w:rPr>
          <w:rFonts w:ascii="Arial" w:eastAsia="Arial" w:hAnsi="Arial" w:cs="Arial"/>
          <w:sz w:val="22"/>
          <w:szCs w:val="22"/>
        </w:rPr>
        <w:t>t</w:t>
      </w:r>
      <w:r w:rsidR="00C53882">
        <w:rPr>
          <w:rFonts w:ascii="Arial" w:eastAsia="Arial" w:hAnsi="Arial" w:cs="Arial"/>
          <w:sz w:val="22"/>
          <w:szCs w:val="22"/>
        </w:rPr>
        <w:t xml:space="preserve">ra </w:t>
      </w:r>
      <w:r w:rsidR="00C53882" w:rsidRPr="00C53882">
        <w:rPr>
          <w:rFonts w:ascii="Arial" w:eastAsia="Arial" w:hAnsi="Arial" w:cs="Arial"/>
          <w:sz w:val="22"/>
          <w:szCs w:val="22"/>
        </w:rPr>
        <w:t>son aptos para realizar vuelos fotogramétricos con fines cartográficos y topográficos, tienen un bajo costo de operatividad, su traslado y montaje es sencillo y al tener alas fijas, su despegue y aterrizaje se realiza de manera vertical y en esp</w:t>
      </w:r>
      <w:r w:rsidR="00C53882">
        <w:rPr>
          <w:rFonts w:ascii="Arial" w:eastAsia="Arial" w:hAnsi="Arial" w:cs="Arial"/>
          <w:sz w:val="22"/>
          <w:szCs w:val="22"/>
        </w:rPr>
        <w:t>acios reducidos</w:t>
      </w:r>
      <w:r w:rsidR="00C53882" w:rsidRPr="00C53882">
        <w:rPr>
          <w:rFonts w:ascii="Arial" w:eastAsia="Arial" w:hAnsi="Arial" w:cs="Arial"/>
          <w:sz w:val="22"/>
          <w:szCs w:val="22"/>
        </w:rPr>
        <w:t>.</w:t>
      </w:r>
    </w:p>
    <w:p w:rsidR="00C53882" w:rsidRPr="00C53882" w:rsidRDefault="00C53882" w:rsidP="00C53882">
      <w:pPr>
        <w:tabs>
          <w:tab w:val="left" w:pos="550"/>
        </w:tabs>
        <w:jc w:val="both"/>
        <w:rPr>
          <w:rFonts w:ascii="Arial" w:eastAsia="Arial" w:hAnsi="Arial" w:cs="Arial"/>
          <w:sz w:val="22"/>
          <w:szCs w:val="22"/>
        </w:rPr>
      </w:pPr>
    </w:p>
    <w:p w:rsidR="00C53882" w:rsidRPr="00E64FF2" w:rsidRDefault="00C53882" w:rsidP="00C53882">
      <w:pPr>
        <w:tabs>
          <w:tab w:val="left" w:pos="550"/>
        </w:tabs>
        <w:jc w:val="both"/>
        <w:rPr>
          <w:rFonts w:ascii="Arial" w:eastAsia="Arial" w:hAnsi="Arial" w:cs="Arial"/>
          <w:sz w:val="22"/>
          <w:szCs w:val="22"/>
        </w:rPr>
      </w:pPr>
      <w:r w:rsidRPr="00C53882">
        <w:rPr>
          <w:rFonts w:ascii="Arial" w:eastAsia="Arial" w:hAnsi="Arial" w:cs="Arial"/>
          <w:sz w:val="22"/>
          <w:szCs w:val="22"/>
        </w:rPr>
        <w:t>Por otra parte, poseen alta resolución de imágenes, una destacada precisión planimétrica y la capacidad de procesar la información ni bien se concluye el vuelo, lo que genera independencia y rapidez a la hora de confeccionar la cartografía georreferenciada.</w:t>
      </w:r>
    </w:p>
    <w:p w:rsidR="00E64FF2" w:rsidRPr="00E64FF2" w:rsidRDefault="00E64FF2" w:rsidP="00E64FF2">
      <w:pPr>
        <w:tabs>
          <w:tab w:val="left" w:pos="550"/>
        </w:tabs>
        <w:ind w:left="360"/>
        <w:jc w:val="both"/>
        <w:rPr>
          <w:rFonts w:ascii="Arial" w:eastAsia="Arial" w:hAnsi="Arial" w:cs="Arial"/>
          <w:sz w:val="22"/>
          <w:szCs w:val="22"/>
        </w:rPr>
      </w:pPr>
    </w:p>
    <w:p w:rsidR="00CF2D91" w:rsidRDefault="00E64FF2">
      <w:pPr>
        <w:numPr>
          <w:ilvl w:val="0"/>
          <w:numId w:val="1"/>
        </w:numPr>
        <w:tabs>
          <w:tab w:val="left" w:pos="550"/>
        </w:tabs>
        <w:jc w:val="both"/>
        <w:rPr>
          <w:rFonts w:ascii="Arial" w:eastAsia="Arial" w:hAnsi="Arial" w:cs="Arial"/>
          <w:sz w:val="22"/>
          <w:szCs w:val="22"/>
        </w:rPr>
      </w:pPr>
      <w:r>
        <w:rPr>
          <w:rFonts w:ascii="Arial" w:eastAsia="Arial" w:hAnsi="Arial" w:cs="Arial"/>
          <w:b/>
          <w:sz w:val="22"/>
          <w:szCs w:val="22"/>
        </w:rPr>
        <w:t xml:space="preserve">Vuelos realizados en 2022 por </w:t>
      </w:r>
      <w:r w:rsidR="005F486A">
        <w:rPr>
          <w:rFonts w:ascii="Arial" w:eastAsia="Arial" w:hAnsi="Arial" w:cs="Arial"/>
          <w:b/>
          <w:sz w:val="22"/>
          <w:szCs w:val="22"/>
        </w:rPr>
        <w:t>la DPCeIT</w:t>
      </w:r>
    </w:p>
    <w:p w:rsidR="00CF2D91" w:rsidRDefault="00CF2D91">
      <w:pPr>
        <w:tabs>
          <w:tab w:val="left" w:pos="550"/>
        </w:tabs>
        <w:ind w:left="360"/>
        <w:jc w:val="both"/>
        <w:rPr>
          <w:rFonts w:ascii="Arial" w:eastAsia="Arial" w:hAnsi="Arial" w:cs="Arial"/>
          <w:b/>
          <w:sz w:val="22"/>
          <w:szCs w:val="22"/>
        </w:rPr>
      </w:pPr>
    </w:p>
    <w:p w:rsidR="00F10317" w:rsidRDefault="00F10317" w:rsidP="00F10317">
      <w:pPr>
        <w:tabs>
          <w:tab w:val="left" w:pos="550"/>
        </w:tabs>
        <w:jc w:val="both"/>
        <w:rPr>
          <w:rFonts w:ascii="Arial" w:eastAsia="Arial" w:hAnsi="Arial" w:cs="Arial"/>
          <w:sz w:val="22"/>
          <w:szCs w:val="22"/>
        </w:rPr>
      </w:pPr>
      <w:r>
        <w:rPr>
          <w:rFonts w:ascii="Arial" w:eastAsia="Arial" w:hAnsi="Arial" w:cs="Arial"/>
          <w:sz w:val="22"/>
          <w:szCs w:val="22"/>
        </w:rPr>
        <w:t>La incorporación de mejoras en la DPCeIT siempre ha sido un asunto institucional</w:t>
      </w:r>
      <w:r w:rsidR="004972D6">
        <w:rPr>
          <w:rFonts w:ascii="Arial" w:eastAsia="Arial" w:hAnsi="Arial" w:cs="Arial"/>
          <w:sz w:val="22"/>
          <w:szCs w:val="22"/>
        </w:rPr>
        <w:t xml:space="preserve"> y genera importantes indicadores del progreso y éxito de un proyecto de inversión</w:t>
      </w:r>
      <w:r>
        <w:rPr>
          <w:rFonts w:ascii="Arial" w:eastAsia="Arial" w:hAnsi="Arial" w:cs="Arial"/>
          <w:sz w:val="22"/>
          <w:szCs w:val="22"/>
        </w:rPr>
        <w:t xml:space="preserve">. </w:t>
      </w:r>
      <w:r w:rsidR="0069658D">
        <w:rPr>
          <w:rFonts w:ascii="Arial" w:eastAsia="Arial" w:hAnsi="Arial" w:cs="Arial"/>
          <w:sz w:val="22"/>
          <w:szCs w:val="22"/>
        </w:rPr>
        <w:t>L</w:t>
      </w:r>
      <w:r>
        <w:rPr>
          <w:rFonts w:ascii="Arial" w:eastAsia="Arial" w:hAnsi="Arial" w:cs="Arial"/>
          <w:sz w:val="22"/>
          <w:szCs w:val="22"/>
        </w:rPr>
        <w:t xml:space="preserve">as fuentes de incorporación </w:t>
      </w:r>
      <w:r w:rsidR="004972D6">
        <w:rPr>
          <w:rFonts w:ascii="Arial" w:eastAsia="Arial" w:hAnsi="Arial" w:cs="Arial"/>
          <w:sz w:val="22"/>
          <w:szCs w:val="22"/>
        </w:rPr>
        <w:t xml:space="preserve">de mejoras </w:t>
      </w:r>
      <w:r>
        <w:rPr>
          <w:rFonts w:ascii="Arial" w:eastAsia="Arial" w:hAnsi="Arial" w:cs="Arial"/>
          <w:sz w:val="22"/>
          <w:szCs w:val="22"/>
        </w:rPr>
        <w:t>como lo muestra el siguiente tablero</w:t>
      </w:r>
      <w:r w:rsidR="004972D6">
        <w:rPr>
          <w:rFonts w:ascii="Arial" w:eastAsia="Arial" w:hAnsi="Arial" w:cs="Arial"/>
          <w:sz w:val="22"/>
          <w:szCs w:val="22"/>
        </w:rPr>
        <w:t xml:space="preserve">: </w:t>
      </w:r>
      <w:r w:rsidR="004972D6" w:rsidRPr="009C0D0B">
        <w:rPr>
          <w:rFonts w:ascii="Arial" w:eastAsia="Arial" w:hAnsi="Arial" w:cs="Arial"/>
          <w:sz w:val="22"/>
          <w:szCs w:val="22"/>
        </w:rPr>
        <w:t>http://www.dpcneuquen.gov.ar/graficosEstadisticas/estadisticasM2.html</w:t>
      </w:r>
      <w:r>
        <w:rPr>
          <w:rFonts w:ascii="Arial" w:eastAsia="Arial" w:hAnsi="Arial" w:cs="Arial"/>
          <w:sz w:val="22"/>
          <w:szCs w:val="22"/>
        </w:rPr>
        <w:t xml:space="preserve">, </w:t>
      </w:r>
      <w:r w:rsidR="0069658D">
        <w:rPr>
          <w:rFonts w:ascii="Arial" w:eastAsia="Arial" w:hAnsi="Arial" w:cs="Arial"/>
          <w:sz w:val="22"/>
          <w:szCs w:val="22"/>
        </w:rPr>
        <w:t xml:space="preserve">son: información proveniente de actuaciones como mensuras y Verificación de Subsistencia del Estado parcelario, vuelos drone e </w:t>
      </w:r>
      <w:r w:rsidR="004972D6">
        <w:rPr>
          <w:rFonts w:ascii="Arial" w:eastAsia="Arial" w:hAnsi="Arial" w:cs="Arial"/>
          <w:sz w:val="22"/>
          <w:szCs w:val="22"/>
        </w:rPr>
        <w:t>inspecciones por administración.</w:t>
      </w:r>
      <w:r w:rsidR="0069658D">
        <w:rPr>
          <w:rFonts w:ascii="Arial" w:eastAsia="Arial" w:hAnsi="Arial" w:cs="Arial"/>
          <w:sz w:val="22"/>
          <w:szCs w:val="22"/>
        </w:rPr>
        <w:t xml:space="preserve"> </w:t>
      </w:r>
    </w:p>
    <w:p w:rsidR="00F10317" w:rsidRDefault="00F10317" w:rsidP="00E64FF2">
      <w:pPr>
        <w:pBdr>
          <w:top w:val="nil"/>
          <w:left w:val="nil"/>
          <w:bottom w:val="nil"/>
          <w:right w:val="nil"/>
          <w:between w:val="nil"/>
        </w:pBdr>
        <w:jc w:val="both"/>
        <w:rPr>
          <w:rFonts w:ascii="Arial" w:eastAsia="Arial" w:hAnsi="Arial" w:cs="Arial"/>
          <w:sz w:val="22"/>
          <w:szCs w:val="22"/>
        </w:rPr>
      </w:pPr>
    </w:p>
    <w:p w:rsidR="00E64FF2" w:rsidRDefault="00E64FF2" w:rsidP="00E64FF2">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En el transcurso del año </w:t>
      </w:r>
      <w:r w:rsidR="004972D6">
        <w:rPr>
          <w:rFonts w:ascii="Arial" w:eastAsia="Arial" w:hAnsi="Arial" w:cs="Arial"/>
          <w:sz w:val="22"/>
          <w:szCs w:val="22"/>
        </w:rPr>
        <w:t xml:space="preserve">2022 </w:t>
      </w:r>
      <w:r>
        <w:rPr>
          <w:rFonts w:ascii="Arial" w:eastAsia="Arial" w:hAnsi="Arial" w:cs="Arial"/>
          <w:sz w:val="22"/>
          <w:szCs w:val="22"/>
        </w:rPr>
        <w:t>se han realizado 32 vuelos VANT cubriendo una superficie de 2816,45 hectáreas. Ver tabla</w:t>
      </w:r>
      <w:r w:rsidR="00185BD4">
        <w:rPr>
          <w:rFonts w:ascii="Arial" w:eastAsia="Arial" w:hAnsi="Arial" w:cs="Arial"/>
          <w:sz w:val="22"/>
          <w:szCs w:val="22"/>
        </w:rPr>
        <w:t xml:space="preserve"> 1</w:t>
      </w:r>
      <w:r w:rsidR="004972D6">
        <w:rPr>
          <w:rFonts w:ascii="Arial" w:eastAsia="Arial" w:hAnsi="Arial" w:cs="Arial"/>
          <w:sz w:val="22"/>
          <w:szCs w:val="22"/>
        </w:rPr>
        <w:t>. Esta tabla</w:t>
      </w:r>
      <w:r>
        <w:rPr>
          <w:rFonts w:ascii="Arial" w:eastAsia="Arial" w:hAnsi="Arial" w:cs="Arial"/>
          <w:sz w:val="22"/>
          <w:szCs w:val="22"/>
        </w:rPr>
        <w:t xml:space="preserve"> incluye el identificador del vuelo, </w:t>
      </w:r>
      <w:r w:rsidR="004972D6">
        <w:rPr>
          <w:rFonts w:ascii="Arial" w:eastAsia="Arial" w:hAnsi="Arial" w:cs="Arial"/>
          <w:sz w:val="22"/>
          <w:szCs w:val="22"/>
        </w:rPr>
        <w:t xml:space="preserve">y </w:t>
      </w:r>
      <w:r>
        <w:rPr>
          <w:rFonts w:ascii="Arial" w:eastAsia="Arial" w:hAnsi="Arial" w:cs="Arial"/>
          <w:sz w:val="22"/>
          <w:szCs w:val="22"/>
        </w:rPr>
        <w:t xml:space="preserve">su descripción: </w:t>
      </w:r>
      <w:r w:rsidR="004972D6">
        <w:rPr>
          <w:rFonts w:ascii="Arial" w:eastAsia="Arial" w:hAnsi="Arial" w:cs="Arial"/>
          <w:sz w:val="22"/>
          <w:szCs w:val="22"/>
        </w:rPr>
        <w:t xml:space="preserve">indicando la </w:t>
      </w:r>
      <w:r>
        <w:rPr>
          <w:rFonts w:ascii="Arial" w:eastAsia="Arial" w:hAnsi="Arial" w:cs="Arial"/>
          <w:sz w:val="22"/>
          <w:szCs w:val="22"/>
        </w:rPr>
        <w:t>zona, la fecha y la escala del vuelo, la cantidad de vuelos en dicha zona, y la superficie en hectáreas cubierta.</w:t>
      </w:r>
    </w:p>
    <w:p w:rsidR="00E64FF2" w:rsidRDefault="00E64FF2" w:rsidP="00E03772">
      <w:pPr>
        <w:pBdr>
          <w:top w:val="nil"/>
          <w:left w:val="nil"/>
          <w:bottom w:val="nil"/>
          <w:right w:val="nil"/>
          <w:between w:val="nil"/>
        </w:pBdr>
        <w:rPr>
          <w:rFonts w:ascii="Arial" w:eastAsia="Arial" w:hAnsi="Arial" w:cs="Arial"/>
          <w:sz w:val="22"/>
          <w:szCs w:val="22"/>
        </w:rPr>
      </w:pPr>
    </w:p>
    <w:p w:rsidR="00185BD4" w:rsidRDefault="00185BD4" w:rsidP="00185BD4">
      <w:pPr>
        <w:pBdr>
          <w:top w:val="nil"/>
          <w:left w:val="nil"/>
          <w:bottom w:val="nil"/>
          <w:right w:val="nil"/>
          <w:between w:val="nil"/>
        </w:pBdr>
        <w:jc w:val="center"/>
        <w:rPr>
          <w:rFonts w:ascii="Arial" w:eastAsia="Arial" w:hAnsi="Arial" w:cs="Arial"/>
          <w:sz w:val="22"/>
          <w:szCs w:val="22"/>
        </w:rPr>
      </w:pPr>
      <w:r>
        <w:rPr>
          <w:rFonts w:ascii="Arial" w:eastAsia="Arial" w:hAnsi="Arial" w:cs="Arial"/>
          <w:sz w:val="22"/>
          <w:szCs w:val="22"/>
        </w:rPr>
        <w:t>Tabla 1. Descripción general de Vuelos VANT</w:t>
      </w:r>
    </w:p>
    <w:tbl>
      <w:tblPr>
        <w:tblW w:w="7792" w:type="dxa"/>
        <w:tblCellMar>
          <w:left w:w="70" w:type="dxa"/>
          <w:right w:w="70" w:type="dxa"/>
        </w:tblCellMar>
        <w:tblLook w:val="04A0" w:firstRow="1" w:lastRow="0" w:firstColumn="1" w:lastColumn="0" w:noHBand="0" w:noVBand="1"/>
      </w:tblPr>
      <w:tblGrid>
        <w:gridCol w:w="1033"/>
        <w:gridCol w:w="4750"/>
        <w:gridCol w:w="752"/>
        <w:gridCol w:w="1257"/>
      </w:tblGrid>
      <w:tr w:rsidR="00E64FF2" w:rsidRPr="00E64FF2" w:rsidTr="0086268E">
        <w:trPr>
          <w:trHeight w:val="288"/>
        </w:trPr>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4FF2" w:rsidRPr="00E64FF2" w:rsidRDefault="00E64FF2" w:rsidP="00E64FF2">
            <w:pPr>
              <w:rPr>
                <w:rFonts w:ascii="Arial" w:hAnsi="Arial" w:cs="Arial"/>
                <w:b/>
                <w:bCs/>
                <w:color w:val="000000"/>
                <w:sz w:val="22"/>
                <w:szCs w:val="22"/>
                <w:lang w:val="es-AR"/>
              </w:rPr>
            </w:pPr>
            <w:r w:rsidRPr="00E64FF2">
              <w:rPr>
                <w:rFonts w:ascii="Arial" w:hAnsi="Arial" w:cs="Arial"/>
                <w:b/>
                <w:bCs/>
                <w:color w:val="000000"/>
                <w:sz w:val="22"/>
                <w:szCs w:val="22"/>
                <w:lang w:val="es-AR"/>
              </w:rPr>
              <w:t>VUE_ID</w:t>
            </w:r>
          </w:p>
        </w:tc>
        <w:tc>
          <w:tcPr>
            <w:tcW w:w="4750" w:type="dxa"/>
            <w:tcBorders>
              <w:top w:val="single" w:sz="4" w:space="0" w:color="auto"/>
              <w:left w:val="nil"/>
              <w:bottom w:val="single" w:sz="4" w:space="0" w:color="auto"/>
              <w:right w:val="single" w:sz="4" w:space="0" w:color="auto"/>
            </w:tcBorders>
            <w:shd w:val="clear" w:color="auto" w:fill="auto"/>
            <w:noWrap/>
            <w:vAlign w:val="bottom"/>
            <w:hideMark/>
          </w:tcPr>
          <w:p w:rsidR="00E64FF2" w:rsidRPr="00E64FF2" w:rsidRDefault="00E64FF2" w:rsidP="00E64FF2">
            <w:pPr>
              <w:rPr>
                <w:rFonts w:ascii="Arial" w:hAnsi="Arial" w:cs="Arial"/>
                <w:b/>
                <w:bCs/>
                <w:color w:val="000000"/>
                <w:sz w:val="22"/>
                <w:szCs w:val="22"/>
                <w:lang w:val="es-AR"/>
              </w:rPr>
            </w:pPr>
            <w:r w:rsidRPr="00E64FF2">
              <w:rPr>
                <w:rFonts w:ascii="Arial" w:hAnsi="Arial" w:cs="Arial"/>
                <w:b/>
                <w:bCs/>
                <w:color w:val="000000"/>
                <w:sz w:val="22"/>
                <w:szCs w:val="22"/>
                <w:lang w:val="es-AR"/>
              </w:rPr>
              <w:t>VUELO DESCRIPCION</w:t>
            </w:r>
          </w:p>
        </w:tc>
        <w:tc>
          <w:tcPr>
            <w:tcW w:w="752" w:type="dxa"/>
            <w:tcBorders>
              <w:top w:val="single" w:sz="4" w:space="0" w:color="auto"/>
              <w:left w:val="nil"/>
              <w:bottom w:val="single" w:sz="4" w:space="0" w:color="auto"/>
              <w:right w:val="single" w:sz="4" w:space="0" w:color="auto"/>
            </w:tcBorders>
            <w:shd w:val="clear" w:color="auto" w:fill="auto"/>
            <w:noWrap/>
            <w:vAlign w:val="bottom"/>
            <w:hideMark/>
          </w:tcPr>
          <w:p w:rsidR="00E64FF2" w:rsidRPr="00E64FF2" w:rsidRDefault="00E64FF2" w:rsidP="00E64FF2">
            <w:pPr>
              <w:rPr>
                <w:rFonts w:ascii="Arial" w:hAnsi="Arial" w:cs="Arial"/>
                <w:b/>
                <w:bCs/>
                <w:color w:val="000000"/>
                <w:sz w:val="22"/>
                <w:szCs w:val="22"/>
                <w:lang w:val="es-AR"/>
              </w:rPr>
            </w:pPr>
            <w:r>
              <w:rPr>
                <w:rFonts w:ascii="Arial" w:hAnsi="Arial" w:cs="Arial"/>
                <w:b/>
                <w:bCs/>
                <w:color w:val="000000"/>
                <w:sz w:val="22"/>
                <w:szCs w:val="22"/>
                <w:lang w:val="es-AR"/>
              </w:rPr>
              <w:t>CANT</w:t>
            </w:r>
            <w:r w:rsidRPr="00E64FF2">
              <w:rPr>
                <w:rFonts w:ascii="Arial" w:hAnsi="Arial" w:cs="Arial"/>
                <w:b/>
                <w:bCs/>
                <w:color w:val="000000"/>
                <w:sz w:val="22"/>
                <w:szCs w:val="22"/>
                <w:lang w:val="es-AR"/>
              </w:rPr>
              <w:t xml:space="preserve"> </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E64FF2" w:rsidRPr="00E64FF2" w:rsidRDefault="00E64FF2" w:rsidP="00E64FF2">
            <w:pPr>
              <w:rPr>
                <w:rFonts w:ascii="Arial" w:hAnsi="Arial" w:cs="Arial"/>
                <w:b/>
                <w:bCs/>
                <w:color w:val="000000"/>
                <w:sz w:val="22"/>
                <w:szCs w:val="22"/>
                <w:lang w:val="es-AR"/>
              </w:rPr>
            </w:pPr>
            <w:r>
              <w:rPr>
                <w:rFonts w:ascii="Arial" w:hAnsi="Arial" w:cs="Arial"/>
                <w:b/>
                <w:bCs/>
                <w:color w:val="000000"/>
                <w:sz w:val="22"/>
                <w:szCs w:val="22"/>
                <w:lang w:val="es-AR"/>
              </w:rPr>
              <w:t>SUP.</w:t>
            </w:r>
            <w:r w:rsidRPr="00E64FF2">
              <w:rPr>
                <w:rFonts w:ascii="Arial" w:hAnsi="Arial" w:cs="Arial"/>
                <w:b/>
                <w:bCs/>
                <w:color w:val="000000"/>
                <w:sz w:val="22"/>
                <w:szCs w:val="22"/>
                <w:lang w:val="es-AR"/>
              </w:rPr>
              <w:t xml:space="preserve"> (Ha)</w:t>
            </w:r>
          </w:p>
        </w:tc>
      </w:tr>
      <w:tr w:rsidR="00E64FF2" w:rsidRPr="00E64FF2" w:rsidTr="0086268E">
        <w:trPr>
          <w:trHeight w:val="288"/>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E64FF2" w:rsidRPr="00E64FF2" w:rsidRDefault="00E64FF2" w:rsidP="00E64FF2">
            <w:pPr>
              <w:rPr>
                <w:rFonts w:ascii="Arial" w:hAnsi="Arial" w:cs="Arial"/>
                <w:color w:val="000000"/>
                <w:sz w:val="22"/>
                <w:szCs w:val="22"/>
                <w:lang w:val="es-AR"/>
              </w:rPr>
            </w:pPr>
            <w:r w:rsidRPr="00E64FF2">
              <w:rPr>
                <w:rFonts w:ascii="Arial" w:hAnsi="Arial" w:cs="Arial"/>
                <w:color w:val="000000"/>
                <w:sz w:val="22"/>
                <w:szCs w:val="22"/>
                <w:lang w:val="es-AR"/>
              </w:rPr>
              <w:t>D090040</w:t>
            </w:r>
          </w:p>
        </w:tc>
        <w:tc>
          <w:tcPr>
            <w:tcW w:w="4750"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rPr>
                <w:rFonts w:ascii="Arial" w:hAnsi="Arial" w:cs="Arial"/>
                <w:color w:val="000000"/>
                <w:sz w:val="22"/>
                <w:szCs w:val="22"/>
                <w:lang w:val="es-AR"/>
              </w:rPr>
            </w:pPr>
            <w:r w:rsidRPr="00E64FF2">
              <w:rPr>
                <w:rFonts w:ascii="Arial" w:hAnsi="Arial" w:cs="Arial"/>
                <w:color w:val="000000"/>
                <w:sz w:val="22"/>
                <w:szCs w:val="22"/>
                <w:lang w:val="es-AR"/>
              </w:rPr>
              <w:t>Vuelo Dron Neuquen - Rio Neuquen (16/03/2022) - Escala 1:200</w:t>
            </w:r>
          </w:p>
        </w:tc>
        <w:tc>
          <w:tcPr>
            <w:tcW w:w="752"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jc w:val="right"/>
              <w:rPr>
                <w:rFonts w:ascii="Arial" w:hAnsi="Arial" w:cs="Arial"/>
                <w:color w:val="000000"/>
                <w:sz w:val="22"/>
                <w:szCs w:val="22"/>
                <w:lang w:val="es-AR"/>
              </w:rPr>
            </w:pPr>
            <w:r w:rsidRPr="00E64FF2">
              <w:rPr>
                <w:rFonts w:ascii="Arial" w:hAnsi="Arial" w:cs="Arial"/>
                <w:color w:val="000000"/>
                <w:sz w:val="22"/>
                <w:szCs w:val="22"/>
                <w:lang w:val="es-AR"/>
              </w:rPr>
              <w:t>5</w:t>
            </w:r>
          </w:p>
        </w:tc>
        <w:tc>
          <w:tcPr>
            <w:tcW w:w="1257"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jc w:val="right"/>
              <w:rPr>
                <w:rFonts w:ascii="Arial" w:hAnsi="Arial" w:cs="Arial"/>
                <w:color w:val="000000"/>
                <w:sz w:val="22"/>
                <w:szCs w:val="22"/>
                <w:lang w:val="es-AR"/>
              </w:rPr>
            </w:pPr>
            <w:r w:rsidRPr="00E64FF2">
              <w:rPr>
                <w:rFonts w:ascii="Arial" w:hAnsi="Arial" w:cs="Arial"/>
                <w:color w:val="000000"/>
                <w:sz w:val="22"/>
                <w:szCs w:val="22"/>
                <w:lang w:val="es-AR"/>
              </w:rPr>
              <w:t>377,04</w:t>
            </w:r>
          </w:p>
        </w:tc>
      </w:tr>
      <w:tr w:rsidR="00E64FF2" w:rsidRPr="00E64FF2" w:rsidTr="0086268E">
        <w:trPr>
          <w:trHeight w:val="288"/>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E64FF2" w:rsidRPr="00E64FF2" w:rsidRDefault="00E64FF2" w:rsidP="00E64FF2">
            <w:pPr>
              <w:rPr>
                <w:rFonts w:ascii="Arial" w:hAnsi="Arial" w:cs="Arial"/>
                <w:color w:val="000000"/>
                <w:sz w:val="22"/>
                <w:szCs w:val="22"/>
                <w:lang w:val="es-AR"/>
              </w:rPr>
            </w:pPr>
            <w:r w:rsidRPr="00E64FF2">
              <w:rPr>
                <w:rFonts w:ascii="Arial" w:hAnsi="Arial" w:cs="Arial"/>
                <w:color w:val="000000"/>
                <w:sz w:val="22"/>
                <w:szCs w:val="22"/>
                <w:lang w:val="es-AR"/>
              </w:rPr>
              <w:t>D090041</w:t>
            </w:r>
          </w:p>
        </w:tc>
        <w:tc>
          <w:tcPr>
            <w:tcW w:w="4750"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rPr>
                <w:rFonts w:ascii="Arial" w:hAnsi="Arial" w:cs="Arial"/>
                <w:color w:val="000000"/>
                <w:sz w:val="22"/>
                <w:szCs w:val="22"/>
                <w:lang w:val="es-AR"/>
              </w:rPr>
            </w:pPr>
            <w:r w:rsidRPr="00E64FF2">
              <w:rPr>
                <w:rFonts w:ascii="Arial" w:hAnsi="Arial" w:cs="Arial"/>
                <w:color w:val="000000"/>
                <w:sz w:val="22"/>
                <w:szCs w:val="22"/>
                <w:lang w:val="es-AR"/>
              </w:rPr>
              <w:t>Vuelo Dron Plottier - Chacra Kovalik - (22/03/2022) - Escala 1:200</w:t>
            </w:r>
          </w:p>
        </w:tc>
        <w:tc>
          <w:tcPr>
            <w:tcW w:w="752"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jc w:val="right"/>
              <w:rPr>
                <w:rFonts w:ascii="Arial" w:hAnsi="Arial" w:cs="Arial"/>
                <w:color w:val="000000"/>
                <w:sz w:val="22"/>
                <w:szCs w:val="22"/>
                <w:lang w:val="es-AR"/>
              </w:rPr>
            </w:pPr>
            <w:r w:rsidRPr="00E64FF2">
              <w:rPr>
                <w:rFonts w:ascii="Arial" w:hAnsi="Arial" w:cs="Arial"/>
                <w:color w:val="000000"/>
                <w:sz w:val="22"/>
                <w:szCs w:val="22"/>
                <w:lang w:val="es-AR"/>
              </w:rPr>
              <w:t>3</w:t>
            </w:r>
          </w:p>
        </w:tc>
        <w:tc>
          <w:tcPr>
            <w:tcW w:w="1257"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jc w:val="right"/>
              <w:rPr>
                <w:rFonts w:ascii="Arial" w:hAnsi="Arial" w:cs="Arial"/>
                <w:color w:val="000000"/>
                <w:sz w:val="22"/>
                <w:szCs w:val="22"/>
                <w:lang w:val="es-AR"/>
              </w:rPr>
            </w:pPr>
            <w:r w:rsidRPr="00E64FF2">
              <w:rPr>
                <w:rFonts w:ascii="Arial" w:hAnsi="Arial" w:cs="Arial"/>
                <w:color w:val="000000"/>
                <w:sz w:val="22"/>
                <w:szCs w:val="22"/>
                <w:lang w:val="es-AR"/>
              </w:rPr>
              <w:t>203,14</w:t>
            </w:r>
          </w:p>
        </w:tc>
      </w:tr>
      <w:tr w:rsidR="00E64FF2" w:rsidRPr="00E64FF2" w:rsidTr="0086268E">
        <w:trPr>
          <w:trHeight w:val="288"/>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E64FF2" w:rsidRPr="00E64FF2" w:rsidRDefault="00E64FF2" w:rsidP="00E64FF2">
            <w:pPr>
              <w:rPr>
                <w:rFonts w:ascii="Arial" w:hAnsi="Arial" w:cs="Arial"/>
                <w:color w:val="000000"/>
                <w:sz w:val="22"/>
                <w:szCs w:val="22"/>
                <w:lang w:val="es-AR"/>
              </w:rPr>
            </w:pPr>
            <w:r w:rsidRPr="00E64FF2">
              <w:rPr>
                <w:rFonts w:ascii="Arial" w:hAnsi="Arial" w:cs="Arial"/>
                <w:color w:val="000000"/>
                <w:sz w:val="22"/>
                <w:szCs w:val="22"/>
                <w:lang w:val="es-AR"/>
              </w:rPr>
              <w:t>D090042</w:t>
            </w:r>
          </w:p>
        </w:tc>
        <w:tc>
          <w:tcPr>
            <w:tcW w:w="4750"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rPr>
                <w:rFonts w:ascii="Arial" w:hAnsi="Arial" w:cs="Arial"/>
                <w:color w:val="000000"/>
                <w:sz w:val="22"/>
                <w:szCs w:val="22"/>
                <w:lang w:val="es-AR"/>
              </w:rPr>
            </w:pPr>
            <w:r w:rsidRPr="00E64FF2">
              <w:rPr>
                <w:rFonts w:ascii="Arial" w:hAnsi="Arial" w:cs="Arial"/>
                <w:color w:val="000000"/>
                <w:sz w:val="22"/>
                <w:szCs w:val="22"/>
                <w:lang w:val="es-AR"/>
              </w:rPr>
              <w:t>Vuelo Dron Plottier - Barrio Los Canales de Plottier - (30/03/2022) - Escala 1:200</w:t>
            </w:r>
          </w:p>
        </w:tc>
        <w:tc>
          <w:tcPr>
            <w:tcW w:w="752"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jc w:val="right"/>
              <w:rPr>
                <w:rFonts w:ascii="Arial" w:hAnsi="Arial" w:cs="Arial"/>
                <w:color w:val="000000"/>
                <w:sz w:val="22"/>
                <w:szCs w:val="22"/>
                <w:lang w:val="es-AR"/>
              </w:rPr>
            </w:pPr>
            <w:r w:rsidRPr="00E64FF2">
              <w:rPr>
                <w:rFonts w:ascii="Arial" w:hAnsi="Arial" w:cs="Arial"/>
                <w:color w:val="000000"/>
                <w:sz w:val="22"/>
                <w:szCs w:val="22"/>
                <w:lang w:val="es-AR"/>
              </w:rPr>
              <w:t>4</w:t>
            </w:r>
          </w:p>
        </w:tc>
        <w:tc>
          <w:tcPr>
            <w:tcW w:w="1257"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jc w:val="right"/>
              <w:rPr>
                <w:rFonts w:ascii="Arial" w:hAnsi="Arial" w:cs="Arial"/>
                <w:color w:val="000000"/>
                <w:sz w:val="22"/>
                <w:szCs w:val="22"/>
                <w:lang w:val="es-AR"/>
              </w:rPr>
            </w:pPr>
            <w:r w:rsidRPr="00E64FF2">
              <w:rPr>
                <w:rFonts w:ascii="Arial" w:hAnsi="Arial" w:cs="Arial"/>
                <w:color w:val="000000"/>
                <w:sz w:val="22"/>
                <w:szCs w:val="22"/>
                <w:lang w:val="es-AR"/>
              </w:rPr>
              <w:t>338,55</w:t>
            </w:r>
          </w:p>
        </w:tc>
      </w:tr>
      <w:tr w:rsidR="00E64FF2" w:rsidRPr="00E64FF2" w:rsidTr="0086268E">
        <w:trPr>
          <w:trHeight w:val="288"/>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E64FF2" w:rsidRPr="00E64FF2" w:rsidRDefault="00E64FF2" w:rsidP="00E64FF2">
            <w:pPr>
              <w:rPr>
                <w:rFonts w:ascii="Arial" w:hAnsi="Arial" w:cs="Arial"/>
                <w:color w:val="000000"/>
                <w:sz w:val="22"/>
                <w:szCs w:val="22"/>
                <w:lang w:val="es-AR"/>
              </w:rPr>
            </w:pPr>
            <w:r w:rsidRPr="00E64FF2">
              <w:rPr>
                <w:rFonts w:ascii="Arial" w:hAnsi="Arial" w:cs="Arial"/>
                <w:color w:val="000000"/>
                <w:sz w:val="22"/>
                <w:szCs w:val="22"/>
                <w:lang w:val="es-AR"/>
              </w:rPr>
              <w:t>D090050</w:t>
            </w:r>
          </w:p>
        </w:tc>
        <w:tc>
          <w:tcPr>
            <w:tcW w:w="4750"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rPr>
                <w:rFonts w:ascii="Arial" w:hAnsi="Arial" w:cs="Arial"/>
                <w:color w:val="000000"/>
                <w:sz w:val="22"/>
                <w:szCs w:val="22"/>
                <w:lang w:val="es-AR"/>
              </w:rPr>
            </w:pPr>
            <w:r w:rsidRPr="00E64FF2">
              <w:rPr>
                <w:rFonts w:ascii="Arial" w:hAnsi="Arial" w:cs="Arial"/>
                <w:color w:val="000000"/>
                <w:sz w:val="22"/>
                <w:szCs w:val="22"/>
                <w:lang w:val="es-AR"/>
              </w:rPr>
              <w:t>Vuelo Dron Centenario - Barrio El Vergel - (05/05/2022) - Escala 1:200</w:t>
            </w:r>
          </w:p>
        </w:tc>
        <w:tc>
          <w:tcPr>
            <w:tcW w:w="752"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jc w:val="right"/>
              <w:rPr>
                <w:rFonts w:ascii="Arial" w:hAnsi="Arial" w:cs="Arial"/>
                <w:color w:val="000000"/>
                <w:sz w:val="22"/>
                <w:szCs w:val="22"/>
                <w:lang w:val="es-AR"/>
              </w:rPr>
            </w:pPr>
            <w:r w:rsidRPr="00E64FF2">
              <w:rPr>
                <w:rFonts w:ascii="Arial" w:hAnsi="Arial" w:cs="Arial"/>
                <w:color w:val="000000"/>
                <w:sz w:val="22"/>
                <w:szCs w:val="22"/>
                <w:lang w:val="es-AR"/>
              </w:rPr>
              <w:t>2</w:t>
            </w:r>
          </w:p>
        </w:tc>
        <w:tc>
          <w:tcPr>
            <w:tcW w:w="1257"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jc w:val="right"/>
              <w:rPr>
                <w:rFonts w:ascii="Arial" w:hAnsi="Arial" w:cs="Arial"/>
                <w:color w:val="000000"/>
                <w:sz w:val="22"/>
                <w:szCs w:val="22"/>
                <w:lang w:val="es-AR"/>
              </w:rPr>
            </w:pPr>
            <w:r w:rsidRPr="00E64FF2">
              <w:rPr>
                <w:rFonts w:ascii="Arial" w:hAnsi="Arial" w:cs="Arial"/>
                <w:color w:val="000000"/>
                <w:sz w:val="22"/>
                <w:szCs w:val="22"/>
                <w:lang w:val="es-AR"/>
              </w:rPr>
              <w:t>100,26</w:t>
            </w:r>
          </w:p>
        </w:tc>
      </w:tr>
      <w:tr w:rsidR="00E64FF2" w:rsidRPr="00E64FF2" w:rsidTr="0086268E">
        <w:trPr>
          <w:trHeight w:val="288"/>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E64FF2" w:rsidRPr="00E64FF2" w:rsidRDefault="00E64FF2" w:rsidP="00E64FF2">
            <w:pPr>
              <w:rPr>
                <w:rFonts w:ascii="Arial" w:hAnsi="Arial" w:cs="Arial"/>
                <w:color w:val="000000"/>
                <w:sz w:val="22"/>
                <w:szCs w:val="22"/>
                <w:lang w:val="es-AR"/>
              </w:rPr>
            </w:pPr>
            <w:r w:rsidRPr="00E64FF2">
              <w:rPr>
                <w:rFonts w:ascii="Arial" w:hAnsi="Arial" w:cs="Arial"/>
                <w:color w:val="000000"/>
                <w:sz w:val="22"/>
                <w:szCs w:val="22"/>
                <w:lang w:val="es-AR"/>
              </w:rPr>
              <w:t>D090051</w:t>
            </w:r>
          </w:p>
        </w:tc>
        <w:tc>
          <w:tcPr>
            <w:tcW w:w="4750"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rPr>
                <w:rFonts w:ascii="Arial" w:hAnsi="Arial" w:cs="Arial"/>
                <w:color w:val="000000"/>
                <w:sz w:val="22"/>
                <w:szCs w:val="22"/>
                <w:lang w:val="es-AR"/>
              </w:rPr>
            </w:pPr>
            <w:r w:rsidRPr="00E64FF2">
              <w:rPr>
                <w:rFonts w:ascii="Arial" w:hAnsi="Arial" w:cs="Arial"/>
                <w:color w:val="000000"/>
                <w:sz w:val="22"/>
                <w:szCs w:val="22"/>
                <w:lang w:val="es-AR"/>
              </w:rPr>
              <w:t>Vuelo Dron Centenario - Barrio Santa Angela - (05/05/2022) - Escala 1:200</w:t>
            </w:r>
          </w:p>
        </w:tc>
        <w:tc>
          <w:tcPr>
            <w:tcW w:w="752"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jc w:val="right"/>
              <w:rPr>
                <w:rFonts w:ascii="Arial" w:hAnsi="Arial" w:cs="Arial"/>
                <w:color w:val="000000"/>
                <w:sz w:val="22"/>
                <w:szCs w:val="22"/>
                <w:lang w:val="es-AR"/>
              </w:rPr>
            </w:pPr>
            <w:r w:rsidRPr="00E64FF2">
              <w:rPr>
                <w:rFonts w:ascii="Arial" w:hAnsi="Arial" w:cs="Arial"/>
                <w:color w:val="000000"/>
                <w:sz w:val="22"/>
                <w:szCs w:val="22"/>
                <w:lang w:val="es-AR"/>
              </w:rPr>
              <w:t>1</w:t>
            </w:r>
          </w:p>
        </w:tc>
        <w:tc>
          <w:tcPr>
            <w:tcW w:w="1257"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jc w:val="right"/>
              <w:rPr>
                <w:rFonts w:ascii="Arial" w:hAnsi="Arial" w:cs="Arial"/>
                <w:color w:val="000000"/>
                <w:sz w:val="22"/>
                <w:szCs w:val="22"/>
                <w:lang w:val="es-AR"/>
              </w:rPr>
            </w:pPr>
            <w:r w:rsidRPr="00E64FF2">
              <w:rPr>
                <w:rFonts w:ascii="Arial" w:hAnsi="Arial" w:cs="Arial"/>
                <w:color w:val="000000"/>
                <w:sz w:val="22"/>
                <w:szCs w:val="22"/>
                <w:lang w:val="es-AR"/>
              </w:rPr>
              <w:t>70,01</w:t>
            </w:r>
          </w:p>
        </w:tc>
      </w:tr>
      <w:tr w:rsidR="00E64FF2" w:rsidRPr="00E64FF2" w:rsidTr="0086268E">
        <w:trPr>
          <w:trHeight w:val="288"/>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E64FF2" w:rsidRPr="00E64FF2" w:rsidRDefault="00E64FF2" w:rsidP="00E64FF2">
            <w:pPr>
              <w:rPr>
                <w:rFonts w:ascii="Arial" w:hAnsi="Arial" w:cs="Arial"/>
                <w:color w:val="000000"/>
                <w:sz w:val="22"/>
                <w:szCs w:val="22"/>
                <w:lang w:val="es-AR"/>
              </w:rPr>
            </w:pPr>
            <w:r w:rsidRPr="00E64FF2">
              <w:rPr>
                <w:rFonts w:ascii="Arial" w:hAnsi="Arial" w:cs="Arial"/>
                <w:color w:val="000000"/>
                <w:sz w:val="22"/>
                <w:szCs w:val="22"/>
                <w:lang w:val="es-AR"/>
              </w:rPr>
              <w:t>D090052</w:t>
            </w:r>
          </w:p>
        </w:tc>
        <w:tc>
          <w:tcPr>
            <w:tcW w:w="4750"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rPr>
                <w:rFonts w:ascii="Arial" w:hAnsi="Arial" w:cs="Arial"/>
                <w:color w:val="000000"/>
                <w:sz w:val="22"/>
                <w:szCs w:val="22"/>
                <w:lang w:val="es-AR"/>
              </w:rPr>
            </w:pPr>
            <w:r w:rsidRPr="00E64FF2">
              <w:rPr>
                <w:rFonts w:ascii="Arial" w:hAnsi="Arial" w:cs="Arial"/>
                <w:color w:val="000000"/>
                <w:sz w:val="22"/>
                <w:szCs w:val="22"/>
                <w:lang w:val="es-AR"/>
              </w:rPr>
              <w:t>Vuelo Dron Plottier- Barrio Las Brisas (10/05/2022) - Escala 1:200</w:t>
            </w:r>
          </w:p>
        </w:tc>
        <w:tc>
          <w:tcPr>
            <w:tcW w:w="752"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jc w:val="right"/>
              <w:rPr>
                <w:rFonts w:ascii="Arial" w:hAnsi="Arial" w:cs="Arial"/>
                <w:color w:val="000000"/>
                <w:sz w:val="22"/>
                <w:szCs w:val="22"/>
                <w:lang w:val="es-AR"/>
              </w:rPr>
            </w:pPr>
            <w:r w:rsidRPr="00E64FF2">
              <w:rPr>
                <w:rFonts w:ascii="Arial" w:hAnsi="Arial" w:cs="Arial"/>
                <w:color w:val="000000"/>
                <w:sz w:val="22"/>
                <w:szCs w:val="22"/>
                <w:lang w:val="es-AR"/>
              </w:rPr>
              <w:t>1</w:t>
            </w:r>
          </w:p>
        </w:tc>
        <w:tc>
          <w:tcPr>
            <w:tcW w:w="1257"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jc w:val="right"/>
              <w:rPr>
                <w:rFonts w:ascii="Arial" w:hAnsi="Arial" w:cs="Arial"/>
                <w:color w:val="000000"/>
                <w:sz w:val="22"/>
                <w:szCs w:val="22"/>
                <w:lang w:val="es-AR"/>
              </w:rPr>
            </w:pPr>
            <w:r w:rsidRPr="00E64FF2">
              <w:rPr>
                <w:rFonts w:ascii="Arial" w:hAnsi="Arial" w:cs="Arial"/>
                <w:color w:val="000000"/>
                <w:sz w:val="22"/>
                <w:szCs w:val="22"/>
                <w:lang w:val="es-AR"/>
              </w:rPr>
              <w:t>23,72</w:t>
            </w:r>
          </w:p>
        </w:tc>
      </w:tr>
      <w:tr w:rsidR="00E64FF2" w:rsidRPr="00E64FF2" w:rsidTr="0086268E">
        <w:trPr>
          <w:trHeight w:val="288"/>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E64FF2" w:rsidRPr="00E64FF2" w:rsidRDefault="00E64FF2" w:rsidP="00E64FF2">
            <w:pPr>
              <w:rPr>
                <w:rFonts w:ascii="Arial" w:hAnsi="Arial" w:cs="Arial"/>
                <w:color w:val="000000"/>
                <w:sz w:val="22"/>
                <w:szCs w:val="22"/>
                <w:lang w:val="es-AR"/>
              </w:rPr>
            </w:pPr>
            <w:r w:rsidRPr="00E64FF2">
              <w:rPr>
                <w:rFonts w:ascii="Arial" w:hAnsi="Arial" w:cs="Arial"/>
                <w:color w:val="000000"/>
                <w:sz w:val="22"/>
                <w:szCs w:val="22"/>
                <w:lang w:val="es-AR"/>
              </w:rPr>
              <w:t>D080005</w:t>
            </w:r>
          </w:p>
        </w:tc>
        <w:tc>
          <w:tcPr>
            <w:tcW w:w="4750"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rPr>
                <w:rFonts w:ascii="Arial" w:hAnsi="Arial" w:cs="Arial"/>
                <w:color w:val="000000"/>
                <w:sz w:val="22"/>
                <w:szCs w:val="22"/>
                <w:lang w:val="es-AR"/>
              </w:rPr>
            </w:pPr>
            <w:r w:rsidRPr="00E64FF2">
              <w:rPr>
                <w:rFonts w:ascii="Arial" w:hAnsi="Arial" w:cs="Arial"/>
                <w:color w:val="000000"/>
                <w:sz w:val="22"/>
                <w:szCs w:val="22"/>
                <w:lang w:val="es-AR"/>
              </w:rPr>
              <w:t>Vuelo Dron Zapala - Zapala Oeste - (13/05/2022) - Escala 1:200</w:t>
            </w:r>
          </w:p>
        </w:tc>
        <w:tc>
          <w:tcPr>
            <w:tcW w:w="752"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jc w:val="right"/>
              <w:rPr>
                <w:rFonts w:ascii="Arial" w:hAnsi="Arial" w:cs="Arial"/>
                <w:color w:val="000000"/>
                <w:sz w:val="22"/>
                <w:szCs w:val="22"/>
                <w:lang w:val="es-AR"/>
              </w:rPr>
            </w:pPr>
            <w:r w:rsidRPr="00E64FF2">
              <w:rPr>
                <w:rFonts w:ascii="Arial" w:hAnsi="Arial" w:cs="Arial"/>
                <w:color w:val="000000"/>
                <w:sz w:val="22"/>
                <w:szCs w:val="22"/>
                <w:lang w:val="es-AR"/>
              </w:rPr>
              <w:t>4</w:t>
            </w:r>
          </w:p>
        </w:tc>
        <w:tc>
          <w:tcPr>
            <w:tcW w:w="1257"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jc w:val="right"/>
              <w:rPr>
                <w:rFonts w:ascii="Arial" w:hAnsi="Arial" w:cs="Arial"/>
                <w:color w:val="000000"/>
                <w:sz w:val="22"/>
                <w:szCs w:val="22"/>
                <w:lang w:val="es-AR"/>
              </w:rPr>
            </w:pPr>
            <w:r w:rsidRPr="00E64FF2">
              <w:rPr>
                <w:rFonts w:ascii="Arial" w:hAnsi="Arial" w:cs="Arial"/>
                <w:color w:val="000000"/>
                <w:sz w:val="22"/>
                <w:szCs w:val="22"/>
                <w:lang w:val="es-AR"/>
              </w:rPr>
              <w:t>345,38</w:t>
            </w:r>
          </w:p>
        </w:tc>
      </w:tr>
      <w:tr w:rsidR="00E64FF2" w:rsidRPr="00E64FF2" w:rsidTr="0086268E">
        <w:trPr>
          <w:trHeight w:val="288"/>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E64FF2" w:rsidRPr="00E64FF2" w:rsidRDefault="00E64FF2" w:rsidP="00E64FF2">
            <w:pPr>
              <w:rPr>
                <w:rFonts w:ascii="Arial" w:hAnsi="Arial" w:cs="Arial"/>
                <w:color w:val="000000"/>
                <w:sz w:val="22"/>
                <w:szCs w:val="22"/>
                <w:lang w:val="es-AR"/>
              </w:rPr>
            </w:pPr>
            <w:r w:rsidRPr="00E64FF2">
              <w:rPr>
                <w:rFonts w:ascii="Arial" w:hAnsi="Arial" w:cs="Arial"/>
                <w:color w:val="000000"/>
                <w:sz w:val="22"/>
                <w:szCs w:val="22"/>
                <w:lang w:val="es-AR"/>
              </w:rPr>
              <w:t>D030002</w:t>
            </w:r>
          </w:p>
        </w:tc>
        <w:tc>
          <w:tcPr>
            <w:tcW w:w="4750"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rPr>
                <w:rFonts w:ascii="Arial" w:hAnsi="Arial" w:cs="Arial"/>
                <w:color w:val="000000"/>
                <w:sz w:val="22"/>
                <w:szCs w:val="22"/>
                <w:lang w:val="es-AR"/>
              </w:rPr>
            </w:pPr>
            <w:r w:rsidRPr="00E64FF2">
              <w:rPr>
                <w:rFonts w:ascii="Arial" w:hAnsi="Arial" w:cs="Arial"/>
                <w:color w:val="000000"/>
                <w:sz w:val="22"/>
                <w:szCs w:val="22"/>
                <w:lang w:val="es-AR"/>
              </w:rPr>
              <w:t>Vuelo Dron Rincón de los Sauces (01/04/2022) - Escala 1:200</w:t>
            </w:r>
          </w:p>
        </w:tc>
        <w:tc>
          <w:tcPr>
            <w:tcW w:w="752"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jc w:val="right"/>
              <w:rPr>
                <w:rFonts w:ascii="Arial" w:hAnsi="Arial" w:cs="Arial"/>
                <w:color w:val="000000"/>
                <w:sz w:val="22"/>
                <w:szCs w:val="22"/>
                <w:lang w:val="es-AR"/>
              </w:rPr>
            </w:pPr>
            <w:r w:rsidRPr="00E64FF2">
              <w:rPr>
                <w:rFonts w:ascii="Arial" w:hAnsi="Arial" w:cs="Arial"/>
                <w:color w:val="000000"/>
                <w:sz w:val="22"/>
                <w:szCs w:val="22"/>
                <w:lang w:val="es-AR"/>
              </w:rPr>
              <w:t>1</w:t>
            </w:r>
          </w:p>
        </w:tc>
        <w:tc>
          <w:tcPr>
            <w:tcW w:w="1257"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jc w:val="right"/>
              <w:rPr>
                <w:rFonts w:ascii="Arial" w:hAnsi="Arial" w:cs="Arial"/>
                <w:color w:val="000000"/>
                <w:sz w:val="22"/>
                <w:szCs w:val="22"/>
                <w:lang w:val="es-AR"/>
              </w:rPr>
            </w:pPr>
            <w:r w:rsidRPr="00E64FF2">
              <w:rPr>
                <w:rFonts w:ascii="Arial" w:hAnsi="Arial" w:cs="Arial"/>
                <w:color w:val="000000"/>
                <w:sz w:val="22"/>
                <w:szCs w:val="22"/>
                <w:lang w:val="es-AR"/>
              </w:rPr>
              <w:t>93,45</w:t>
            </w:r>
          </w:p>
        </w:tc>
      </w:tr>
      <w:tr w:rsidR="00E64FF2" w:rsidRPr="00E64FF2" w:rsidTr="0086268E">
        <w:trPr>
          <w:trHeight w:val="288"/>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E64FF2" w:rsidRPr="00E64FF2" w:rsidRDefault="00E64FF2" w:rsidP="00E64FF2">
            <w:pPr>
              <w:rPr>
                <w:rFonts w:ascii="Arial" w:hAnsi="Arial" w:cs="Arial"/>
                <w:color w:val="000000"/>
                <w:sz w:val="22"/>
                <w:szCs w:val="22"/>
                <w:lang w:val="es-AR"/>
              </w:rPr>
            </w:pPr>
            <w:r w:rsidRPr="00E64FF2">
              <w:rPr>
                <w:rFonts w:ascii="Arial" w:hAnsi="Arial" w:cs="Arial"/>
                <w:color w:val="000000"/>
                <w:sz w:val="22"/>
                <w:szCs w:val="22"/>
                <w:lang w:val="es-AR"/>
              </w:rPr>
              <w:t>D090053</w:t>
            </w:r>
          </w:p>
        </w:tc>
        <w:tc>
          <w:tcPr>
            <w:tcW w:w="4750"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rPr>
                <w:rFonts w:ascii="Arial" w:hAnsi="Arial" w:cs="Arial"/>
                <w:color w:val="000000"/>
                <w:sz w:val="22"/>
                <w:szCs w:val="22"/>
                <w:lang w:val="es-AR"/>
              </w:rPr>
            </w:pPr>
            <w:r w:rsidRPr="00E64FF2">
              <w:rPr>
                <w:rFonts w:ascii="Arial" w:hAnsi="Arial" w:cs="Arial"/>
                <w:color w:val="000000"/>
                <w:sz w:val="22"/>
                <w:szCs w:val="22"/>
                <w:lang w:val="es-AR"/>
              </w:rPr>
              <w:t>Vuelo Dron Plottier- Barrios Las Lilas y La Dolfina (10/05/2022) - Escala 1:200</w:t>
            </w:r>
          </w:p>
        </w:tc>
        <w:tc>
          <w:tcPr>
            <w:tcW w:w="752"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jc w:val="right"/>
              <w:rPr>
                <w:rFonts w:ascii="Arial" w:hAnsi="Arial" w:cs="Arial"/>
                <w:color w:val="000000"/>
                <w:sz w:val="22"/>
                <w:szCs w:val="22"/>
                <w:lang w:val="es-AR"/>
              </w:rPr>
            </w:pPr>
            <w:r w:rsidRPr="00E64FF2">
              <w:rPr>
                <w:rFonts w:ascii="Arial" w:hAnsi="Arial" w:cs="Arial"/>
                <w:color w:val="000000"/>
                <w:sz w:val="22"/>
                <w:szCs w:val="22"/>
                <w:lang w:val="es-AR"/>
              </w:rPr>
              <w:t>3</w:t>
            </w:r>
          </w:p>
        </w:tc>
        <w:tc>
          <w:tcPr>
            <w:tcW w:w="1257"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jc w:val="right"/>
              <w:rPr>
                <w:rFonts w:ascii="Arial" w:hAnsi="Arial" w:cs="Arial"/>
                <w:color w:val="000000"/>
                <w:sz w:val="22"/>
                <w:szCs w:val="22"/>
                <w:lang w:val="es-AR"/>
              </w:rPr>
            </w:pPr>
            <w:r w:rsidRPr="00E64FF2">
              <w:rPr>
                <w:rFonts w:ascii="Arial" w:hAnsi="Arial" w:cs="Arial"/>
                <w:color w:val="000000"/>
                <w:sz w:val="22"/>
                <w:szCs w:val="22"/>
                <w:lang w:val="es-AR"/>
              </w:rPr>
              <w:t>268,51</w:t>
            </w:r>
          </w:p>
        </w:tc>
      </w:tr>
      <w:tr w:rsidR="00E64FF2" w:rsidRPr="00E64FF2" w:rsidTr="0086268E">
        <w:trPr>
          <w:trHeight w:val="288"/>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E64FF2" w:rsidRPr="00E64FF2" w:rsidRDefault="00E64FF2" w:rsidP="00E64FF2">
            <w:pPr>
              <w:rPr>
                <w:rFonts w:ascii="Arial" w:hAnsi="Arial" w:cs="Arial"/>
                <w:color w:val="000000"/>
                <w:sz w:val="22"/>
                <w:szCs w:val="22"/>
                <w:lang w:val="es-AR"/>
              </w:rPr>
            </w:pPr>
            <w:r w:rsidRPr="00E64FF2">
              <w:rPr>
                <w:rFonts w:ascii="Arial" w:hAnsi="Arial" w:cs="Arial"/>
                <w:color w:val="000000"/>
                <w:sz w:val="22"/>
                <w:szCs w:val="22"/>
                <w:lang w:val="es-AR"/>
              </w:rPr>
              <w:t>D090054</w:t>
            </w:r>
          </w:p>
        </w:tc>
        <w:tc>
          <w:tcPr>
            <w:tcW w:w="4750"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rPr>
                <w:rFonts w:ascii="Arial" w:hAnsi="Arial" w:cs="Arial"/>
                <w:color w:val="000000"/>
                <w:sz w:val="22"/>
                <w:szCs w:val="22"/>
                <w:lang w:val="es-AR"/>
              </w:rPr>
            </w:pPr>
            <w:r w:rsidRPr="00E64FF2">
              <w:rPr>
                <w:rFonts w:ascii="Arial" w:hAnsi="Arial" w:cs="Arial"/>
                <w:color w:val="000000"/>
                <w:sz w:val="22"/>
                <w:szCs w:val="22"/>
                <w:lang w:val="es-AR"/>
              </w:rPr>
              <w:t>Vuelo Dron Plottier - Barrios varios al Sur de la Ruta 22 - (11/05/2022) - Escala 1:200</w:t>
            </w:r>
          </w:p>
        </w:tc>
        <w:tc>
          <w:tcPr>
            <w:tcW w:w="752"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jc w:val="right"/>
              <w:rPr>
                <w:rFonts w:ascii="Arial" w:hAnsi="Arial" w:cs="Arial"/>
                <w:color w:val="000000"/>
                <w:sz w:val="22"/>
                <w:szCs w:val="22"/>
                <w:lang w:val="es-AR"/>
              </w:rPr>
            </w:pPr>
            <w:r w:rsidRPr="00E64FF2">
              <w:rPr>
                <w:rFonts w:ascii="Arial" w:hAnsi="Arial" w:cs="Arial"/>
                <w:color w:val="000000"/>
                <w:sz w:val="22"/>
                <w:szCs w:val="22"/>
                <w:lang w:val="es-AR"/>
              </w:rPr>
              <w:t>4</w:t>
            </w:r>
          </w:p>
        </w:tc>
        <w:tc>
          <w:tcPr>
            <w:tcW w:w="1257"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jc w:val="right"/>
              <w:rPr>
                <w:rFonts w:ascii="Arial" w:hAnsi="Arial" w:cs="Arial"/>
                <w:color w:val="000000"/>
                <w:sz w:val="22"/>
                <w:szCs w:val="22"/>
                <w:lang w:val="es-AR"/>
              </w:rPr>
            </w:pPr>
            <w:r w:rsidRPr="00E64FF2">
              <w:rPr>
                <w:rFonts w:ascii="Arial" w:hAnsi="Arial" w:cs="Arial"/>
                <w:color w:val="000000"/>
                <w:sz w:val="22"/>
                <w:szCs w:val="22"/>
                <w:lang w:val="es-AR"/>
              </w:rPr>
              <w:t>299,36</w:t>
            </w:r>
          </w:p>
        </w:tc>
      </w:tr>
      <w:tr w:rsidR="00E64FF2" w:rsidRPr="00E64FF2" w:rsidTr="0086268E">
        <w:trPr>
          <w:trHeight w:val="288"/>
        </w:trPr>
        <w:tc>
          <w:tcPr>
            <w:tcW w:w="1033" w:type="dxa"/>
            <w:tcBorders>
              <w:top w:val="nil"/>
              <w:left w:val="single" w:sz="4" w:space="0" w:color="auto"/>
              <w:bottom w:val="nil"/>
              <w:right w:val="single" w:sz="4" w:space="0" w:color="auto"/>
            </w:tcBorders>
            <w:shd w:val="clear" w:color="auto" w:fill="auto"/>
            <w:noWrap/>
            <w:vAlign w:val="bottom"/>
            <w:hideMark/>
          </w:tcPr>
          <w:p w:rsidR="00E64FF2" w:rsidRPr="00E64FF2" w:rsidRDefault="00E64FF2" w:rsidP="00E64FF2">
            <w:pPr>
              <w:rPr>
                <w:rFonts w:ascii="Arial" w:hAnsi="Arial" w:cs="Arial"/>
                <w:color w:val="000000"/>
                <w:sz w:val="22"/>
                <w:szCs w:val="22"/>
                <w:lang w:val="es-AR"/>
              </w:rPr>
            </w:pPr>
            <w:r w:rsidRPr="00E64FF2">
              <w:rPr>
                <w:rFonts w:ascii="Arial" w:hAnsi="Arial" w:cs="Arial"/>
                <w:color w:val="000000"/>
                <w:sz w:val="22"/>
                <w:szCs w:val="22"/>
                <w:lang w:val="es-AR"/>
              </w:rPr>
              <w:t>D090055</w:t>
            </w:r>
          </w:p>
        </w:tc>
        <w:tc>
          <w:tcPr>
            <w:tcW w:w="4750" w:type="dxa"/>
            <w:tcBorders>
              <w:top w:val="nil"/>
              <w:left w:val="nil"/>
              <w:bottom w:val="nil"/>
              <w:right w:val="single" w:sz="4" w:space="0" w:color="auto"/>
            </w:tcBorders>
            <w:shd w:val="clear" w:color="auto" w:fill="auto"/>
            <w:noWrap/>
            <w:vAlign w:val="bottom"/>
            <w:hideMark/>
          </w:tcPr>
          <w:p w:rsidR="00E64FF2" w:rsidRPr="00E64FF2" w:rsidRDefault="00E64FF2" w:rsidP="00E64FF2">
            <w:pPr>
              <w:rPr>
                <w:rFonts w:ascii="Arial" w:hAnsi="Arial" w:cs="Arial"/>
                <w:color w:val="000000"/>
                <w:sz w:val="22"/>
                <w:szCs w:val="22"/>
                <w:lang w:val="es-AR"/>
              </w:rPr>
            </w:pPr>
            <w:r w:rsidRPr="00E64FF2">
              <w:rPr>
                <w:rFonts w:ascii="Arial" w:hAnsi="Arial" w:cs="Arial"/>
                <w:color w:val="000000"/>
                <w:sz w:val="22"/>
                <w:szCs w:val="22"/>
                <w:lang w:val="es-AR"/>
              </w:rPr>
              <w:t>Vuelo Dron Neuquen- Colonia Nueva Esperanza - (06/05/2022) - Escala 1:200</w:t>
            </w:r>
          </w:p>
        </w:tc>
        <w:tc>
          <w:tcPr>
            <w:tcW w:w="752"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jc w:val="right"/>
              <w:rPr>
                <w:rFonts w:ascii="Arial" w:hAnsi="Arial" w:cs="Arial"/>
                <w:color w:val="000000"/>
                <w:sz w:val="22"/>
                <w:szCs w:val="22"/>
                <w:lang w:val="es-AR"/>
              </w:rPr>
            </w:pPr>
            <w:r w:rsidRPr="00E64FF2">
              <w:rPr>
                <w:rFonts w:ascii="Arial" w:hAnsi="Arial" w:cs="Arial"/>
                <w:color w:val="000000"/>
                <w:sz w:val="22"/>
                <w:szCs w:val="22"/>
                <w:lang w:val="es-AR"/>
              </w:rPr>
              <w:t>4</w:t>
            </w:r>
          </w:p>
        </w:tc>
        <w:tc>
          <w:tcPr>
            <w:tcW w:w="1257"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jc w:val="right"/>
              <w:rPr>
                <w:rFonts w:ascii="Arial" w:hAnsi="Arial" w:cs="Arial"/>
                <w:color w:val="000000"/>
                <w:sz w:val="22"/>
                <w:szCs w:val="22"/>
                <w:lang w:val="es-AR"/>
              </w:rPr>
            </w:pPr>
            <w:r w:rsidRPr="00E64FF2">
              <w:rPr>
                <w:rFonts w:ascii="Arial" w:hAnsi="Arial" w:cs="Arial"/>
                <w:color w:val="000000"/>
                <w:sz w:val="22"/>
                <w:szCs w:val="22"/>
                <w:lang w:val="es-AR"/>
              </w:rPr>
              <w:t>697,02</w:t>
            </w:r>
          </w:p>
        </w:tc>
      </w:tr>
      <w:tr w:rsidR="00E64FF2" w:rsidRPr="00E64FF2" w:rsidTr="0086268E">
        <w:trPr>
          <w:trHeight w:val="288"/>
        </w:trPr>
        <w:tc>
          <w:tcPr>
            <w:tcW w:w="1033" w:type="dxa"/>
            <w:tcBorders>
              <w:top w:val="single" w:sz="4" w:space="0" w:color="auto"/>
              <w:left w:val="nil"/>
              <w:bottom w:val="nil"/>
              <w:right w:val="nil"/>
            </w:tcBorders>
            <w:shd w:val="clear" w:color="auto" w:fill="auto"/>
            <w:noWrap/>
            <w:vAlign w:val="bottom"/>
            <w:hideMark/>
          </w:tcPr>
          <w:p w:rsidR="00E64FF2" w:rsidRPr="00E64FF2" w:rsidRDefault="00E64FF2" w:rsidP="00E64FF2">
            <w:pPr>
              <w:rPr>
                <w:rFonts w:ascii="Arial" w:hAnsi="Arial" w:cs="Arial"/>
                <w:color w:val="000000"/>
                <w:sz w:val="22"/>
                <w:szCs w:val="22"/>
                <w:lang w:val="es-AR"/>
              </w:rPr>
            </w:pPr>
            <w:r w:rsidRPr="00E64FF2">
              <w:rPr>
                <w:rFonts w:ascii="Arial" w:hAnsi="Arial" w:cs="Arial"/>
                <w:color w:val="000000"/>
                <w:sz w:val="22"/>
                <w:szCs w:val="22"/>
                <w:lang w:val="es-AR"/>
              </w:rPr>
              <w:t> </w:t>
            </w:r>
          </w:p>
        </w:tc>
        <w:tc>
          <w:tcPr>
            <w:tcW w:w="4750" w:type="dxa"/>
            <w:tcBorders>
              <w:top w:val="single" w:sz="4" w:space="0" w:color="auto"/>
              <w:left w:val="nil"/>
              <w:bottom w:val="nil"/>
              <w:right w:val="nil"/>
            </w:tcBorders>
            <w:shd w:val="clear" w:color="auto" w:fill="auto"/>
            <w:noWrap/>
            <w:vAlign w:val="bottom"/>
            <w:hideMark/>
          </w:tcPr>
          <w:p w:rsidR="00E64FF2" w:rsidRPr="00E64FF2" w:rsidRDefault="00E64FF2" w:rsidP="00E64FF2">
            <w:pPr>
              <w:rPr>
                <w:rFonts w:ascii="Arial" w:hAnsi="Arial" w:cs="Arial"/>
                <w:color w:val="000000"/>
                <w:sz w:val="22"/>
                <w:szCs w:val="22"/>
                <w:lang w:val="es-AR"/>
              </w:rPr>
            </w:pPr>
            <w:r w:rsidRPr="00E64FF2">
              <w:rPr>
                <w:rFonts w:ascii="Arial" w:hAnsi="Arial" w:cs="Arial"/>
                <w:color w:val="000000"/>
                <w:sz w:val="22"/>
                <w:szCs w:val="22"/>
                <w:lang w:val="es-AR"/>
              </w:rPr>
              <w:t> </w:t>
            </w:r>
          </w:p>
        </w:tc>
        <w:tc>
          <w:tcPr>
            <w:tcW w:w="752" w:type="dxa"/>
            <w:tcBorders>
              <w:top w:val="nil"/>
              <w:left w:val="single" w:sz="4" w:space="0" w:color="auto"/>
              <w:bottom w:val="single" w:sz="4" w:space="0" w:color="auto"/>
              <w:right w:val="single" w:sz="4" w:space="0" w:color="auto"/>
            </w:tcBorders>
            <w:shd w:val="clear" w:color="auto" w:fill="auto"/>
            <w:noWrap/>
            <w:vAlign w:val="bottom"/>
            <w:hideMark/>
          </w:tcPr>
          <w:p w:rsidR="00E64FF2" w:rsidRPr="00E64FF2" w:rsidRDefault="00E64FF2" w:rsidP="00E64FF2">
            <w:pPr>
              <w:jc w:val="right"/>
              <w:rPr>
                <w:rFonts w:ascii="Arial" w:hAnsi="Arial" w:cs="Arial"/>
                <w:color w:val="000000"/>
                <w:sz w:val="22"/>
                <w:szCs w:val="22"/>
                <w:lang w:val="es-AR"/>
              </w:rPr>
            </w:pPr>
            <w:r w:rsidRPr="00E64FF2">
              <w:rPr>
                <w:rFonts w:ascii="Arial" w:hAnsi="Arial" w:cs="Arial"/>
                <w:color w:val="000000"/>
                <w:sz w:val="22"/>
                <w:szCs w:val="22"/>
                <w:lang w:val="es-AR"/>
              </w:rPr>
              <w:t>32</w:t>
            </w:r>
          </w:p>
        </w:tc>
        <w:tc>
          <w:tcPr>
            <w:tcW w:w="1257" w:type="dxa"/>
            <w:tcBorders>
              <w:top w:val="nil"/>
              <w:left w:val="nil"/>
              <w:bottom w:val="single" w:sz="4" w:space="0" w:color="auto"/>
              <w:right w:val="single" w:sz="4" w:space="0" w:color="auto"/>
            </w:tcBorders>
            <w:shd w:val="clear" w:color="auto" w:fill="auto"/>
            <w:noWrap/>
            <w:vAlign w:val="bottom"/>
            <w:hideMark/>
          </w:tcPr>
          <w:p w:rsidR="00E64FF2" w:rsidRPr="00E64FF2" w:rsidRDefault="00E64FF2" w:rsidP="00E64FF2">
            <w:pPr>
              <w:jc w:val="right"/>
              <w:rPr>
                <w:rFonts w:ascii="Arial" w:hAnsi="Arial" w:cs="Arial"/>
                <w:color w:val="000000"/>
                <w:sz w:val="22"/>
                <w:szCs w:val="22"/>
                <w:lang w:val="es-AR"/>
              </w:rPr>
            </w:pPr>
            <w:r w:rsidRPr="00E64FF2">
              <w:rPr>
                <w:rFonts w:ascii="Arial" w:hAnsi="Arial" w:cs="Arial"/>
                <w:color w:val="000000"/>
                <w:sz w:val="22"/>
                <w:szCs w:val="22"/>
                <w:lang w:val="es-AR"/>
              </w:rPr>
              <w:t>2816,45</w:t>
            </w:r>
          </w:p>
        </w:tc>
      </w:tr>
    </w:tbl>
    <w:p w:rsidR="00E64FF2" w:rsidRDefault="00E64FF2" w:rsidP="00E03772">
      <w:pPr>
        <w:pBdr>
          <w:top w:val="nil"/>
          <w:left w:val="nil"/>
          <w:bottom w:val="nil"/>
          <w:right w:val="nil"/>
          <w:between w:val="nil"/>
        </w:pBdr>
        <w:rPr>
          <w:rFonts w:ascii="Arial" w:eastAsia="Arial" w:hAnsi="Arial" w:cs="Arial"/>
          <w:sz w:val="22"/>
          <w:szCs w:val="22"/>
        </w:rPr>
      </w:pPr>
    </w:p>
    <w:p w:rsidR="00E64FF2" w:rsidRDefault="00E64FF2" w:rsidP="000B2B16">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Cada uno de estos vuelos fueron procesados sistemáticamente:</w:t>
      </w:r>
      <w:r w:rsidR="000B2B16">
        <w:rPr>
          <w:rFonts w:ascii="Arial" w:eastAsia="Arial" w:hAnsi="Arial" w:cs="Arial"/>
          <w:sz w:val="22"/>
          <w:szCs w:val="22"/>
        </w:rPr>
        <w:t xml:space="preserve"> una vez digitalizadas aquellas mejoras que no figuran en el sistema ITC, esto es, mejoras no declaradas, se generó un archivo CAD el cual fue procesado vía </w:t>
      </w:r>
      <w:r>
        <w:rPr>
          <w:rFonts w:ascii="Arial" w:eastAsia="Arial" w:hAnsi="Arial" w:cs="Arial"/>
          <w:sz w:val="22"/>
          <w:szCs w:val="22"/>
        </w:rPr>
        <w:t>una solicitud web</w:t>
      </w:r>
      <w:r w:rsidR="004972D6">
        <w:rPr>
          <w:rFonts w:ascii="Arial" w:eastAsia="Arial" w:hAnsi="Arial" w:cs="Arial"/>
          <w:sz w:val="22"/>
          <w:szCs w:val="22"/>
        </w:rPr>
        <w:t>,</w:t>
      </w:r>
      <w:r>
        <w:rPr>
          <w:rFonts w:ascii="Arial" w:eastAsia="Arial" w:hAnsi="Arial" w:cs="Arial"/>
          <w:sz w:val="22"/>
          <w:szCs w:val="22"/>
        </w:rPr>
        <w:t xml:space="preserve"> que</w:t>
      </w:r>
      <w:r w:rsidR="000B2B16">
        <w:rPr>
          <w:rFonts w:ascii="Arial" w:eastAsia="Arial" w:hAnsi="Arial" w:cs="Arial"/>
          <w:sz w:val="22"/>
          <w:szCs w:val="22"/>
        </w:rPr>
        <w:t xml:space="preserve"> permite transferir la información </w:t>
      </w:r>
      <w:r w:rsidR="004972D6">
        <w:rPr>
          <w:rFonts w:ascii="Arial" w:eastAsia="Arial" w:hAnsi="Arial" w:cs="Arial"/>
          <w:sz w:val="22"/>
          <w:szCs w:val="22"/>
        </w:rPr>
        <w:t xml:space="preserve">detectada en el sistema de capas correspondiente, </w:t>
      </w:r>
      <w:r w:rsidR="000B2B16">
        <w:rPr>
          <w:rFonts w:ascii="Arial" w:eastAsia="Arial" w:hAnsi="Arial" w:cs="Arial"/>
          <w:sz w:val="22"/>
          <w:szCs w:val="22"/>
        </w:rPr>
        <w:t xml:space="preserve">a la base de datos para su auditoria e impacto final en la base de datos. El proceso de tramitación via solicitudes web garantiza que los datos son cargados respetando la información mínima y necesaria respecto de las mejoras. </w:t>
      </w:r>
    </w:p>
    <w:p w:rsidR="000B2B16" w:rsidRDefault="000B2B16" w:rsidP="000B2B16">
      <w:pPr>
        <w:pBdr>
          <w:top w:val="nil"/>
          <w:left w:val="nil"/>
          <w:bottom w:val="nil"/>
          <w:right w:val="nil"/>
          <w:between w:val="nil"/>
        </w:pBdr>
        <w:jc w:val="both"/>
        <w:rPr>
          <w:rFonts w:ascii="Arial" w:eastAsia="Arial" w:hAnsi="Arial" w:cs="Arial"/>
          <w:sz w:val="22"/>
          <w:szCs w:val="22"/>
        </w:rPr>
      </w:pPr>
    </w:p>
    <w:p w:rsidR="000B2B16" w:rsidRDefault="000B2B16" w:rsidP="000B2B16">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Se llevó un control riguroso de las incorporación de esta información económica al ITC via solicitudes web. </w:t>
      </w:r>
    </w:p>
    <w:p w:rsidR="00D77232" w:rsidRDefault="000B2B16" w:rsidP="000B2B16">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lastRenderedPageBreak/>
        <w:t xml:space="preserve">De cada solicitud ingresada se </w:t>
      </w:r>
      <w:r w:rsidR="004972D6">
        <w:rPr>
          <w:rFonts w:ascii="Arial" w:eastAsia="Arial" w:hAnsi="Arial" w:cs="Arial"/>
          <w:sz w:val="22"/>
          <w:szCs w:val="22"/>
        </w:rPr>
        <w:t>registró</w:t>
      </w:r>
      <w:r>
        <w:rPr>
          <w:rFonts w:ascii="Arial" w:eastAsia="Arial" w:hAnsi="Arial" w:cs="Arial"/>
          <w:sz w:val="22"/>
          <w:szCs w:val="22"/>
        </w:rPr>
        <w:t xml:space="preserve"> su número de solicitud, el vuelo VAN al cual pertenecia, el expediente administrativo asociado (ya que es necesario una tramitación administrativa de rigor para su incorporación), la cantidad de parcelas ó unidades funcionales implicadas, la superficie incorporada (sea esta cubierta, semicubierta u otros, ej. de esto último una pileta), la valuación anterior (discriminando valuación de tierra, valuación de mejoras, valuación total), la valuación actual producto de la incorporación (discriminando nuevamente tierra, mejoras, y total), el incremento en edificación (expresado en metros cuadrados), el incremento en valuación (expresado en pesos), el impuesto inmobiliario estimado anterior y el nuevo. </w:t>
      </w:r>
      <w:r w:rsidR="00185BD4">
        <w:rPr>
          <w:rFonts w:ascii="Arial" w:eastAsia="Arial" w:hAnsi="Arial" w:cs="Arial"/>
          <w:sz w:val="22"/>
          <w:szCs w:val="22"/>
        </w:rPr>
        <w:t xml:space="preserve">  La tabla 2</w:t>
      </w:r>
      <w:r w:rsidR="00D77232">
        <w:rPr>
          <w:rFonts w:ascii="Arial" w:eastAsia="Arial" w:hAnsi="Arial" w:cs="Arial"/>
          <w:sz w:val="22"/>
          <w:szCs w:val="22"/>
        </w:rPr>
        <w:t xml:space="preserve"> incluye la información de estos campos para cada uno de los vuelos.</w:t>
      </w:r>
    </w:p>
    <w:p w:rsidR="00D77232" w:rsidRDefault="00D77232" w:rsidP="000B2B16">
      <w:pPr>
        <w:pBdr>
          <w:top w:val="nil"/>
          <w:left w:val="nil"/>
          <w:bottom w:val="nil"/>
          <w:right w:val="nil"/>
          <w:between w:val="nil"/>
        </w:pBdr>
        <w:jc w:val="both"/>
        <w:rPr>
          <w:rFonts w:ascii="Arial" w:eastAsia="Arial" w:hAnsi="Arial" w:cs="Arial"/>
          <w:sz w:val="22"/>
          <w:szCs w:val="22"/>
        </w:rPr>
      </w:pPr>
    </w:p>
    <w:p w:rsidR="00D77232" w:rsidRDefault="00D77232" w:rsidP="000B2B16">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Los resultados obtenidos</w:t>
      </w:r>
      <w:r w:rsidR="00FE4EBA">
        <w:rPr>
          <w:rFonts w:ascii="Arial" w:eastAsia="Arial" w:hAnsi="Arial" w:cs="Arial"/>
          <w:sz w:val="22"/>
          <w:szCs w:val="22"/>
        </w:rPr>
        <w:t xml:space="preserve"> </w:t>
      </w:r>
      <w:r>
        <w:rPr>
          <w:rFonts w:ascii="Arial" w:eastAsia="Arial" w:hAnsi="Arial" w:cs="Arial"/>
          <w:sz w:val="22"/>
          <w:szCs w:val="22"/>
        </w:rPr>
        <w:t>hasta la fecha</w:t>
      </w:r>
      <w:r w:rsidR="004972D6">
        <w:rPr>
          <w:rFonts w:ascii="Arial" w:eastAsia="Arial" w:hAnsi="Arial" w:cs="Arial"/>
          <w:sz w:val="22"/>
          <w:szCs w:val="22"/>
        </w:rPr>
        <w:t xml:space="preserve"> (debido a que su actualización es permanente  y falta proc</w:t>
      </w:r>
      <w:r>
        <w:rPr>
          <w:rFonts w:ascii="Arial" w:eastAsia="Arial" w:hAnsi="Arial" w:cs="Arial"/>
          <w:sz w:val="22"/>
          <w:szCs w:val="22"/>
        </w:rPr>
        <w:t xml:space="preserve">esar información de </w:t>
      </w:r>
      <w:r w:rsidR="00FE4EBA">
        <w:rPr>
          <w:rFonts w:ascii="Arial" w:eastAsia="Arial" w:hAnsi="Arial" w:cs="Arial"/>
          <w:sz w:val="22"/>
          <w:szCs w:val="22"/>
        </w:rPr>
        <w:t>vuelos recientemente realizados</w:t>
      </w:r>
      <w:r w:rsidR="004972D6">
        <w:rPr>
          <w:rFonts w:ascii="Arial" w:eastAsia="Arial" w:hAnsi="Arial" w:cs="Arial"/>
          <w:sz w:val="22"/>
          <w:szCs w:val="22"/>
        </w:rPr>
        <w:t>)</w:t>
      </w:r>
      <w:r w:rsidR="00FE4EBA">
        <w:rPr>
          <w:rFonts w:ascii="Arial" w:eastAsia="Arial" w:hAnsi="Arial" w:cs="Arial"/>
          <w:sz w:val="22"/>
          <w:szCs w:val="22"/>
        </w:rPr>
        <w:t>,</w:t>
      </w:r>
      <w:r>
        <w:rPr>
          <w:rFonts w:ascii="Arial" w:eastAsia="Arial" w:hAnsi="Arial" w:cs="Arial"/>
          <w:sz w:val="22"/>
          <w:szCs w:val="22"/>
        </w:rPr>
        <w:t xml:space="preserve"> son:</w:t>
      </w:r>
    </w:p>
    <w:p w:rsidR="00D77232" w:rsidRPr="004F0382" w:rsidRDefault="00D77232" w:rsidP="004F0382">
      <w:pPr>
        <w:pStyle w:val="Prrafodelista"/>
        <w:numPr>
          <w:ilvl w:val="0"/>
          <w:numId w:val="16"/>
        </w:numPr>
        <w:pBdr>
          <w:top w:val="nil"/>
          <w:left w:val="nil"/>
          <w:bottom w:val="nil"/>
          <w:right w:val="nil"/>
          <w:between w:val="nil"/>
        </w:pBdr>
        <w:ind w:leftChars="0" w:firstLineChars="0"/>
        <w:rPr>
          <w:rFonts w:ascii="Arial" w:eastAsia="Arial" w:hAnsi="Arial" w:cs="Arial"/>
          <w:sz w:val="22"/>
          <w:szCs w:val="22"/>
        </w:rPr>
      </w:pPr>
      <w:r w:rsidRPr="004F0382">
        <w:rPr>
          <w:rFonts w:ascii="Arial" w:eastAsia="Arial" w:hAnsi="Arial" w:cs="Arial"/>
          <w:sz w:val="22"/>
          <w:szCs w:val="22"/>
        </w:rPr>
        <w:t>Se procesaron 798 parcelas ó unidades funcionales.</w:t>
      </w:r>
    </w:p>
    <w:p w:rsidR="00D77232" w:rsidRPr="004F0382" w:rsidRDefault="004F0382" w:rsidP="004F0382">
      <w:pPr>
        <w:pStyle w:val="Prrafodelista"/>
        <w:numPr>
          <w:ilvl w:val="0"/>
          <w:numId w:val="16"/>
        </w:numPr>
        <w:pBdr>
          <w:top w:val="nil"/>
          <w:left w:val="nil"/>
          <w:bottom w:val="nil"/>
          <w:right w:val="nil"/>
          <w:between w:val="nil"/>
        </w:pBdr>
        <w:ind w:leftChars="0" w:firstLineChars="0"/>
        <w:rPr>
          <w:rFonts w:ascii="Arial" w:eastAsia="Arial" w:hAnsi="Arial" w:cs="Arial"/>
          <w:sz w:val="22"/>
          <w:szCs w:val="22"/>
        </w:rPr>
      </w:pPr>
      <w:r w:rsidRPr="004F0382">
        <w:rPr>
          <w:rFonts w:ascii="Arial" w:eastAsia="Arial" w:hAnsi="Arial" w:cs="Arial"/>
          <w:sz w:val="22"/>
          <w:szCs w:val="22"/>
        </w:rPr>
        <w:t>Se Incrementaron</w:t>
      </w:r>
      <w:r w:rsidR="00D77232" w:rsidRPr="004F0382">
        <w:rPr>
          <w:rFonts w:ascii="Arial" w:eastAsia="Arial" w:hAnsi="Arial" w:cs="Arial"/>
          <w:sz w:val="22"/>
          <w:szCs w:val="22"/>
        </w:rPr>
        <w:t xml:space="preserve"> 180.140,71 metros cuadrados</w:t>
      </w:r>
    </w:p>
    <w:p w:rsidR="00D77232" w:rsidRPr="004F0382" w:rsidRDefault="004F0382" w:rsidP="004F0382">
      <w:pPr>
        <w:pStyle w:val="Prrafodelista"/>
        <w:numPr>
          <w:ilvl w:val="0"/>
          <w:numId w:val="16"/>
        </w:numPr>
        <w:pBdr>
          <w:top w:val="nil"/>
          <w:left w:val="nil"/>
          <w:bottom w:val="nil"/>
          <w:right w:val="nil"/>
          <w:between w:val="nil"/>
        </w:pBdr>
        <w:ind w:leftChars="0" w:firstLineChars="0"/>
        <w:rPr>
          <w:rFonts w:ascii="Arial" w:eastAsia="Arial" w:hAnsi="Arial" w:cs="Arial"/>
          <w:sz w:val="22"/>
          <w:szCs w:val="22"/>
        </w:rPr>
      </w:pPr>
      <w:r w:rsidRPr="004F0382">
        <w:rPr>
          <w:rFonts w:ascii="Arial" w:eastAsia="Arial" w:hAnsi="Arial" w:cs="Arial"/>
          <w:sz w:val="22"/>
          <w:szCs w:val="22"/>
        </w:rPr>
        <w:t xml:space="preserve">Se incrementó a 2.062.738.629,85 $ </w:t>
      </w:r>
      <w:r w:rsidR="00D77232" w:rsidRPr="004F0382">
        <w:rPr>
          <w:rFonts w:ascii="Arial" w:eastAsia="Arial" w:hAnsi="Arial" w:cs="Arial"/>
          <w:sz w:val="22"/>
          <w:szCs w:val="22"/>
        </w:rPr>
        <w:t>la base imponible</w:t>
      </w:r>
    </w:p>
    <w:p w:rsidR="00D77232" w:rsidRPr="004F0382" w:rsidRDefault="004F0382" w:rsidP="004F0382">
      <w:pPr>
        <w:pStyle w:val="Prrafodelista"/>
        <w:numPr>
          <w:ilvl w:val="0"/>
          <w:numId w:val="16"/>
        </w:numPr>
        <w:pBdr>
          <w:top w:val="nil"/>
          <w:left w:val="nil"/>
          <w:bottom w:val="nil"/>
          <w:right w:val="nil"/>
          <w:between w:val="nil"/>
        </w:pBdr>
        <w:ind w:leftChars="0" w:firstLineChars="0"/>
        <w:rPr>
          <w:rFonts w:ascii="Arial" w:eastAsia="Arial" w:hAnsi="Arial" w:cs="Arial"/>
          <w:sz w:val="22"/>
          <w:szCs w:val="22"/>
        </w:rPr>
      </w:pPr>
      <w:r w:rsidRPr="004F0382">
        <w:rPr>
          <w:rFonts w:ascii="Arial" w:eastAsia="Arial" w:hAnsi="Arial" w:cs="Arial"/>
          <w:sz w:val="22"/>
          <w:szCs w:val="22"/>
        </w:rPr>
        <w:t>Se pasó</w:t>
      </w:r>
      <w:r w:rsidR="00D77232" w:rsidRPr="004F0382">
        <w:rPr>
          <w:rFonts w:ascii="Arial" w:eastAsia="Arial" w:hAnsi="Arial" w:cs="Arial"/>
          <w:sz w:val="22"/>
          <w:szCs w:val="22"/>
        </w:rPr>
        <w:t xml:space="preserve"> de un </w:t>
      </w:r>
      <w:r w:rsidRPr="004F0382">
        <w:rPr>
          <w:rFonts w:ascii="Arial" w:eastAsia="Arial" w:hAnsi="Arial" w:cs="Arial"/>
          <w:sz w:val="22"/>
          <w:szCs w:val="22"/>
        </w:rPr>
        <w:t>impuesto inmobiliario de $ 11.336.062,06 a</w:t>
      </w:r>
      <w:r w:rsidRPr="004F0382">
        <w:rPr>
          <w:rFonts w:ascii="Arial" w:eastAsia="Arial" w:hAnsi="Arial" w:cs="Arial"/>
          <w:sz w:val="22"/>
          <w:szCs w:val="22"/>
        </w:rPr>
        <w:tab/>
        <w:t>$ 37.951.585,28</w:t>
      </w:r>
    </w:p>
    <w:p w:rsidR="004F0382" w:rsidRDefault="004F0382" w:rsidP="004F0382">
      <w:pPr>
        <w:pBdr>
          <w:top w:val="nil"/>
          <w:left w:val="nil"/>
          <w:bottom w:val="nil"/>
          <w:right w:val="nil"/>
          <w:between w:val="nil"/>
        </w:pBdr>
        <w:jc w:val="both"/>
        <w:rPr>
          <w:rFonts w:ascii="Arial" w:eastAsia="Arial" w:hAnsi="Arial" w:cs="Arial"/>
          <w:sz w:val="22"/>
          <w:szCs w:val="22"/>
        </w:rPr>
      </w:pPr>
    </w:p>
    <w:p w:rsidR="004F0382" w:rsidRDefault="004F0382" w:rsidP="004F0382">
      <w:pPr>
        <w:pBdr>
          <w:top w:val="nil"/>
          <w:left w:val="nil"/>
          <w:bottom w:val="nil"/>
          <w:right w:val="nil"/>
          <w:between w:val="nil"/>
        </w:pBdr>
        <w:jc w:val="both"/>
        <w:rPr>
          <w:rFonts w:ascii="Arial" w:eastAsia="Arial" w:hAnsi="Arial" w:cs="Arial"/>
          <w:sz w:val="22"/>
          <w:szCs w:val="22"/>
        </w:rPr>
        <w:sectPr w:rsidR="004F0382">
          <w:pgSz w:w="11906" w:h="16838"/>
          <w:pgMar w:top="2835" w:right="1985" w:bottom="2835" w:left="1985" w:header="709" w:footer="709" w:gutter="0"/>
          <w:pgNumType w:start="1"/>
          <w:cols w:space="720"/>
        </w:sectPr>
      </w:pPr>
      <w:r>
        <w:rPr>
          <w:rFonts w:ascii="Arial" w:eastAsia="Arial" w:hAnsi="Arial" w:cs="Arial"/>
          <w:sz w:val="22"/>
          <w:szCs w:val="22"/>
        </w:rPr>
        <w:t>Estos resultado obtenidos permiten  no solo una incorporación futura de dinero a las arcas del erario público sino que han permitido justificar la inversión realizada en la adquisición de dos nuevos  drones o VANT.</w:t>
      </w:r>
    </w:p>
    <w:p w:rsidR="000B2B16" w:rsidRDefault="0086268E" w:rsidP="00D77232">
      <w:pPr>
        <w:pBdr>
          <w:top w:val="nil"/>
          <w:left w:val="nil"/>
          <w:bottom w:val="nil"/>
          <w:right w:val="nil"/>
          <w:between w:val="nil"/>
        </w:pBdr>
        <w:jc w:val="center"/>
        <w:rPr>
          <w:rFonts w:ascii="Arial" w:eastAsia="Arial" w:hAnsi="Arial" w:cs="Arial"/>
          <w:sz w:val="22"/>
          <w:szCs w:val="22"/>
        </w:rPr>
      </w:pPr>
      <w:r>
        <w:rPr>
          <w:rFonts w:ascii="Arial" w:eastAsia="Arial" w:hAnsi="Arial" w:cs="Arial"/>
          <w:sz w:val="22"/>
          <w:szCs w:val="22"/>
        </w:rPr>
        <w:lastRenderedPageBreak/>
        <w:t>Tabla 2</w:t>
      </w:r>
      <w:r w:rsidR="00D77232">
        <w:rPr>
          <w:rFonts w:ascii="Arial" w:eastAsia="Arial" w:hAnsi="Arial" w:cs="Arial"/>
          <w:sz w:val="22"/>
          <w:szCs w:val="22"/>
        </w:rPr>
        <w:t>: Control de incorporación de información económica a partir de vuelos VANT</w:t>
      </w:r>
    </w:p>
    <w:p w:rsidR="00D77232" w:rsidRDefault="00D77232" w:rsidP="000B2B16">
      <w:pPr>
        <w:pBdr>
          <w:top w:val="nil"/>
          <w:left w:val="nil"/>
          <w:bottom w:val="nil"/>
          <w:right w:val="nil"/>
          <w:between w:val="nil"/>
        </w:pBdr>
        <w:jc w:val="both"/>
        <w:rPr>
          <w:rFonts w:ascii="Arial" w:eastAsia="Arial" w:hAnsi="Arial" w:cs="Arial"/>
          <w:sz w:val="22"/>
          <w:szCs w:val="22"/>
        </w:rPr>
      </w:pPr>
      <w:r>
        <w:rPr>
          <w:rFonts w:ascii="Arial" w:eastAsia="Arial" w:hAnsi="Arial" w:cs="Arial"/>
          <w:noProof/>
          <w:sz w:val="22"/>
          <w:szCs w:val="22"/>
          <w:lang w:val="es-AR"/>
        </w:rPr>
        <w:drawing>
          <wp:inline distT="0" distB="0" distL="0" distR="0">
            <wp:extent cx="8160385" cy="4644828"/>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24689" cy="4681429"/>
                    </a:xfrm>
                    <a:prstGeom prst="rect">
                      <a:avLst/>
                    </a:prstGeom>
                    <a:noFill/>
                    <a:ln>
                      <a:noFill/>
                    </a:ln>
                  </pic:spPr>
                </pic:pic>
              </a:graphicData>
            </a:graphic>
          </wp:inline>
        </w:drawing>
      </w:r>
    </w:p>
    <w:p w:rsidR="00D77232" w:rsidRDefault="00D77232" w:rsidP="000B2B16">
      <w:pPr>
        <w:pBdr>
          <w:top w:val="nil"/>
          <w:left w:val="nil"/>
          <w:bottom w:val="nil"/>
          <w:right w:val="nil"/>
          <w:between w:val="nil"/>
        </w:pBdr>
        <w:jc w:val="both"/>
        <w:rPr>
          <w:rFonts w:ascii="Arial" w:eastAsia="Arial" w:hAnsi="Arial" w:cs="Arial"/>
          <w:sz w:val="22"/>
          <w:szCs w:val="22"/>
        </w:rPr>
        <w:sectPr w:rsidR="00D77232" w:rsidSect="00D77232">
          <w:pgSz w:w="16838" w:h="11906" w:orient="landscape"/>
          <w:pgMar w:top="1985" w:right="2835" w:bottom="1985" w:left="2835" w:header="709" w:footer="709" w:gutter="0"/>
          <w:pgNumType w:start="1"/>
          <w:cols w:space="720"/>
          <w:docGrid w:linePitch="272"/>
        </w:sectPr>
      </w:pPr>
    </w:p>
    <w:p w:rsidR="00A66B22" w:rsidRDefault="00A66B22" w:rsidP="00A66B22">
      <w:pPr>
        <w:numPr>
          <w:ilvl w:val="0"/>
          <w:numId w:val="1"/>
        </w:numPr>
        <w:tabs>
          <w:tab w:val="left" w:pos="550"/>
        </w:tabs>
        <w:jc w:val="both"/>
        <w:rPr>
          <w:rFonts w:ascii="Arial" w:eastAsia="Arial" w:hAnsi="Arial" w:cs="Arial"/>
          <w:sz w:val="22"/>
          <w:szCs w:val="22"/>
        </w:rPr>
      </w:pPr>
      <w:r>
        <w:rPr>
          <w:rFonts w:ascii="Arial" w:eastAsia="Arial" w:hAnsi="Arial" w:cs="Arial"/>
          <w:b/>
          <w:sz w:val="22"/>
          <w:szCs w:val="22"/>
        </w:rPr>
        <w:lastRenderedPageBreak/>
        <w:t>Visores de vuelos VANTs</w:t>
      </w:r>
      <w:r w:rsidR="00977ADF">
        <w:rPr>
          <w:rFonts w:ascii="Arial" w:eastAsia="Arial" w:hAnsi="Arial" w:cs="Arial"/>
          <w:b/>
          <w:sz w:val="22"/>
          <w:szCs w:val="22"/>
        </w:rPr>
        <w:t xml:space="preserve"> y geoservicios </w:t>
      </w:r>
    </w:p>
    <w:p w:rsidR="00A66B22" w:rsidRDefault="00A66B22" w:rsidP="00A66B22">
      <w:pPr>
        <w:widowControl w:val="0"/>
        <w:pBdr>
          <w:top w:val="nil"/>
          <w:left w:val="nil"/>
          <w:bottom w:val="nil"/>
          <w:right w:val="nil"/>
          <w:between w:val="nil"/>
        </w:pBdr>
        <w:jc w:val="both"/>
        <w:rPr>
          <w:rFonts w:ascii="Arial" w:eastAsia="Arial" w:hAnsi="Arial" w:cs="Arial"/>
          <w:color w:val="000000"/>
          <w:sz w:val="22"/>
          <w:szCs w:val="22"/>
        </w:rPr>
      </w:pPr>
    </w:p>
    <w:p w:rsidR="00A66B22" w:rsidRDefault="00FE4EBA" w:rsidP="00A66B22">
      <w:pPr>
        <w:widowControl w:val="0"/>
        <w:pBdr>
          <w:top w:val="nil"/>
          <w:left w:val="nil"/>
          <w:bottom w:val="nil"/>
          <w:right w:val="nil"/>
          <w:between w:val="nil"/>
        </w:pBdr>
        <w:jc w:val="both"/>
        <w:rPr>
          <w:rFonts w:ascii="Arial" w:eastAsia="Arial" w:hAnsi="Arial" w:cs="Arial"/>
          <w:color w:val="000000"/>
          <w:sz w:val="22"/>
          <w:szCs w:val="22"/>
        </w:rPr>
      </w:pPr>
      <w:r w:rsidRPr="00FE4EBA">
        <w:rPr>
          <w:rFonts w:ascii="Arial" w:eastAsia="Arial" w:hAnsi="Arial" w:cs="Arial"/>
          <w:color w:val="000000"/>
          <w:sz w:val="22"/>
          <w:szCs w:val="22"/>
        </w:rPr>
        <w:t>El Instituto Geográfico Nacional (IGN), dependiente de</w:t>
      </w:r>
      <w:r w:rsidR="004972D6">
        <w:rPr>
          <w:rFonts w:ascii="Arial" w:eastAsia="Arial" w:hAnsi="Arial" w:cs="Arial"/>
          <w:color w:val="000000"/>
          <w:sz w:val="22"/>
          <w:szCs w:val="22"/>
        </w:rPr>
        <w:t>l Ministerio de Defensa, publica</w:t>
      </w:r>
      <w:r w:rsidRPr="00FE4EBA">
        <w:rPr>
          <w:rFonts w:ascii="Arial" w:eastAsia="Arial" w:hAnsi="Arial" w:cs="Arial"/>
          <w:color w:val="000000"/>
          <w:sz w:val="22"/>
          <w:szCs w:val="22"/>
        </w:rPr>
        <w:t xml:space="preserve"> en su página web una serie de Modelos Digitales de Elevaciones (MDE) confeccionados a partir de relevamientos aerofotogramétricos realizados con vehículos aéreos no tripulados (VANT), diseñados con fines cartográficos y topográficos.</w:t>
      </w:r>
      <w:r>
        <w:rPr>
          <w:rFonts w:ascii="Arial" w:eastAsia="Arial" w:hAnsi="Arial" w:cs="Arial"/>
          <w:color w:val="000000"/>
          <w:sz w:val="22"/>
          <w:szCs w:val="22"/>
        </w:rPr>
        <w:t xml:space="preserve"> </w:t>
      </w:r>
      <w:r w:rsidR="00A66B22">
        <w:rPr>
          <w:rFonts w:ascii="Arial" w:eastAsia="Arial" w:hAnsi="Arial" w:cs="Arial"/>
          <w:color w:val="000000"/>
          <w:sz w:val="22"/>
          <w:szCs w:val="22"/>
        </w:rPr>
        <w:t>En la siguiente página del IGN se pueden obtener información de los vuelos VANT realizados por la provincia del Neuquén con fecha anterior al año 2018:</w:t>
      </w:r>
    </w:p>
    <w:p w:rsidR="00A66B22" w:rsidRDefault="00973733" w:rsidP="00A66B22">
      <w:pPr>
        <w:widowControl w:val="0"/>
        <w:pBdr>
          <w:top w:val="nil"/>
          <w:left w:val="nil"/>
          <w:bottom w:val="nil"/>
          <w:right w:val="nil"/>
          <w:between w:val="nil"/>
        </w:pBdr>
        <w:ind w:left="360"/>
        <w:jc w:val="both"/>
        <w:rPr>
          <w:rFonts w:ascii="Arial" w:eastAsia="Arial" w:hAnsi="Arial" w:cs="Arial"/>
          <w:color w:val="000000"/>
          <w:sz w:val="22"/>
          <w:szCs w:val="22"/>
        </w:rPr>
      </w:pPr>
      <w:hyperlink r:id="rId11" w:history="1">
        <w:r w:rsidR="00A66B22" w:rsidRPr="00263A12">
          <w:rPr>
            <w:rStyle w:val="Hipervnculo"/>
            <w:rFonts w:ascii="Arial" w:eastAsia="Arial" w:hAnsi="Arial" w:cs="Arial"/>
            <w:position w:val="0"/>
            <w:sz w:val="22"/>
            <w:szCs w:val="22"/>
          </w:rPr>
          <w:t>https://mapa.ign.gob.ar/?zoom=4&amp;lat=-40&amp;lng=-59&amp;layers=argenmap</w:t>
        </w:r>
      </w:hyperlink>
    </w:p>
    <w:p w:rsidR="00FE4EBA" w:rsidRDefault="00FE4EBA" w:rsidP="00A66B22">
      <w:pPr>
        <w:widowControl w:val="0"/>
        <w:pBdr>
          <w:top w:val="nil"/>
          <w:left w:val="nil"/>
          <w:bottom w:val="nil"/>
          <w:right w:val="nil"/>
          <w:between w:val="nil"/>
        </w:pBdr>
        <w:jc w:val="both"/>
        <w:rPr>
          <w:rFonts w:ascii="Arial" w:eastAsia="Arial" w:hAnsi="Arial" w:cs="Arial"/>
          <w:color w:val="000000"/>
          <w:sz w:val="22"/>
          <w:szCs w:val="22"/>
        </w:rPr>
      </w:pPr>
    </w:p>
    <w:p w:rsidR="00A66B22" w:rsidRDefault="00A66B22" w:rsidP="00A66B22">
      <w:pPr>
        <w:widowControl w:v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El visor</w:t>
      </w:r>
      <w:r w:rsidR="00FE4EBA">
        <w:rPr>
          <w:rFonts w:ascii="Arial" w:eastAsia="Arial" w:hAnsi="Arial" w:cs="Arial"/>
          <w:color w:val="000000"/>
          <w:sz w:val="22"/>
          <w:szCs w:val="22"/>
        </w:rPr>
        <w:t xml:space="preserve"> mencionado</w:t>
      </w:r>
      <w:r>
        <w:rPr>
          <w:rFonts w:ascii="Arial" w:eastAsia="Arial" w:hAnsi="Arial" w:cs="Arial"/>
          <w:color w:val="000000"/>
          <w:sz w:val="22"/>
          <w:szCs w:val="22"/>
        </w:rPr>
        <w:t xml:space="preserve"> estructura la información en dos capas:</w:t>
      </w:r>
    </w:p>
    <w:p w:rsidR="00A66B22" w:rsidRDefault="00A66B22" w:rsidP="00A66B22">
      <w:pPr>
        <w:widowControl w:v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En la </w:t>
      </w:r>
      <w:r w:rsidRPr="00887C5D">
        <w:rPr>
          <w:rFonts w:ascii="Arial" w:eastAsia="Arial" w:hAnsi="Arial" w:cs="Arial"/>
          <w:b/>
          <w:color w:val="000000"/>
          <w:sz w:val="22"/>
          <w:szCs w:val="22"/>
        </w:rPr>
        <w:t>capa fotografías áreas</w:t>
      </w:r>
      <w:r>
        <w:rPr>
          <w:rFonts w:ascii="Arial" w:eastAsia="Arial" w:hAnsi="Arial" w:cs="Arial"/>
          <w:color w:val="000000"/>
          <w:sz w:val="22"/>
          <w:szCs w:val="22"/>
        </w:rPr>
        <w:t>, seleccionando “Mosaico vuelos VANT” es posible visualizar los vuelos realizados por vuelos VANT previos al 2018.</w:t>
      </w:r>
    </w:p>
    <w:p w:rsidR="00A66B22" w:rsidRDefault="00A66B22" w:rsidP="00A66B22">
      <w:pPr>
        <w:widowControl w:v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De cada vuelo se puede obtener su información asociada, ver a continuación un ejemplo de un vuelo realizado en Añelo: </w:t>
      </w:r>
    </w:p>
    <w:p w:rsidR="00A66B22" w:rsidRDefault="00A66B22" w:rsidP="00A66B22">
      <w:pPr>
        <w:pStyle w:val="Ttulo4"/>
        <w:pBdr>
          <w:top w:val="single" w:sz="6" w:space="0" w:color="808080"/>
          <w:bottom w:val="single" w:sz="18" w:space="0" w:color="37BBED"/>
        </w:pBdr>
        <w:shd w:val="clear" w:color="auto" w:fill="FFFFFF"/>
        <w:spacing w:after="240"/>
        <w:rPr>
          <w:rFonts w:ascii="Tahoma" w:hAnsi="Tahoma" w:cs="Tahoma"/>
          <w:b w:val="0"/>
          <w:color w:val="333333"/>
          <w:sz w:val="27"/>
          <w:szCs w:val="27"/>
          <w:u w:val="single"/>
        </w:rPr>
      </w:pPr>
      <w:r>
        <w:rPr>
          <w:rFonts w:ascii="Tahoma" w:hAnsi="Tahoma" w:cs="Tahoma"/>
          <w:b w:val="0"/>
          <w:bCs/>
          <w:color w:val="333333"/>
          <w:sz w:val="27"/>
          <w:szCs w:val="27"/>
          <w:u w:val="single"/>
        </w:rPr>
        <w:t>Área de vuelos VANT</w:t>
      </w:r>
    </w:p>
    <w:p w:rsidR="00A66B22" w:rsidRDefault="00A66B22" w:rsidP="00A66B22">
      <w:pPr>
        <w:numPr>
          <w:ilvl w:val="0"/>
          <w:numId w:val="14"/>
        </w:numPr>
        <w:shd w:val="clear" w:color="auto" w:fill="FFFFFF"/>
        <w:spacing w:before="100" w:beforeAutospacing="1" w:after="100" w:afterAutospacing="1"/>
        <w:rPr>
          <w:rFonts w:ascii="Tahoma" w:hAnsi="Tahoma" w:cs="Tahoma"/>
          <w:color w:val="333333"/>
          <w:sz w:val="15"/>
          <w:szCs w:val="15"/>
        </w:rPr>
      </w:pPr>
      <w:r>
        <w:rPr>
          <w:rFonts w:ascii="Tahoma" w:hAnsi="Tahoma" w:cs="Tahoma"/>
          <w:b/>
          <w:bCs/>
          <w:color w:val="333333"/>
          <w:sz w:val="15"/>
          <w:szCs w:val="15"/>
        </w:rPr>
        <w:t>Numero proyecto:</w:t>
      </w:r>
      <w:r>
        <w:rPr>
          <w:rFonts w:ascii="Tahoma" w:hAnsi="Tahoma" w:cs="Tahoma"/>
          <w:color w:val="333333"/>
          <w:sz w:val="15"/>
          <w:szCs w:val="15"/>
        </w:rPr>
        <w:t> 6</w:t>
      </w:r>
    </w:p>
    <w:p w:rsidR="00A66B22" w:rsidRDefault="00A66B22" w:rsidP="00A66B22">
      <w:pPr>
        <w:numPr>
          <w:ilvl w:val="0"/>
          <w:numId w:val="14"/>
        </w:numPr>
        <w:shd w:val="clear" w:color="auto" w:fill="FFFFFF"/>
        <w:spacing w:before="100" w:beforeAutospacing="1" w:after="100" w:afterAutospacing="1"/>
        <w:rPr>
          <w:rFonts w:ascii="Tahoma" w:hAnsi="Tahoma" w:cs="Tahoma"/>
          <w:color w:val="333333"/>
          <w:sz w:val="15"/>
          <w:szCs w:val="15"/>
        </w:rPr>
      </w:pPr>
      <w:r>
        <w:rPr>
          <w:rFonts w:ascii="Tahoma" w:hAnsi="Tahoma" w:cs="Tahoma"/>
          <w:b/>
          <w:bCs/>
          <w:color w:val="333333"/>
          <w:sz w:val="15"/>
          <w:szCs w:val="15"/>
        </w:rPr>
        <w:t>Nombre:</w:t>
      </w:r>
      <w:r>
        <w:rPr>
          <w:rFonts w:ascii="Tahoma" w:hAnsi="Tahoma" w:cs="Tahoma"/>
          <w:color w:val="333333"/>
          <w:sz w:val="15"/>
          <w:szCs w:val="15"/>
        </w:rPr>
        <w:t> Añelo</w:t>
      </w:r>
    </w:p>
    <w:p w:rsidR="00A66B22" w:rsidRDefault="00A66B22" w:rsidP="00A66B22">
      <w:pPr>
        <w:numPr>
          <w:ilvl w:val="0"/>
          <w:numId w:val="14"/>
        </w:numPr>
        <w:shd w:val="clear" w:color="auto" w:fill="FFFFFF"/>
        <w:spacing w:before="100" w:beforeAutospacing="1" w:after="100" w:afterAutospacing="1"/>
        <w:rPr>
          <w:rFonts w:ascii="Tahoma" w:hAnsi="Tahoma" w:cs="Tahoma"/>
          <w:color w:val="333333"/>
          <w:sz w:val="15"/>
          <w:szCs w:val="15"/>
        </w:rPr>
      </w:pPr>
      <w:r>
        <w:rPr>
          <w:rFonts w:ascii="Tahoma" w:hAnsi="Tahoma" w:cs="Tahoma"/>
          <w:b/>
          <w:bCs/>
          <w:color w:val="333333"/>
          <w:sz w:val="15"/>
          <w:szCs w:val="15"/>
        </w:rPr>
        <w:t>Sector:</w:t>
      </w:r>
    </w:p>
    <w:p w:rsidR="00A66B22" w:rsidRPr="00A66B22" w:rsidRDefault="00A66B22" w:rsidP="00A66B22">
      <w:pPr>
        <w:numPr>
          <w:ilvl w:val="0"/>
          <w:numId w:val="14"/>
        </w:numPr>
        <w:shd w:val="clear" w:color="auto" w:fill="FFFFFF"/>
        <w:spacing w:before="100" w:beforeAutospacing="1" w:after="100" w:afterAutospacing="1"/>
        <w:rPr>
          <w:rFonts w:ascii="Tahoma" w:hAnsi="Tahoma" w:cs="Tahoma"/>
          <w:color w:val="333333"/>
          <w:sz w:val="15"/>
          <w:szCs w:val="15"/>
        </w:rPr>
      </w:pPr>
      <w:r>
        <w:rPr>
          <w:rFonts w:ascii="Tahoma" w:hAnsi="Tahoma" w:cs="Tahoma"/>
          <w:b/>
          <w:bCs/>
          <w:color w:val="333333"/>
          <w:sz w:val="15"/>
          <w:szCs w:val="15"/>
        </w:rPr>
        <w:t>Fecha vuelo:</w:t>
      </w:r>
      <w:r>
        <w:rPr>
          <w:rFonts w:ascii="Tahoma" w:hAnsi="Tahoma" w:cs="Tahoma"/>
          <w:color w:val="333333"/>
          <w:sz w:val="15"/>
          <w:szCs w:val="15"/>
        </w:rPr>
        <w:t> 07/03/2018</w:t>
      </w:r>
    </w:p>
    <w:p w:rsidR="00A66B22" w:rsidRPr="00A66B22" w:rsidRDefault="00A66B22" w:rsidP="00A66B22">
      <w:pPr>
        <w:numPr>
          <w:ilvl w:val="0"/>
          <w:numId w:val="14"/>
        </w:numPr>
        <w:shd w:val="clear" w:color="auto" w:fill="FFFFFF"/>
        <w:spacing w:before="100" w:beforeAutospacing="1" w:after="100" w:afterAutospacing="1"/>
        <w:rPr>
          <w:rFonts w:ascii="Tahoma" w:hAnsi="Tahoma" w:cs="Tahoma"/>
          <w:color w:val="333333"/>
          <w:sz w:val="15"/>
          <w:szCs w:val="15"/>
        </w:rPr>
      </w:pPr>
      <w:r>
        <w:rPr>
          <w:rFonts w:ascii="Tahoma" w:hAnsi="Tahoma" w:cs="Tahoma"/>
          <w:b/>
          <w:bCs/>
          <w:color w:val="333333"/>
          <w:sz w:val="15"/>
          <w:szCs w:val="15"/>
        </w:rPr>
        <w:t>Cantidad fotos:</w:t>
      </w:r>
    </w:p>
    <w:p w:rsidR="00A66B22" w:rsidRPr="00A66B22" w:rsidRDefault="00A66B22" w:rsidP="00A66B22">
      <w:pPr>
        <w:numPr>
          <w:ilvl w:val="0"/>
          <w:numId w:val="14"/>
        </w:numPr>
        <w:shd w:val="clear" w:color="auto" w:fill="FFFFFF"/>
        <w:spacing w:before="100" w:beforeAutospacing="1" w:after="100" w:afterAutospacing="1"/>
        <w:rPr>
          <w:rFonts w:ascii="Tahoma" w:hAnsi="Tahoma" w:cs="Tahoma"/>
          <w:color w:val="333333"/>
          <w:sz w:val="15"/>
          <w:szCs w:val="15"/>
        </w:rPr>
      </w:pPr>
      <w:r>
        <w:rPr>
          <w:rFonts w:ascii="Tahoma" w:hAnsi="Tahoma" w:cs="Tahoma"/>
          <w:b/>
          <w:bCs/>
          <w:color w:val="333333"/>
          <w:sz w:val="15"/>
          <w:szCs w:val="15"/>
        </w:rPr>
        <w:t>Data:</w:t>
      </w:r>
      <w:r>
        <w:rPr>
          <w:rFonts w:ascii="Tahoma" w:hAnsi="Tahoma" w:cs="Tahoma"/>
          <w:color w:val="333333"/>
          <w:sz w:val="15"/>
          <w:szCs w:val="15"/>
        </w:rPr>
        <w:t> 2018</w:t>
      </w:r>
    </w:p>
    <w:p w:rsidR="00A66B22" w:rsidRPr="00A66B22" w:rsidRDefault="00A66B22" w:rsidP="00A66B22">
      <w:pPr>
        <w:numPr>
          <w:ilvl w:val="0"/>
          <w:numId w:val="14"/>
        </w:numPr>
        <w:shd w:val="clear" w:color="auto" w:fill="FFFFFF"/>
        <w:spacing w:before="100" w:beforeAutospacing="1" w:after="100" w:afterAutospacing="1"/>
        <w:rPr>
          <w:rFonts w:ascii="Tahoma" w:hAnsi="Tahoma" w:cs="Tahoma"/>
          <w:color w:val="333333"/>
          <w:sz w:val="15"/>
          <w:szCs w:val="15"/>
        </w:rPr>
      </w:pPr>
      <w:r>
        <w:rPr>
          <w:rFonts w:ascii="Tahoma" w:hAnsi="Tahoma" w:cs="Tahoma"/>
          <w:b/>
          <w:bCs/>
          <w:color w:val="333333"/>
          <w:sz w:val="15"/>
          <w:szCs w:val="15"/>
        </w:rPr>
        <w:t>Pixel cm:</w:t>
      </w:r>
      <w:r>
        <w:rPr>
          <w:rFonts w:ascii="Tahoma" w:hAnsi="Tahoma" w:cs="Tahoma"/>
          <w:color w:val="333333"/>
          <w:sz w:val="15"/>
          <w:szCs w:val="15"/>
        </w:rPr>
        <w:t> 10</w:t>
      </w:r>
    </w:p>
    <w:p w:rsidR="00A66B22" w:rsidRDefault="00A66B22" w:rsidP="00A66B22">
      <w:pPr>
        <w:numPr>
          <w:ilvl w:val="0"/>
          <w:numId w:val="14"/>
        </w:numPr>
        <w:shd w:val="clear" w:color="auto" w:fill="FFFFFF"/>
        <w:spacing w:before="100" w:beforeAutospacing="1" w:after="100" w:afterAutospacing="1"/>
        <w:rPr>
          <w:rFonts w:ascii="Tahoma" w:hAnsi="Tahoma" w:cs="Tahoma"/>
          <w:color w:val="333333"/>
          <w:sz w:val="15"/>
          <w:szCs w:val="15"/>
        </w:rPr>
      </w:pPr>
      <w:r>
        <w:rPr>
          <w:rFonts w:ascii="Tahoma" w:hAnsi="Tahoma" w:cs="Tahoma"/>
          <w:b/>
          <w:bCs/>
          <w:color w:val="333333"/>
          <w:sz w:val="15"/>
          <w:szCs w:val="15"/>
        </w:rPr>
        <w:t>Autoridad de fuente:</w:t>
      </w:r>
      <w:r>
        <w:rPr>
          <w:rFonts w:ascii="Tahoma" w:hAnsi="Tahoma" w:cs="Tahoma"/>
          <w:color w:val="333333"/>
          <w:sz w:val="15"/>
          <w:szCs w:val="15"/>
        </w:rPr>
        <w:t> Dirección Provincial de Catastro e Información Territorial del Neuquén</w:t>
      </w:r>
    </w:p>
    <w:p w:rsidR="00A66B22" w:rsidRDefault="00A66B22" w:rsidP="00A66B22">
      <w:pPr>
        <w:widowControl w:v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En la capa </w:t>
      </w:r>
      <w:r w:rsidRPr="00887C5D">
        <w:rPr>
          <w:rFonts w:ascii="Arial" w:eastAsia="Arial" w:hAnsi="Arial" w:cs="Arial"/>
          <w:b/>
          <w:color w:val="000000"/>
          <w:sz w:val="22"/>
          <w:szCs w:val="22"/>
        </w:rPr>
        <w:t>Modelos Digitales de Elevaciones (MDE)</w:t>
      </w:r>
      <w:r>
        <w:rPr>
          <w:rFonts w:ascii="Arial" w:eastAsia="Arial" w:hAnsi="Arial" w:cs="Arial"/>
          <w:color w:val="000000"/>
          <w:sz w:val="22"/>
          <w:szCs w:val="22"/>
        </w:rPr>
        <w:t>, es posible seleccionar distintas capas de información de MDE de distintas precisiones: MDE 0.5m, MDE 5m, MDE 30 m, MDT 0.5m, MDT 5m, MDT externos.</w:t>
      </w:r>
      <w:r w:rsidR="00FE4EBA">
        <w:rPr>
          <w:rFonts w:ascii="Arial" w:eastAsia="Arial" w:hAnsi="Arial" w:cs="Arial"/>
          <w:color w:val="000000"/>
          <w:sz w:val="22"/>
          <w:szCs w:val="22"/>
        </w:rPr>
        <w:t xml:space="preserve"> </w:t>
      </w:r>
      <w:r w:rsidR="00FE4EBA" w:rsidRPr="00FE4EBA">
        <w:rPr>
          <w:rFonts w:ascii="Arial" w:eastAsia="Arial" w:hAnsi="Arial" w:cs="Arial"/>
          <w:color w:val="000000"/>
          <w:sz w:val="22"/>
          <w:szCs w:val="22"/>
        </w:rPr>
        <w:t>Los MDE son de acceso libre y gratuito para todo el público a través de la página web del IGN con una resolución espacial de 50 cm y una precisión altimétrica del orden decimétrico.</w:t>
      </w:r>
    </w:p>
    <w:p w:rsidR="00FE4EBA" w:rsidRDefault="00FE4EBA" w:rsidP="00A66B22">
      <w:pPr>
        <w:widowControl w:val="0"/>
        <w:pBdr>
          <w:top w:val="nil"/>
          <w:left w:val="nil"/>
          <w:bottom w:val="nil"/>
          <w:right w:val="nil"/>
          <w:between w:val="nil"/>
        </w:pBdr>
        <w:jc w:val="both"/>
        <w:rPr>
          <w:rFonts w:ascii="Arial" w:eastAsia="Arial" w:hAnsi="Arial" w:cs="Arial"/>
          <w:color w:val="000000"/>
          <w:sz w:val="22"/>
          <w:szCs w:val="22"/>
        </w:rPr>
      </w:pPr>
    </w:p>
    <w:p w:rsidR="00A66B22" w:rsidRDefault="007C1FD0" w:rsidP="00E03772">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 cada MDE es posible obtener información particular del mismo, como ejemplo ver el siguiente MDE del sector de vaca muerta:</w:t>
      </w:r>
    </w:p>
    <w:p w:rsidR="007C1FD0" w:rsidRDefault="007C1FD0" w:rsidP="007C1FD0">
      <w:pPr>
        <w:pStyle w:val="Ttulo4"/>
        <w:pBdr>
          <w:top w:val="single" w:sz="6" w:space="0" w:color="808080"/>
          <w:bottom w:val="single" w:sz="18" w:space="0" w:color="37BBED"/>
        </w:pBdr>
        <w:shd w:val="clear" w:color="auto" w:fill="FFFFFF"/>
        <w:spacing w:after="240"/>
        <w:rPr>
          <w:rFonts w:ascii="Tahoma" w:hAnsi="Tahoma" w:cs="Tahoma"/>
          <w:b w:val="0"/>
          <w:color w:val="333333"/>
          <w:sz w:val="27"/>
          <w:szCs w:val="27"/>
          <w:u w:val="single"/>
        </w:rPr>
      </w:pPr>
      <w:r>
        <w:rPr>
          <w:rFonts w:ascii="Tahoma" w:hAnsi="Tahoma" w:cs="Tahoma"/>
          <w:b w:val="0"/>
          <w:bCs/>
          <w:color w:val="333333"/>
          <w:sz w:val="27"/>
          <w:szCs w:val="27"/>
          <w:u w:val="single"/>
        </w:rPr>
        <w:t>MDE 5 m</w:t>
      </w:r>
    </w:p>
    <w:p w:rsidR="007C1FD0" w:rsidRPr="007C1FD0" w:rsidRDefault="007C1FD0" w:rsidP="004217BA">
      <w:pPr>
        <w:numPr>
          <w:ilvl w:val="0"/>
          <w:numId w:val="15"/>
        </w:numPr>
        <w:shd w:val="clear" w:color="auto" w:fill="FFFFFF"/>
        <w:spacing w:before="100" w:beforeAutospacing="1" w:after="100" w:afterAutospacing="1"/>
        <w:rPr>
          <w:rFonts w:ascii="Tahoma" w:hAnsi="Tahoma" w:cs="Tahoma"/>
          <w:color w:val="333333"/>
          <w:sz w:val="15"/>
          <w:szCs w:val="15"/>
        </w:rPr>
      </w:pPr>
      <w:r w:rsidRPr="007C1FD0">
        <w:rPr>
          <w:rFonts w:ascii="Tahoma" w:hAnsi="Tahoma" w:cs="Tahoma"/>
          <w:b/>
          <w:bCs/>
          <w:color w:val="333333"/>
          <w:sz w:val="15"/>
          <w:szCs w:val="15"/>
        </w:rPr>
        <w:t>Nombre:</w:t>
      </w:r>
      <w:r w:rsidRPr="007C1FD0">
        <w:rPr>
          <w:rFonts w:ascii="Tahoma" w:hAnsi="Tahoma" w:cs="Tahoma"/>
          <w:color w:val="333333"/>
          <w:sz w:val="15"/>
          <w:szCs w:val="15"/>
        </w:rPr>
        <w:t xml:space="preserve"> 0018 </w:t>
      </w:r>
      <w:r>
        <w:rPr>
          <w:rFonts w:ascii="Tahoma" w:hAnsi="Tahoma" w:cs="Tahoma"/>
          <w:color w:val="333333"/>
          <w:sz w:val="15"/>
          <w:szCs w:val="15"/>
        </w:rPr>
        <w:t>- 2014 - Vaca Muerta - Sector Añ</w:t>
      </w:r>
      <w:r w:rsidRPr="007C1FD0">
        <w:rPr>
          <w:rFonts w:ascii="Tahoma" w:hAnsi="Tahoma" w:cs="Tahoma"/>
          <w:color w:val="333333"/>
          <w:sz w:val="15"/>
          <w:szCs w:val="15"/>
        </w:rPr>
        <w:t>elo</w:t>
      </w:r>
    </w:p>
    <w:p w:rsidR="007C1FD0" w:rsidRPr="007C1FD0" w:rsidRDefault="007C1FD0" w:rsidP="00650FEF">
      <w:pPr>
        <w:numPr>
          <w:ilvl w:val="0"/>
          <w:numId w:val="15"/>
        </w:numPr>
        <w:shd w:val="clear" w:color="auto" w:fill="FFFFFF"/>
        <w:spacing w:before="100" w:beforeAutospacing="1" w:after="100" w:afterAutospacing="1"/>
        <w:rPr>
          <w:rFonts w:ascii="Tahoma" w:hAnsi="Tahoma" w:cs="Tahoma"/>
          <w:color w:val="333333"/>
          <w:sz w:val="15"/>
          <w:szCs w:val="15"/>
        </w:rPr>
      </w:pPr>
      <w:r w:rsidRPr="007C1FD0">
        <w:rPr>
          <w:rFonts w:ascii="Tahoma" w:hAnsi="Tahoma" w:cs="Tahoma"/>
          <w:b/>
          <w:bCs/>
          <w:color w:val="333333"/>
          <w:sz w:val="15"/>
          <w:szCs w:val="15"/>
        </w:rPr>
        <w:t>Proyecto:</w:t>
      </w:r>
      <w:r w:rsidRPr="007C1FD0">
        <w:rPr>
          <w:rFonts w:ascii="Tahoma" w:hAnsi="Tahoma" w:cs="Tahoma"/>
          <w:color w:val="333333"/>
          <w:sz w:val="15"/>
          <w:szCs w:val="15"/>
        </w:rPr>
        <w:t> MDE 5m</w:t>
      </w:r>
    </w:p>
    <w:p w:rsidR="007C1FD0" w:rsidRPr="007C1FD0" w:rsidRDefault="007C1FD0" w:rsidP="007C1FD0">
      <w:pPr>
        <w:numPr>
          <w:ilvl w:val="0"/>
          <w:numId w:val="15"/>
        </w:numPr>
        <w:shd w:val="clear" w:color="auto" w:fill="FFFFFF"/>
        <w:spacing w:before="100" w:beforeAutospacing="1" w:after="100" w:afterAutospacing="1"/>
        <w:rPr>
          <w:rFonts w:ascii="Tahoma" w:hAnsi="Tahoma" w:cs="Tahoma"/>
          <w:color w:val="333333"/>
          <w:sz w:val="15"/>
          <w:szCs w:val="15"/>
        </w:rPr>
      </w:pPr>
      <w:r>
        <w:rPr>
          <w:rFonts w:ascii="Tahoma" w:hAnsi="Tahoma" w:cs="Tahoma"/>
          <w:b/>
          <w:bCs/>
          <w:color w:val="333333"/>
          <w:sz w:val="15"/>
          <w:szCs w:val="15"/>
        </w:rPr>
        <w:t>Archivo:</w:t>
      </w:r>
      <w:r>
        <w:rPr>
          <w:rFonts w:ascii="Tahoma" w:hAnsi="Tahoma" w:cs="Tahoma"/>
          <w:color w:val="333333"/>
          <w:sz w:val="15"/>
          <w:szCs w:val="15"/>
        </w:rPr>
        <w:t> 3969-09-2-c.img</w:t>
      </w:r>
    </w:p>
    <w:p w:rsidR="007C1FD0" w:rsidRDefault="007C1FD0" w:rsidP="007C1FD0">
      <w:pPr>
        <w:numPr>
          <w:ilvl w:val="0"/>
          <w:numId w:val="15"/>
        </w:numPr>
        <w:shd w:val="clear" w:color="auto" w:fill="FFFFFF"/>
        <w:spacing w:before="100" w:beforeAutospacing="1" w:after="100" w:afterAutospacing="1"/>
        <w:rPr>
          <w:rFonts w:ascii="Tahoma" w:hAnsi="Tahoma" w:cs="Tahoma"/>
          <w:color w:val="333333"/>
          <w:sz w:val="15"/>
          <w:szCs w:val="15"/>
        </w:rPr>
      </w:pPr>
      <w:r>
        <w:rPr>
          <w:rFonts w:ascii="Tahoma" w:hAnsi="Tahoma" w:cs="Tahoma"/>
          <w:b/>
          <w:bCs/>
          <w:color w:val="333333"/>
          <w:sz w:val="15"/>
          <w:szCs w:val="15"/>
        </w:rPr>
        <w:t>Link:</w:t>
      </w:r>
      <w:r>
        <w:rPr>
          <w:rFonts w:ascii="Tahoma" w:hAnsi="Tahoma" w:cs="Tahoma"/>
          <w:color w:val="333333"/>
          <w:sz w:val="15"/>
          <w:szCs w:val="15"/>
        </w:rPr>
        <w:t> </w:t>
      </w:r>
      <w:hyperlink r:id="rId12" w:history="1">
        <w:r>
          <w:rPr>
            <w:rStyle w:val="Hipervnculo"/>
            <w:rFonts w:ascii="Tahoma" w:hAnsi="Tahoma" w:cs="Tahoma"/>
            <w:color w:val="0078A8"/>
            <w:sz w:val="15"/>
            <w:szCs w:val="15"/>
          </w:rPr>
          <w:t>Descargar modelo</w:t>
        </w:r>
      </w:hyperlink>
    </w:p>
    <w:p w:rsidR="007C1FD0" w:rsidRDefault="007C1FD0" w:rsidP="00FE4EBA">
      <w:pPr>
        <w:widowControl w:val="0"/>
        <w:pBdr>
          <w:top w:val="nil"/>
          <w:left w:val="nil"/>
          <w:bottom w:val="nil"/>
          <w:right w:val="nil"/>
          <w:between w:val="nil"/>
        </w:pBdr>
        <w:jc w:val="both"/>
        <w:rPr>
          <w:rFonts w:ascii="Arial" w:eastAsia="Arial" w:hAnsi="Arial" w:cs="Arial"/>
          <w:color w:val="000000"/>
          <w:sz w:val="22"/>
          <w:szCs w:val="22"/>
        </w:rPr>
      </w:pPr>
      <w:r w:rsidRPr="007C1FD0">
        <w:rPr>
          <w:rFonts w:ascii="Arial" w:eastAsia="Arial" w:hAnsi="Arial" w:cs="Arial"/>
          <w:color w:val="000000"/>
          <w:sz w:val="22"/>
          <w:szCs w:val="22"/>
        </w:rPr>
        <w:lastRenderedPageBreak/>
        <w:t xml:space="preserve">Las fotos obtenidas de los </w:t>
      </w:r>
      <w:r w:rsidR="00FE4EBA">
        <w:rPr>
          <w:rFonts w:ascii="Arial" w:eastAsia="Arial" w:hAnsi="Arial" w:cs="Arial"/>
          <w:color w:val="000000"/>
          <w:sz w:val="22"/>
          <w:szCs w:val="22"/>
        </w:rPr>
        <w:t xml:space="preserve">últimos </w:t>
      </w:r>
      <w:r w:rsidRPr="007C1FD0">
        <w:rPr>
          <w:rFonts w:ascii="Arial" w:eastAsia="Arial" w:hAnsi="Arial" w:cs="Arial"/>
          <w:color w:val="000000"/>
          <w:sz w:val="22"/>
          <w:szCs w:val="22"/>
        </w:rPr>
        <w:t>vuelos</w:t>
      </w:r>
      <w:r w:rsidR="00FE4EBA">
        <w:rPr>
          <w:rFonts w:ascii="Arial" w:eastAsia="Arial" w:hAnsi="Arial" w:cs="Arial"/>
          <w:color w:val="000000"/>
          <w:sz w:val="22"/>
          <w:szCs w:val="22"/>
        </w:rPr>
        <w:t xml:space="preserve"> realizados por la DPCeIT</w:t>
      </w:r>
      <w:r w:rsidRPr="007C1FD0">
        <w:rPr>
          <w:rFonts w:ascii="Arial" w:eastAsia="Arial" w:hAnsi="Arial" w:cs="Arial"/>
          <w:color w:val="000000"/>
          <w:sz w:val="22"/>
          <w:szCs w:val="22"/>
        </w:rPr>
        <w:t>, una vez georreferenciadas fueron</w:t>
      </w:r>
      <w:r w:rsidR="00FE4EBA">
        <w:rPr>
          <w:rFonts w:ascii="Arial" w:eastAsia="Arial" w:hAnsi="Arial" w:cs="Arial"/>
          <w:color w:val="000000"/>
          <w:sz w:val="22"/>
          <w:szCs w:val="22"/>
        </w:rPr>
        <w:t xml:space="preserve"> subido</w:t>
      </w:r>
      <w:r w:rsidRPr="007C1FD0">
        <w:rPr>
          <w:rFonts w:ascii="Arial" w:eastAsia="Arial" w:hAnsi="Arial" w:cs="Arial"/>
          <w:color w:val="000000"/>
          <w:sz w:val="22"/>
          <w:szCs w:val="22"/>
        </w:rPr>
        <w:t>s a la base de datos ORACLE del organismo, y las mismas están disponibles en la tabla de contenido del sistema ITC (infraes</w:t>
      </w:r>
      <w:r w:rsidR="00FE4EBA">
        <w:rPr>
          <w:rFonts w:ascii="Arial" w:eastAsia="Arial" w:hAnsi="Arial" w:cs="Arial"/>
          <w:color w:val="000000"/>
          <w:sz w:val="22"/>
          <w:szCs w:val="22"/>
        </w:rPr>
        <w:t>tructura territorial catastral) ver fig</w:t>
      </w:r>
      <w:r w:rsidR="00F62309">
        <w:rPr>
          <w:rFonts w:ascii="Arial" w:eastAsia="Arial" w:hAnsi="Arial" w:cs="Arial"/>
          <w:color w:val="000000"/>
          <w:sz w:val="22"/>
          <w:szCs w:val="22"/>
        </w:rPr>
        <w:t>ura 1</w:t>
      </w:r>
      <w:r w:rsidR="00FE4EBA">
        <w:rPr>
          <w:rFonts w:ascii="Arial" w:eastAsia="Arial" w:hAnsi="Arial" w:cs="Arial"/>
          <w:color w:val="000000"/>
          <w:sz w:val="22"/>
          <w:szCs w:val="22"/>
        </w:rPr>
        <w:t>.</w:t>
      </w:r>
    </w:p>
    <w:p w:rsidR="007C1FD0" w:rsidRDefault="007C1FD0" w:rsidP="007C1FD0">
      <w:pPr>
        <w:widowControl w:val="0"/>
        <w:pBdr>
          <w:top w:val="nil"/>
          <w:left w:val="nil"/>
          <w:bottom w:val="nil"/>
          <w:right w:val="nil"/>
          <w:between w:val="nil"/>
        </w:pBdr>
        <w:rPr>
          <w:rFonts w:ascii="Arial" w:eastAsia="Arial" w:hAnsi="Arial" w:cs="Arial"/>
          <w:color w:val="000000"/>
          <w:sz w:val="22"/>
          <w:szCs w:val="22"/>
        </w:rPr>
      </w:pPr>
    </w:p>
    <w:p w:rsidR="00F62309" w:rsidRDefault="00F62309" w:rsidP="007C1FD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noProof/>
          <w:color w:val="000000"/>
          <w:sz w:val="22"/>
          <w:szCs w:val="22"/>
          <w:lang w:val="es-AR"/>
        </w:rPr>
        <w:drawing>
          <wp:inline distT="0" distB="0" distL="0" distR="0">
            <wp:extent cx="5033010" cy="2702560"/>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3010" cy="2702560"/>
                    </a:xfrm>
                    <a:prstGeom prst="rect">
                      <a:avLst/>
                    </a:prstGeom>
                    <a:noFill/>
                    <a:ln>
                      <a:noFill/>
                    </a:ln>
                  </pic:spPr>
                </pic:pic>
              </a:graphicData>
            </a:graphic>
          </wp:inline>
        </w:drawing>
      </w:r>
    </w:p>
    <w:p w:rsidR="00F62309" w:rsidRDefault="00F62309" w:rsidP="00F62309">
      <w:pPr>
        <w:widowControl w:val="0"/>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Figura 1. Tabla de contenidos con vuelos drone por año (2014:2022)</w:t>
      </w:r>
    </w:p>
    <w:p w:rsidR="00F62309" w:rsidRDefault="00F62309" w:rsidP="007C1FD0">
      <w:pPr>
        <w:widowControl w:val="0"/>
        <w:pBdr>
          <w:top w:val="nil"/>
          <w:left w:val="nil"/>
          <w:bottom w:val="nil"/>
          <w:right w:val="nil"/>
          <w:between w:val="nil"/>
        </w:pBdr>
        <w:rPr>
          <w:rFonts w:ascii="Arial" w:eastAsia="Arial" w:hAnsi="Arial" w:cs="Arial"/>
          <w:color w:val="000000"/>
          <w:sz w:val="22"/>
          <w:szCs w:val="22"/>
        </w:rPr>
      </w:pPr>
    </w:p>
    <w:p w:rsidR="007C1FD0" w:rsidRDefault="007C1FD0" w:rsidP="00FE4EBA">
      <w:pPr>
        <w:widowControl w:v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Los vuelos también </w:t>
      </w:r>
      <w:r w:rsidR="0017483C">
        <w:rPr>
          <w:rFonts w:ascii="Arial" w:eastAsia="Arial" w:hAnsi="Arial" w:cs="Arial"/>
          <w:color w:val="000000"/>
          <w:sz w:val="22"/>
          <w:szCs w:val="22"/>
        </w:rPr>
        <w:t>también están</w:t>
      </w:r>
      <w:r w:rsidRPr="007C1FD0">
        <w:rPr>
          <w:rFonts w:ascii="Arial" w:eastAsia="Arial" w:hAnsi="Arial" w:cs="Arial"/>
          <w:color w:val="000000"/>
          <w:sz w:val="22"/>
          <w:szCs w:val="22"/>
        </w:rPr>
        <w:t xml:space="preserve"> accesibl</w:t>
      </w:r>
      <w:r w:rsidR="0017483C">
        <w:rPr>
          <w:rFonts w:ascii="Arial" w:eastAsia="Arial" w:hAnsi="Arial" w:cs="Arial"/>
          <w:color w:val="000000"/>
          <w:sz w:val="22"/>
          <w:szCs w:val="22"/>
        </w:rPr>
        <w:t>es a partir de un geoservicio WM</w:t>
      </w:r>
      <w:r w:rsidRPr="007C1FD0">
        <w:rPr>
          <w:rFonts w:ascii="Arial" w:eastAsia="Arial" w:hAnsi="Arial" w:cs="Arial"/>
          <w:color w:val="000000"/>
          <w:sz w:val="22"/>
          <w:szCs w:val="22"/>
        </w:rPr>
        <w:t>S de la DPCeIT para la IDE de la provincia del Neuquén</w:t>
      </w:r>
      <w:r w:rsidR="0017483C">
        <w:rPr>
          <w:rFonts w:ascii="Arial" w:eastAsia="Arial" w:hAnsi="Arial" w:cs="Arial"/>
          <w:color w:val="000000"/>
          <w:sz w:val="22"/>
          <w:szCs w:val="22"/>
        </w:rPr>
        <w:t>.</w:t>
      </w:r>
      <w:r w:rsidR="00A410DC">
        <w:rPr>
          <w:rFonts w:ascii="Arial" w:eastAsia="Arial" w:hAnsi="Arial" w:cs="Arial"/>
          <w:color w:val="000000"/>
          <w:sz w:val="22"/>
          <w:szCs w:val="22"/>
        </w:rPr>
        <w:t xml:space="preserve"> </w:t>
      </w:r>
      <w:r w:rsidR="0017483C">
        <w:rPr>
          <w:rFonts w:ascii="Arial" w:eastAsia="Arial" w:hAnsi="Arial" w:cs="Arial"/>
          <w:color w:val="000000"/>
          <w:sz w:val="22"/>
          <w:szCs w:val="22"/>
        </w:rPr>
        <w:t>La url del geoservicio es:</w:t>
      </w:r>
    </w:p>
    <w:p w:rsidR="0017483C" w:rsidRDefault="0017483C" w:rsidP="00FE4EBA">
      <w:pPr>
        <w:widowControl w:val="0"/>
        <w:pBdr>
          <w:top w:val="nil"/>
          <w:left w:val="nil"/>
          <w:bottom w:val="nil"/>
          <w:right w:val="nil"/>
          <w:between w:val="nil"/>
        </w:pBdr>
        <w:jc w:val="both"/>
      </w:pPr>
      <w:hyperlink r:id="rId14" w:tgtFrame="_blank" w:history="1">
        <w:r>
          <w:rPr>
            <w:rStyle w:val="Hipervnculo"/>
            <w:rFonts w:ascii="Arial" w:hAnsi="Arial" w:cs="Arial"/>
            <w:color w:val="1155CC"/>
            <w:shd w:val="clear" w:color="auto" w:fill="FFFFFF"/>
          </w:rPr>
          <w:t>http://catastro.neuquen.gov.ar/nqn_ide/services/IDE/VuelosDron/MapServer/WmsServer</w:t>
        </w:r>
      </w:hyperlink>
    </w:p>
    <w:p w:rsidR="0017483C" w:rsidRPr="007C1FD0" w:rsidRDefault="0017483C" w:rsidP="00FE4EBA">
      <w:pPr>
        <w:widowControl w:v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Se prevee en un futuro próximo publicar un </w:t>
      </w:r>
      <w:bookmarkStart w:id="0" w:name="_GoBack"/>
      <w:r>
        <w:rPr>
          <w:rFonts w:ascii="Arial" w:eastAsia="Arial" w:hAnsi="Arial" w:cs="Arial"/>
          <w:color w:val="000000"/>
          <w:sz w:val="22"/>
          <w:szCs w:val="22"/>
        </w:rPr>
        <w:t>WCS</w:t>
      </w:r>
      <w:bookmarkEnd w:id="0"/>
      <w:r>
        <w:rPr>
          <w:rFonts w:ascii="Arial" w:eastAsia="Arial" w:hAnsi="Arial" w:cs="Arial"/>
          <w:color w:val="000000"/>
          <w:sz w:val="22"/>
          <w:szCs w:val="22"/>
        </w:rPr>
        <w:t xml:space="preserve"> del mismo, cuando se disponga de nuevo equipamiento que se prevee adquirir por parte de un proyecto con financiación externa.</w:t>
      </w:r>
    </w:p>
    <w:p w:rsidR="007C1FD0" w:rsidRPr="007C1FD0" w:rsidRDefault="007C1FD0" w:rsidP="007C1FD0">
      <w:pPr>
        <w:pStyle w:val="Prrafodelista"/>
        <w:widowControl w:val="0"/>
        <w:pBdr>
          <w:top w:val="nil"/>
          <w:left w:val="nil"/>
          <w:bottom w:val="nil"/>
          <w:right w:val="nil"/>
          <w:between w:val="nil"/>
        </w:pBdr>
        <w:ind w:leftChars="0" w:firstLineChars="0" w:firstLine="0"/>
        <w:rPr>
          <w:rFonts w:ascii="Arial" w:eastAsia="Arial" w:hAnsi="Arial" w:cs="Arial"/>
          <w:color w:val="000000"/>
          <w:sz w:val="22"/>
          <w:szCs w:val="22"/>
        </w:rPr>
      </w:pPr>
    </w:p>
    <w:p w:rsidR="005B2979" w:rsidRDefault="005B2979" w:rsidP="00F877FE">
      <w:pPr>
        <w:tabs>
          <w:tab w:val="left" w:pos="550"/>
        </w:tabs>
        <w:jc w:val="both"/>
        <w:rPr>
          <w:rFonts w:ascii="Arial" w:eastAsia="Arial" w:hAnsi="Arial" w:cs="Arial"/>
          <w:b/>
          <w:sz w:val="22"/>
          <w:szCs w:val="22"/>
        </w:rPr>
      </w:pPr>
    </w:p>
    <w:p w:rsidR="00F877FE" w:rsidRDefault="005E6065" w:rsidP="00F877FE">
      <w:pPr>
        <w:widowControl w:val="0"/>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Tecnología</w:t>
      </w:r>
      <w:r w:rsidR="00F877FE">
        <w:rPr>
          <w:rFonts w:ascii="Arial" w:eastAsia="Arial" w:hAnsi="Arial" w:cs="Arial"/>
          <w:b/>
          <w:color w:val="000000"/>
          <w:sz w:val="22"/>
          <w:szCs w:val="22"/>
        </w:rPr>
        <w:t xml:space="preserve"> Utilizada</w:t>
      </w:r>
    </w:p>
    <w:p w:rsidR="00F877FE" w:rsidRDefault="00F877FE" w:rsidP="00F877FE">
      <w:pPr>
        <w:widowControl w:val="0"/>
        <w:pBdr>
          <w:top w:val="nil"/>
          <w:left w:val="nil"/>
          <w:bottom w:val="nil"/>
          <w:right w:val="nil"/>
          <w:between w:val="nil"/>
        </w:pBdr>
        <w:jc w:val="both"/>
        <w:rPr>
          <w:rFonts w:ascii="Arial" w:eastAsia="Arial" w:hAnsi="Arial" w:cs="Arial"/>
          <w:color w:val="000000"/>
          <w:sz w:val="22"/>
          <w:szCs w:val="22"/>
        </w:rPr>
      </w:pPr>
    </w:p>
    <w:p w:rsidR="009C0D0B" w:rsidRDefault="005F486A" w:rsidP="00A66B22">
      <w:pPr>
        <w:widowControl w:val="0"/>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Para el procesamiento de las fotos obtenidas por el vuelo VANT se utilizan dos equipos con las siguientes características:</w:t>
      </w:r>
      <w:r w:rsidR="00A66B22">
        <w:rPr>
          <w:rFonts w:ascii="Arial" w:eastAsia="Arial" w:hAnsi="Arial" w:cs="Arial"/>
          <w:color w:val="000000"/>
          <w:sz w:val="22"/>
          <w:szCs w:val="22"/>
        </w:rPr>
        <w:t xml:space="preserve"> Core i7, memoria 16 Gb, disco 4Tb, dos monitores conectados a cada equipo.</w:t>
      </w:r>
    </w:p>
    <w:p w:rsidR="00A832EA" w:rsidRDefault="009C0D0B" w:rsidP="00A66B22">
      <w:pPr>
        <w:widowControl w:val="0"/>
        <w:pBdr>
          <w:top w:val="nil"/>
          <w:left w:val="nil"/>
          <w:bottom w:val="nil"/>
          <w:right w:val="nil"/>
          <w:between w:val="nil"/>
        </w:pBdr>
        <w:ind w:left="360"/>
        <w:jc w:val="both"/>
        <w:rPr>
          <w:rFonts w:ascii="Arial" w:eastAsia="Arial" w:hAnsi="Arial" w:cs="Arial"/>
          <w:color w:val="000000"/>
          <w:sz w:val="22"/>
          <w:szCs w:val="22"/>
        </w:rPr>
      </w:pPr>
      <w:r>
        <w:rPr>
          <w:rFonts w:ascii="Arial" w:hAnsi="Arial" w:cs="Arial"/>
          <w:color w:val="222222"/>
          <w:shd w:val="clear" w:color="auto" w:fill="FFFFFF"/>
        </w:rPr>
        <w:t>La previsión de crecimiento en el storage del organismo es, al menos, por año, de 1,5 Tb. Teniendo en cuenta que cada vuelo </w:t>
      </w:r>
      <w:r>
        <w:rPr>
          <w:rStyle w:val="il"/>
          <w:rFonts w:ascii="Arial" w:hAnsi="Arial" w:cs="Arial"/>
          <w:color w:val="222222"/>
          <w:shd w:val="clear" w:color="auto" w:fill="FFFFFF"/>
        </w:rPr>
        <w:t>drone</w:t>
      </w:r>
      <w:r>
        <w:rPr>
          <w:rFonts w:ascii="Arial" w:hAnsi="Arial" w:cs="Arial"/>
          <w:color w:val="222222"/>
          <w:shd w:val="clear" w:color="auto" w:fill="FFFFFF"/>
        </w:rPr>
        <w:t xml:space="preserve"> ocupa entre 10 y 20 Gb y que por año se realizarán como </w:t>
      </w:r>
      <w:r w:rsidR="00F10317">
        <w:rPr>
          <w:rFonts w:ascii="Arial" w:hAnsi="Arial" w:cs="Arial"/>
          <w:color w:val="222222"/>
          <w:shd w:val="clear" w:color="auto" w:fill="FFFFFF"/>
        </w:rPr>
        <w:t>mínimo 50 vuelos (</w:t>
      </w:r>
      <w:r>
        <w:rPr>
          <w:rFonts w:ascii="Arial" w:hAnsi="Arial" w:cs="Arial"/>
          <w:color w:val="222222"/>
          <w:shd w:val="clear" w:color="auto" w:fill="FFFFFF"/>
        </w:rPr>
        <w:t xml:space="preserve">y como máximo 120), </w:t>
      </w:r>
      <w:r w:rsidR="00F10317">
        <w:rPr>
          <w:rFonts w:ascii="Arial" w:hAnsi="Arial" w:cs="Arial"/>
          <w:color w:val="222222"/>
          <w:shd w:val="clear" w:color="auto" w:fill="FFFFFF"/>
        </w:rPr>
        <w:t>incluyendo</w:t>
      </w:r>
      <w:r>
        <w:rPr>
          <w:rFonts w:ascii="Arial" w:hAnsi="Arial" w:cs="Arial"/>
          <w:color w:val="222222"/>
          <w:shd w:val="clear" w:color="auto" w:fill="FFFFFF"/>
        </w:rPr>
        <w:t xml:space="preserve"> la información institucional.</w:t>
      </w:r>
      <w:r w:rsidR="00A66B22">
        <w:rPr>
          <w:rFonts w:ascii="Arial" w:eastAsia="Arial" w:hAnsi="Arial" w:cs="Arial"/>
          <w:color w:val="000000"/>
          <w:sz w:val="22"/>
          <w:szCs w:val="22"/>
        </w:rPr>
        <w:t xml:space="preserve"> </w:t>
      </w:r>
    </w:p>
    <w:p w:rsidR="007C1FD0" w:rsidRDefault="007C1FD0" w:rsidP="00A66B22">
      <w:pPr>
        <w:widowControl w:val="0"/>
        <w:pBdr>
          <w:top w:val="nil"/>
          <w:left w:val="nil"/>
          <w:bottom w:val="nil"/>
          <w:right w:val="nil"/>
          <w:between w:val="nil"/>
        </w:pBdr>
        <w:ind w:left="360"/>
        <w:jc w:val="both"/>
        <w:rPr>
          <w:rFonts w:ascii="Arial" w:eastAsia="Arial" w:hAnsi="Arial" w:cs="Arial"/>
          <w:color w:val="000000"/>
          <w:sz w:val="22"/>
          <w:szCs w:val="22"/>
        </w:rPr>
      </w:pPr>
    </w:p>
    <w:p w:rsidR="0086268E" w:rsidRDefault="0086268E" w:rsidP="00A66B22">
      <w:pPr>
        <w:widowControl w:val="0"/>
        <w:pBdr>
          <w:top w:val="nil"/>
          <w:left w:val="nil"/>
          <w:bottom w:val="nil"/>
          <w:right w:val="nil"/>
          <w:between w:val="nil"/>
        </w:pBdr>
        <w:ind w:left="360"/>
        <w:jc w:val="both"/>
        <w:rPr>
          <w:rFonts w:ascii="Arial" w:eastAsia="Arial" w:hAnsi="Arial" w:cs="Arial"/>
          <w:color w:val="000000"/>
          <w:sz w:val="22"/>
          <w:szCs w:val="22"/>
        </w:rPr>
      </w:pPr>
    </w:p>
    <w:p w:rsidR="00CF2D91" w:rsidRDefault="0086268E">
      <w:pPr>
        <w:widowControl w:val="0"/>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CONCLUSIONES</w:t>
      </w:r>
    </w:p>
    <w:p w:rsidR="0086268E" w:rsidRDefault="0086268E" w:rsidP="006A4BB1">
      <w:pPr>
        <w:pStyle w:val="NormalWeb"/>
        <w:shd w:val="clear" w:color="auto" w:fill="FFFFFF"/>
        <w:spacing w:before="0" w:beforeAutospacing="0" w:after="360" w:afterAutospacing="0"/>
        <w:jc w:val="both"/>
        <w:rPr>
          <w:rFonts w:ascii="Arial" w:eastAsia="Arial" w:hAnsi="Arial" w:cs="Arial"/>
          <w:color w:val="000000"/>
          <w:sz w:val="22"/>
          <w:szCs w:val="22"/>
          <w:lang w:val="es-ES"/>
        </w:rPr>
      </w:pPr>
    </w:p>
    <w:p w:rsidR="006A4BB1" w:rsidRPr="006A4BB1" w:rsidRDefault="006A4BB1" w:rsidP="006A4BB1">
      <w:pPr>
        <w:pStyle w:val="NormalWeb"/>
        <w:shd w:val="clear" w:color="auto" w:fill="FFFFFF"/>
        <w:spacing w:before="0" w:beforeAutospacing="0" w:after="360" w:afterAutospacing="0"/>
        <w:jc w:val="both"/>
        <w:rPr>
          <w:rFonts w:ascii="Arial" w:eastAsia="Arial" w:hAnsi="Arial" w:cs="Arial"/>
          <w:color w:val="000000"/>
          <w:sz w:val="22"/>
          <w:szCs w:val="22"/>
          <w:lang w:val="es-ES"/>
        </w:rPr>
      </w:pPr>
      <w:r>
        <w:rPr>
          <w:rFonts w:ascii="Arial" w:eastAsia="Arial" w:hAnsi="Arial" w:cs="Arial"/>
          <w:color w:val="000000"/>
          <w:sz w:val="22"/>
          <w:szCs w:val="22"/>
          <w:lang w:val="es-ES"/>
        </w:rPr>
        <w:t>Un atributo que caracteriza el territorio es su</w:t>
      </w:r>
      <w:r w:rsidRPr="006A4BB1">
        <w:rPr>
          <w:rFonts w:ascii="Arial" w:eastAsia="Arial" w:hAnsi="Arial" w:cs="Arial"/>
          <w:color w:val="000000"/>
          <w:sz w:val="22"/>
          <w:szCs w:val="22"/>
          <w:lang w:val="es-ES"/>
        </w:rPr>
        <w:t xml:space="preserve"> constante cambio</w:t>
      </w:r>
      <w:r w:rsidR="0086268E">
        <w:rPr>
          <w:rFonts w:ascii="Arial" w:eastAsia="Arial" w:hAnsi="Arial" w:cs="Arial"/>
          <w:color w:val="000000"/>
          <w:sz w:val="22"/>
          <w:szCs w:val="22"/>
          <w:lang w:val="es-ES"/>
        </w:rPr>
        <w:t>,</w:t>
      </w:r>
      <w:r w:rsidRPr="006A4BB1">
        <w:rPr>
          <w:rFonts w:ascii="Arial" w:eastAsia="Arial" w:hAnsi="Arial" w:cs="Arial"/>
          <w:color w:val="000000"/>
          <w:sz w:val="22"/>
          <w:szCs w:val="22"/>
          <w:lang w:val="es-ES"/>
        </w:rPr>
        <w:t xml:space="preserve"> y la incorp</w:t>
      </w:r>
      <w:r>
        <w:rPr>
          <w:rFonts w:ascii="Arial" w:eastAsia="Arial" w:hAnsi="Arial" w:cs="Arial"/>
          <w:color w:val="000000"/>
          <w:sz w:val="22"/>
          <w:szCs w:val="22"/>
          <w:lang w:val="es-ES"/>
        </w:rPr>
        <w:t>oración de VANT o drones</w:t>
      </w:r>
      <w:r w:rsidRPr="006A4BB1">
        <w:rPr>
          <w:rFonts w:ascii="Arial" w:eastAsia="Arial" w:hAnsi="Arial" w:cs="Arial"/>
          <w:color w:val="000000"/>
          <w:sz w:val="22"/>
          <w:szCs w:val="22"/>
          <w:lang w:val="es-ES"/>
        </w:rPr>
        <w:t xml:space="preserve"> a los procesos catastrales permite realizar</w:t>
      </w:r>
      <w:r w:rsidR="0086268E">
        <w:rPr>
          <w:rFonts w:ascii="Arial" w:eastAsia="Arial" w:hAnsi="Arial" w:cs="Arial"/>
          <w:color w:val="000000"/>
          <w:sz w:val="22"/>
          <w:szCs w:val="22"/>
          <w:lang w:val="es-ES"/>
        </w:rPr>
        <w:t xml:space="preserve"> programación de misiones de levantamiento en</w:t>
      </w:r>
      <w:r w:rsidRPr="006A4BB1">
        <w:rPr>
          <w:rFonts w:ascii="Arial" w:eastAsia="Arial" w:hAnsi="Arial" w:cs="Arial"/>
          <w:color w:val="000000"/>
          <w:sz w:val="22"/>
          <w:szCs w:val="22"/>
          <w:lang w:val="es-ES"/>
        </w:rPr>
        <w:t xml:space="preserve"> forma continua</w:t>
      </w:r>
      <w:r w:rsidR="0086268E">
        <w:rPr>
          <w:rFonts w:ascii="Arial" w:eastAsia="Arial" w:hAnsi="Arial" w:cs="Arial"/>
          <w:color w:val="000000"/>
          <w:sz w:val="22"/>
          <w:szCs w:val="22"/>
          <w:lang w:val="es-ES"/>
        </w:rPr>
        <w:t xml:space="preserve">, </w:t>
      </w:r>
      <w:r w:rsidRPr="006A4BB1">
        <w:rPr>
          <w:rFonts w:ascii="Arial" w:eastAsia="Arial" w:hAnsi="Arial" w:cs="Arial"/>
          <w:color w:val="000000"/>
          <w:sz w:val="22"/>
          <w:szCs w:val="22"/>
          <w:lang w:val="es-ES"/>
        </w:rPr>
        <w:t>manteniendo la información geográfica</w:t>
      </w:r>
      <w:r>
        <w:rPr>
          <w:rFonts w:ascii="Arial" w:eastAsia="Arial" w:hAnsi="Arial" w:cs="Arial"/>
          <w:color w:val="000000"/>
          <w:sz w:val="22"/>
          <w:szCs w:val="22"/>
          <w:lang w:val="es-ES"/>
        </w:rPr>
        <w:t xml:space="preserve"> y catastral al día. </w:t>
      </w:r>
      <w:r w:rsidRPr="006A4BB1">
        <w:rPr>
          <w:rFonts w:ascii="Arial" w:eastAsia="Arial" w:hAnsi="Arial" w:cs="Arial"/>
          <w:color w:val="000000"/>
          <w:sz w:val="22"/>
          <w:szCs w:val="22"/>
          <w:lang w:val="es-ES"/>
        </w:rPr>
        <w:t>El uso del dron permite la obtención de cartografía catastral y fotografías aéreas en zonas específicas que presenten un crecimiento urbano y cambios en la infraestructura con</w:t>
      </w:r>
      <w:r>
        <w:rPr>
          <w:rFonts w:ascii="Arial" w:eastAsia="Arial" w:hAnsi="Arial" w:cs="Arial"/>
          <w:color w:val="000000"/>
          <w:sz w:val="22"/>
          <w:szCs w:val="22"/>
          <w:lang w:val="es-ES"/>
        </w:rPr>
        <w:t xml:space="preserve"> gran nivel de detalle. Del mismo modo como se describió en esta ponencia permite </w:t>
      </w:r>
      <w:r w:rsidRPr="006A4BB1">
        <w:rPr>
          <w:rFonts w:ascii="Arial" w:eastAsia="Arial" w:hAnsi="Arial" w:cs="Arial"/>
          <w:color w:val="000000"/>
          <w:sz w:val="22"/>
          <w:szCs w:val="22"/>
          <w:lang w:val="es-ES"/>
        </w:rPr>
        <w:t>asegura contar con un proceso dinámico para la actualización ágil y oportuna de l</w:t>
      </w:r>
      <w:r>
        <w:rPr>
          <w:rFonts w:ascii="Arial" w:eastAsia="Arial" w:hAnsi="Arial" w:cs="Arial"/>
          <w:color w:val="000000"/>
          <w:sz w:val="22"/>
          <w:szCs w:val="22"/>
          <w:lang w:val="es-ES"/>
        </w:rPr>
        <w:t>a información cartográfica del E</w:t>
      </w:r>
      <w:r w:rsidRPr="006A4BB1">
        <w:rPr>
          <w:rFonts w:ascii="Arial" w:eastAsia="Arial" w:hAnsi="Arial" w:cs="Arial"/>
          <w:color w:val="000000"/>
          <w:sz w:val="22"/>
          <w:szCs w:val="22"/>
          <w:lang w:val="es-ES"/>
        </w:rPr>
        <w:t>stado.</w:t>
      </w:r>
    </w:p>
    <w:p w:rsidR="006A4BB1" w:rsidRDefault="006A4BB1" w:rsidP="006A4BB1">
      <w:pPr>
        <w:pStyle w:val="NormalWeb"/>
        <w:shd w:val="clear" w:color="auto" w:fill="FFFFFF"/>
        <w:spacing w:before="0" w:beforeAutospacing="0" w:after="360" w:afterAutospacing="0"/>
        <w:jc w:val="both"/>
        <w:rPr>
          <w:rFonts w:ascii="Arial" w:eastAsia="Arial" w:hAnsi="Arial" w:cs="Arial"/>
          <w:color w:val="000000"/>
          <w:sz w:val="22"/>
          <w:szCs w:val="22"/>
          <w:lang w:val="es-ES"/>
        </w:rPr>
      </w:pPr>
      <w:r>
        <w:rPr>
          <w:rFonts w:ascii="Arial" w:eastAsia="Arial" w:hAnsi="Arial" w:cs="Arial"/>
          <w:color w:val="000000"/>
          <w:sz w:val="22"/>
          <w:szCs w:val="22"/>
          <w:lang w:val="es-ES"/>
        </w:rPr>
        <w:t>E</w:t>
      </w:r>
      <w:r w:rsidRPr="006A4BB1">
        <w:rPr>
          <w:rFonts w:ascii="Arial" w:eastAsia="Arial" w:hAnsi="Arial" w:cs="Arial"/>
          <w:color w:val="000000"/>
          <w:sz w:val="22"/>
          <w:szCs w:val="22"/>
          <w:lang w:val="es-ES"/>
        </w:rPr>
        <w:t xml:space="preserve">sta tecnología puede </w:t>
      </w:r>
      <w:r>
        <w:rPr>
          <w:rFonts w:ascii="Arial" w:eastAsia="Arial" w:hAnsi="Arial" w:cs="Arial"/>
          <w:color w:val="000000"/>
          <w:sz w:val="22"/>
          <w:szCs w:val="22"/>
          <w:lang w:val="es-ES"/>
        </w:rPr>
        <w:t xml:space="preserve">utilizarse también en la gestión de </w:t>
      </w:r>
      <w:r w:rsidRPr="006A4BB1">
        <w:rPr>
          <w:rFonts w:ascii="Arial" w:eastAsia="Arial" w:hAnsi="Arial" w:cs="Arial"/>
          <w:color w:val="000000"/>
          <w:sz w:val="22"/>
          <w:szCs w:val="22"/>
          <w:lang w:val="es-ES"/>
        </w:rPr>
        <w:t>emergencias por fenómenos climáticos para obtener información para la cuantificación de daños y toma de decisiones.</w:t>
      </w:r>
      <w:r w:rsidR="00887C5D">
        <w:rPr>
          <w:rFonts w:ascii="Arial" w:eastAsia="Arial" w:hAnsi="Arial" w:cs="Arial"/>
          <w:color w:val="000000"/>
          <w:sz w:val="22"/>
          <w:szCs w:val="22"/>
          <w:lang w:val="es-ES"/>
        </w:rPr>
        <w:t xml:space="preserve"> La DPCeIT ha realizado misiones de vuelos drone al servicio de otros organismos que han requerido un vuelo específico cuando esta tarea es debidamente justificada.</w:t>
      </w:r>
      <w:r>
        <w:rPr>
          <w:rFonts w:ascii="Arial" w:eastAsia="Arial" w:hAnsi="Arial" w:cs="Arial"/>
          <w:color w:val="000000"/>
          <w:sz w:val="22"/>
          <w:szCs w:val="22"/>
          <w:lang w:val="es-ES"/>
        </w:rPr>
        <w:t xml:space="preserve"> </w:t>
      </w:r>
      <w:r w:rsidR="00887C5D">
        <w:rPr>
          <w:rFonts w:ascii="Arial" w:eastAsia="Arial" w:hAnsi="Arial" w:cs="Arial"/>
          <w:color w:val="000000"/>
          <w:sz w:val="22"/>
          <w:szCs w:val="22"/>
          <w:lang w:val="es-ES"/>
        </w:rPr>
        <w:t>En resumen, podemos afirmar que l</w:t>
      </w:r>
      <w:r w:rsidR="00FE4EBA">
        <w:rPr>
          <w:rFonts w:ascii="Arial" w:eastAsia="Arial" w:hAnsi="Arial" w:cs="Arial"/>
          <w:color w:val="000000"/>
          <w:sz w:val="22"/>
          <w:szCs w:val="22"/>
          <w:lang w:val="es-ES"/>
        </w:rPr>
        <w:t>a disponibilidad de información sobre los vuelos VANT y los</w:t>
      </w:r>
      <w:r w:rsidR="00887C5D">
        <w:rPr>
          <w:rFonts w:ascii="Arial" w:eastAsia="Arial" w:hAnsi="Arial" w:cs="Arial"/>
          <w:color w:val="000000"/>
          <w:sz w:val="22"/>
          <w:szCs w:val="22"/>
          <w:lang w:val="es-ES"/>
        </w:rPr>
        <w:t xml:space="preserve"> modelos digitales del terreno </w:t>
      </w:r>
      <w:r w:rsidR="00FE4EBA" w:rsidRPr="00FE4EBA">
        <w:rPr>
          <w:rFonts w:ascii="Arial" w:eastAsia="Arial" w:hAnsi="Arial" w:cs="Arial"/>
          <w:color w:val="000000"/>
          <w:sz w:val="22"/>
          <w:szCs w:val="22"/>
          <w:lang w:val="es-ES"/>
        </w:rPr>
        <w:t>busca contribuir en la ge</w:t>
      </w:r>
      <w:r w:rsidR="00887C5D">
        <w:rPr>
          <w:rFonts w:ascii="Arial" w:eastAsia="Arial" w:hAnsi="Arial" w:cs="Arial"/>
          <w:color w:val="000000"/>
          <w:sz w:val="22"/>
          <w:szCs w:val="22"/>
          <w:lang w:val="es-ES"/>
        </w:rPr>
        <w:t>neración de cartografía que es valiosa en distintos niveles jurisdiccionales (nacional, provincial y municipal)</w:t>
      </w:r>
      <w:r w:rsidR="00FE4EBA" w:rsidRPr="00FE4EBA">
        <w:rPr>
          <w:rFonts w:ascii="Arial" w:eastAsia="Arial" w:hAnsi="Arial" w:cs="Arial"/>
          <w:color w:val="000000"/>
          <w:sz w:val="22"/>
          <w:szCs w:val="22"/>
          <w:lang w:val="es-ES"/>
        </w:rPr>
        <w:t>,</w:t>
      </w:r>
      <w:r w:rsidR="00887C5D">
        <w:rPr>
          <w:rFonts w:ascii="Arial" w:eastAsia="Arial" w:hAnsi="Arial" w:cs="Arial"/>
          <w:color w:val="000000"/>
          <w:sz w:val="22"/>
          <w:szCs w:val="22"/>
          <w:lang w:val="es-ES"/>
        </w:rPr>
        <w:t xml:space="preserve"> colabora con</w:t>
      </w:r>
      <w:r w:rsidR="00FE4EBA" w:rsidRPr="00FE4EBA">
        <w:rPr>
          <w:rFonts w:ascii="Arial" w:eastAsia="Arial" w:hAnsi="Arial" w:cs="Arial"/>
          <w:color w:val="000000"/>
          <w:sz w:val="22"/>
          <w:szCs w:val="22"/>
          <w:lang w:val="es-ES"/>
        </w:rPr>
        <w:t xml:space="preserve"> la ejecución de obras civiles e hidráulicas,</w:t>
      </w:r>
      <w:r w:rsidR="00887C5D">
        <w:rPr>
          <w:rFonts w:ascii="Arial" w:eastAsia="Arial" w:hAnsi="Arial" w:cs="Arial"/>
          <w:color w:val="000000"/>
          <w:sz w:val="22"/>
          <w:szCs w:val="22"/>
          <w:lang w:val="es-ES"/>
        </w:rPr>
        <w:t xml:space="preserve"> y permite</w:t>
      </w:r>
      <w:r w:rsidR="00FE4EBA" w:rsidRPr="00FE4EBA">
        <w:rPr>
          <w:rFonts w:ascii="Arial" w:eastAsia="Arial" w:hAnsi="Arial" w:cs="Arial"/>
          <w:color w:val="000000"/>
          <w:sz w:val="22"/>
          <w:szCs w:val="22"/>
          <w:lang w:val="es-ES"/>
        </w:rPr>
        <w:t xml:space="preserve"> el desarrollo de los catastros provinciales, la prospección de hidrocarburos y la investigación aplicada dent</w:t>
      </w:r>
      <w:r w:rsidR="00887C5D">
        <w:rPr>
          <w:rFonts w:ascii="Arial" w:eastAsia="Arial" w:hAnsi="Arial" w:cs="Arial"/>
          <w:color w:val="000000"/>
          <w:sz w:val="22"/>
          <w:szCs w:val="22"/>
          <w:lang w:val="es-ES"/>
        </w:rPr>
        <w:t>ro de las ciencias de la Tierra</w:t>
      </w:r>
      <w:r w:rsidR="00FE4EBA" w:rsidRPr="00FE4EBA">
        <w:rPr>
          <w:rFonts w:ascii="Arial" w:eastAsia="Arial" w:hAnsi="Arial" w:cs="Arial"/>
          <w:color w:val="000000"/>
          <w:sz w:val="22"/>
          <w:szCs w:val="22"/>
          <w:lang w:val="es-ES"/>
        </w:rPr>
        <w:t>.</w:t>
      </w:r>
    </w:p>
    <w:p w:rsidR="006A4BB1" w:rsidRDefault="006A4BB1" w:rsidP="006A4BB1">
      <w:pPr>
        <w:pStyle w:val="NormalWeb"/>
        <w:shd w:val="clear" w:color="auto" w:fill="FFFFFF"/>
        <w:spacing w:before="0" w:beforeAutospacing="0" w:after="360" w:afterAutospacing="0"/>
        <w:jc w:val="both"/>
        <w:rPr>
          <w:rFonts w:ascii="Arial" w:eastAsia="Arial" w:hAnsi="Arial" w:cs="Arial"/>
          <w:color w:val="000000"/>
          <w:sz w:val="22"/>
          <w:szCs w:val="22"/>
          <w:lang w:val="es-ES"/>
        </w:rPr>
      </w:pPr>
      <w:r>
        <w:rPr>
          <w:rFonts w:ascii="Arial" w:eastAsia="Arial" w:hAnsi="Arial" w:cs="Arial"/>
          <w:color w:val="000000"/>
          <w:sz w:val="22"/>
          <w:szCs w:val="22"/>
          <w:lang w:val="es-ES"/>
        </w:rPr>
        <w:t>Desarrollar un proceso de tratamiento de información,</w:t>
      </w:r>
      <w:r w:rsidR="00887C5D">
        <w:rPr>
          <w:rFonts w:ascii="Arial" w:eastAsia="Arial" w:hAnsi="Arial" w:cs="Arial"/>
          <w:color w:val="000000"/>
          <w:sz w:val="22"/>
          <w:szCs w:val="22"/>
          <w:lang w:val="es-ES"/>
        </w:rPr>
        <w:t xml:space="preserve"> su</w:t>
      </w:r>
      <w:r>
        <w:rPr>
          <w:rFonts w:ascii="Arial" w:eastAsia="Arial" w:hAnsi="Arial" w:cs="Arial"/>
          <w:color w:val="000000"/>
          <w:sz w:val="22"/>
          <w:szCs w:val="22"/>
          <w:lang w:val="es-ES"/>
        </w:rPr>
        <w:t xml:space="preserve"> incorporación sistemática y publi</w:t>
      </w:r>
      <w:r w:rsidR="00887C5D">
        <w:rPr>
          <w:rFonts w:ascii="Arial" w:eastAsia="Arial" w:hAnsi="Arial" w:cs="Arial"/>
          <w:color w:val="000000"/>
          <w:sz w:val="22"/>
          <w:szCs w:val="22"/>
          <w:lang w:val="es-ES"/>
        </w:rPr>
        <w:t>cación de los datos asociados, tanto en</w:t>
      </w:r>
      <w:r>
        <w:rPr>
          <w:rFonts w:ascii="Arial" w:eastAsia="Arial" w:hAnsi="Arial" w:cs="Arial"/>
          <w:color w:val="000000"/>
          <w:sz w:val="22"/>
          <w:szCs w:val="22"/>
          <w:lang w:val="es-ES"/>
        </w:rPr>
        <w:t xml:space="preserve"> el sistema ITC</w:t>
      </w:r>
      <w:r w:rsidR="00887C5D">
        <w:rPr>
          <w:rFonts w:ascii="Arial" w:eastAsia="Arial" w:hAnsi="Arial" w:cs="Arial"/>
          <w:color w:val="000000"/>
          <w:sz w:val="22"/>
          <w:szCs w:val="22"/>
          <w:lang w:val="es-ES"/>
        </w:rPr>
        <w:t xml:space="preserve"> de la DPCeIT</w:t>
      </w:r>
      <w:r>
        <w:rPr>
          <w:rFonts w:ascii="Arial" w:eastAsia="Arial" w:hAnsi="Arial" w:cs="Arial"/>
          <w:color w:val="000000"/>
          <w:sz w:val="22"/>
          <w:szCs w:val="22"/>
          <w:lang w:val="es-ES"/>
        </w:rPr>
        <w:t xml:space="preserve"> como a partir de geoservicios, garantiza un flujo de información acertado a disposición de </w:t>
      </w:r>
      <w:r w:rsidR="00FE4EBA">
        <w:rPr>
          <w:rFonts w:ascii="Arial" w:eastAsia="Arial" w:hAnsi="Arial" w:cs="Arial"/>
          <w:color w:val="000000"/>
          <w:sz w:val="22"/>
          <w:szCs w:val="22"/>
          <w:lang w:val="es-ES"/>
        </w:rPr>
        <w:t>múltiples</w:t>
      </w:r>
      <w:r>
        <w:rPr>
          <w:rFonts w:ascii="Arial" w:eastAsia="Arial" w:hAnsi="Arial" w:cs="Arial"/>
          <w:color w:val="000000"/>
          <w:sz w:val="22"/>
          <w:szCs w:val="22"/>
          <w:lang w:val="es-ES"/>
        </w:rPr>
        <w:t xml:space="preserve"> actores (miles) que actualmente consultan el sistema catastral y la infraestructura de daos espaciales de la provincia.</w:t>
      </w:r>
    </w:p>
    <w:p w:rsidR="00267E6A" w:rsidRDefault="00267E6A" w:rsidP="006A4BB1">
      <w:pPr>
        <w:pStyle w:val="NormalWeb"/>
        <w:shd w:val="clear" w:color="auto" w:fill="FFFFFF"/>
        <w:spacing w:before="0" w:beforeAutospacing="0" w:after="360" w:afterAutospacing="0"/>
        <w:jc w:val="both"/>
        <w:rPr>
          <w:rFonts w:ascii="Arial" w:eastAsia="Arial" w:hAnsi="Arial" w:cs="Arial"/>
          <w:color w:val="000000"/>
          <w:sz w:val="22"/>
          <w:szCs w:val="22"/>
          <w:lang w:val="es-ES"/>
        </w:rPr>
      </w:pPr>
      <w:r>
        <w:rPr>
          <w:rFonts w:ascii="Arial" w:eastAsia="Arial" w:hAnsi="Arial" w:cs="Arial"/>
          <w:color w:val="000000"/>
          <w:sz w:val="22"/>
          <w:szCs w:val="22"/>
          <w:lang w:val="es-ES"/>
        </w:rPr>
        <w:t>El visor de vuelos VANT y MDE es un recurso público y es importante difundir este tipo de información. En particular e</w:t>
      </w:r>
      <w:r w:rsidRPr="00267E6A">
        <w:rPr>
          <w:rFonts w:ascii="Arial" w:eastAsia="Arial" w:hAnsi="Arial" w:cs="Arial"/>
          <w:color w:val="000000"/>
          <w:sz w:val="22"/>
          <w:szCs w:val="22"/>
          <w:lang w:val="es-ES"/>
        </w:rPr>
        <w:t>l Instituto Geográfico Nacional (IGN) y la Federación Argentina de Agrimensores (FADA) invitan a todos los profesionales de la Agrimensura a validar y compartir aquellos trabajos fotogramétricos que cumplan con los estándares del IGN, de modo de ampliar el repositorio público y digital del Organismo y dar a conocer las actividades de los profesionales a través del sitio web del Organismo.</w:t>
      </w:r>
      <w:r>
        <w:rPr>
          <w:rFonts w:ascii="Arial" w:eastAsia="Arial" w:hAnsi="Arial" w:cs="Arial"/>
          <w:color w:val="000000"/>
          <w:sz w:val="22"/>
          <w:szCs w:val="22"/>
          <w:lang w:val="es-ES"/>
        </w:rPr>
        <w:t xml:space="preserve">: </w:t>
      </w:r>
      <w:r w:rsidRPr="00267E6A">
        <w:rPr>
          <w:rFonts w:ascii="Arial" w:eastAsia="Arial" w:hAnsi="Arial" w:cs="Arial"/>
          <w:color w:val="000000"/>
          <w:sz w:val="22"/>
          <w:szCs w:val="22"/>
          <w:lang w:val="es-ES"/>
        </w:rPr>
        <w:t>https://agrimensores.org.ar/valida-tu-vuelo-ign/</w:t>
      </w:r>
    </w:p>
    <w:p w:rsidR="00E03772" w:rsidRDefault="006A4BB1" w:rsidP="006A4BB1">
      <w:pPr>
        <w:pStyle w:val="NormalWeb"/>
        <w:shd w:val="clear" w:color="auto" w:fill="FFFFFF"/>
        <w:spacing w:before="0" w:beforeAutospacing="0" w:after="360" w:afterAutospacing="0"/>
        <w:jc w:val="both"/>
        <w:rPr>
          <w:rFonts w:ascii="Arial" w:eastAsia="Arial" w:hAnsi="Arial" w:cs="Arial"/>
          <w:color w:val="000000"/>
          <w:sz w:val="22"/>
          <w:szCs w:val="22"/>
        </w:rPr>
      </w:pPr>
      <w:r>
        <w:rPr>
          <w:rFonts w:ascii="Arial" w:eastAsia="Arial" w:hAnsi="Arial" w:cs="Arial"/>
          <w:color w:val="000000"/>
          <w:sz w:val="22"/>
          <w:szCs w:val="22"/>
          <w:lang w:val="es-ES"/>
        </w:rPr>
        <w:t>El trabajo futuro involucra la recepción de dos drones mencionados y la capacitación sobre su uso, teniendo en cuenta que sus características y sus usos son diferentes. Por otro lado, otros agentes del organismo realizarán el curso de piloto de rone y se</w:t>
      </w:r>
      <w:r w:rsidR="00E03772">
        <w:rPr>
          <w:rFonts w:ascii="Arial" w:eastAsia="Arial" w:hAnsi="Arial" w:cs="Arial"/>
          <w:color w:val="000000"/>
          <w:sz w:val="22"/>
          <w:szCs w:val="22"/>
        </w:rPr>
        <w:t xml:space="preserve"> </w:t>
      </w:r>
      <w:r w:rsidR="005F486A">
        <w:rPr>
          <w:rFonts w:ascii="Arial" w:eastAsia="Arial" w:hAnsi="Arial" w:cs="Arial"/>
          <w:color w:val="000000"/>
          <w:sz w:val="22"/>
          <w:szCs w:val="22"/>
        </w:rPr>
        <w:t>completar</w:t>
      </w:r>
      <w:r w:rsidR="00887C5D">
        <w:rPr>
          <w:rFonts w:ascii="Arial" w:eastAsia="Arial" w:hAnsi="Arial" w:cs="Arial"/>
          <w:color w:val="000000"/>
          <w:sz w:val="22"/>
          <w:szCs w:val="22"/>
        </w:rPr>
        <w:t>á</w:t>
      </w:r>
      <w:r w:rsidR="005F486A">
        <w:rPr>
          <w:rFonts w:ascii="Arial" w:eastAsia="Arial" w:hAnsi="Arial" w:cs="Arial"/>
          <w:color w:val="000000"/>
          <w:sz w:val="22"/>
          <w:szCs w:val="22"/>
        </w:rPr>
        <w:t xml:space="preserve"> la tra</w:t>
      </w:r>
      <w:r>
        <w:rPr>
          <w:rFonts w:ascii="Arial" w:eastAsia="Arial" w:hAnsi="Arial" w:cs="Arial"/>
          <w:color w:val="000000"/>
          <w:sz w:val="22"/>
          <w:szCs w:val="22"/>
        </w:rPr>
        <w:t>mitación del registro</w:t>
      </w:r>
      <w:r w:rsidR="005F486A">
        <w:rPr>
          <w:rFonts w:ascii="Arial" w:eastAsia="Arial" w:hAnsi="Arial" w:cs="Arial"/>
          <w:color w:val="000000"/>
          <w:sz w:val="22"/>
          <w:szCs w:val="22"/>
        </w:rPr>
        <w:t xml:space="preserve"> de los nuevos VANT </w:t>
      </w:r>
      <w:r w:rsidR="005F486A">
        <w:rPr>
          <w:rFonts w:ascii="Arial" w:eastAsia="Arial" w:hAnsi="Arial" w:cs="Arial"/>
          <w:color w:val="000000"/>
          <w:sz w:val="22"/>
          <w:szCs w:val="22"/>
        </w:rPr>
        <w:lastRenderedPageBreak/>
        <w:t>adquiridos, y del registro del certificado de explorador VANT</w:t>
      </w:r>
      <w:r>
        <w:rPr>
          <w:rFonts w:ascii="Arial" w:eastAsia="Arial" w:hAnsi="Arial" w:cs="Arial"/>
          <w:color w:val="000000"/>
          <w:sz w:val="22"/>
          <w:szCs w:val="22"/>
        </w:rPr>
        <w:t xml:space="preserve"> ante el </w:t>
      </w:r>
      <w:r w:rsidR="005F486A">
        <w:rPr>
          <w:rFonts w:ascii="Arial" w:eastAsia="Arial" w:hAnsi="Arial" w:cs="Arial"/>
          <w:color w:val="000000"/>
          <w:sz w:val="22"/>
          <w:szCs w:val="22"/>
        </w:rPr>
        <w:t>Ministerio de Transporte,</w:t>
      </w:r>
      <w:r>
        <w:rPr>
          <w:rFonts w:ascii="Arial" w:eastAsia="Arial" w:hAnsi="Arial" w:cs="Arial"/>
          <w:color w:val="000000"/>
          <w:sz w:val="22"/>
          <w:szCs w:val="22"/>
        </w:rPr>
        <w:t xml:space="preserve"> Administración Nacional de Aviación Civil (Ministerio de Transporte</w:t>
      </w:r>
      <w:r w:rsidR="005F486A">
        <w:rPr>
          <w:rFonts w:ascii="Arial" w:eastAsia="Arial" w:hAnsi="Arial" w:cs="Arial"/>
          <w:color w:val="000000"/>
          <w:sz w:val="22"/>
          <w:szCs w:val="22"/>
        </w:rPr>
        <w:t xml:space="preserve"> 2022a, 2022 b)</w:t>
      </w:r>
      <w:r w:rsidR="00887C5D">
        <w:rPr>
          <w:rFonts w:ascii="Arial" w:eastAsia="Arial" w:hAnsi="Arial" w:cs="Arial"/>
          <w:color w:val="000000"/>
          <w:sz w:val="22"/>
          <w:szCs w:val="22"/>
        </w:rPr>
        <w:t>. Todas estas acciones apuntan a fortalecer un proyecto de uso de VANT que se emprendió en el año 2014 y se espera potencia en el 2022.</w:t>
      </w:r>
    </w:p>
    <w:p w:rsidR="00CF2D91" w:rsidRDefault="00CF2D91">
      <w:pPr>
        <w:pBdr>
          <w:top w:val="nil"/>
          <w:left w:val="nil"/>
          <w:bottom w:val="nil"/>
          <w:right w:val="nil"/>
          <w:between w:val="nil"/>
        </w:pBdr>
        <w:jc w:val="both"/>
        <w:rPr>
          <w:rFonts w:ascii="Arial" w:eastAsia="Arial" w:hAnsi="Arial" w:cs="Arial"/>
          <w:color w:val="000000"/>
          <w:sz w:val="22"/>
          <w:szCs w:val="22"/>
        </w:rPr>
      </w:pPr>
    </w:p>
    <w:p w:rsidR="00887C5D" w:rsidRPr="00887C5D" w:rsidRDefault="00887C5D">
      <w:pPr>
        <w:widowControl w:val="0"/>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AGRADECIMIENTOS</w:t>
      </w:r>
    </w:p>
    <w:p w:rsidR="00887C5D" w:rsidRDefault="00887C5D" w:rsidP="00887C5D">
      <w:pPr>
        <w:widowControl w:val="0"/>
        <w:pBdr>
          <w:top w:val="nil"/>
          <w:left w:val="nil"/>
          <w:bottom w:val="nil"/>
          <w:right w:val="nil"/>
          <w:between w:val="nil"/>
        </w:pBdr>
        <w:ind w:left="360"/>
        <w:jc w:val="both"/>
        <w:rPr>
          <w:rFonts w:ascii="Arial" w:eastAsia="Arial" w:hAnsi="Arial" w:cs="Arial"/>
          <w:color w:val="000000"/>
          <w:sz w:val="22"/>
          <w:szCs w:val="22"/>
        </w:rPr>
      </w:pPr>
    </w:p>
    <w:p w:rsidR="00887C5D" w:rsidRDefault="00887C5D" w:rsidP="00887C5D">
      <w:pPr>
        <w:widowControl w:val="0"/>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 xml:space="preserve">Uno de los drones fue adquirido en el marco del Prestamo BID 3835/OC-AR, Proyecto “Fortalecimiento de la Gestión Provincial”, “Mejora de la Infraestructura Territorial Catastral (ITC) de la Dirección Provincial de Catastro e Información Territorial </w:t>
      </w:r>
      <w:r w:rsidR="007358B0">
        <w:rPr>
          <w:rFonts w:ascii="Arial" w:eastAsia="Arial" w:hAnsi="Arial" w:cs="Arial"/>
          <w:color w:val="000000"/>
          <w:sz w:val="22"/>
          <w:szCs w:val="22"/>
        </w:rPr>
        <w:t xml:space="preserve">(DPCeIT) </w:t>
      </w:r>
      <w:r>
        <w:rPr>
          <w:rFonts w:ascii="Arial" w:eastAsia="Arial" w:hAnsi="Arial" w:cs="Arial"/>
          <w:color w:val="000000"/>
          <w:sz w:val="22"/>
          <w:szCs w:val="22"/>
        </w:rPr>
        <w:t>de la Provincia del Neuquén”</w:t>
      </w:r>
      <w:r w:rsidR="007358B0">
        <w:rPr>
          <w:rFonts w:ascii="Arial" w:eastAsia="Arial" w:hAnsi="Arial" w:cs="Arial"/>
          <w:color w:val="000000"/>
          <w:sz w:val="22"/>
          <w:szCs w:val="22"/>
        </w:rPr>
        <w:t>, cuyo organismo ejecutor es el Ministerio del Interior, Secretaría de Provincias y el organismo subejecutor es la DPCeIT</w:t>
      </w:r>
      <w:r>
        <w:rPr>
          <w:rFonts w:ascii="Arial" w:eastAsia="Arial" w:hAnsi="Arial" w:cs="Arial"/>
          <w:color w:val="000000"/>
          <w:sz w:val="22"/>
          <w:szCs w:val="22"/>
        </w:rPr>
        <w:t xml:space="preserve">. </w:t>
      </w:r>
    </w:p>
    <w:p w:rsidR="00887C5D" w:rsidRPr="00887C5D" w:rsidRDefault="00887C5D" w:rsidP="00887C5D">
      <w:pPr>
        <w:widowControl w:val="0"/>
        <w:pBdr>
          <w:top w:val="nil"/>
          <w:left w:val="nil"/>
          <w:bottom w:val="nil"/>
          <w:right w:val="nil"/>
          <w:between w:val="nil"/>
        </w:pBdr>
        <w:ind w:left="360"/>
        <w:jc w:val="both"/>
        <w:rPr>
          <w:rFonts w:ascii="Arial" w:eastAsia="Arial" w:hAnsi="Arial" w:cs="Arial"/>
          <w:color w:val="000000"/>
          <w:sz w:val="22"/>
          <w:szCs w:val="22"/>
        </w:rPr>
      </w:pPr>
    </w:p>
    <w:p w:rsidR="00CF2D91" w:rsidRDefault="00A67ACA">
      <w:pPr>
        <w:widowControl w:val="0"/>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REFERENCIAS</w:t>
      </w:r>
    </w:p>
    <w:p w:rsidR="00CF2D91" w:rsidRDefault="00CF2D91">
      <w:pPr>
        <w:pBdr>
          <w:top w:val="nil"/>
          <w:left w:val="nil"/>
          <w:bottom w:val="nil"/>
          <w:right w:val="nil"/>
          <w:between w:val="nil"/>
        </w:pBdr>
        <w:ind w:firstLine="227"/>
        <w:jc w:val="both"/>
        <w:rPr>
          <w:rFonts w:ascii="Arial" w:eastAsia="Arial" w:hAnsi="Arial" w:cs="Arial"/>
          <w:color w:val="000000"/>
        </w:rPr>
      </w:pPr>
    </w:p>
    <w:p w:rsidR="00FE4EBA" w:rsidRPr="00FE4EBA" w:rsidRDefault="00E03772" w:rsidP="00A12B27">
      <w:pPr>
        <w:pStyle w:val="Prrafodelista"/>
        <w:widowControl w:val="0"/>
        <w:numPr>
          <w:ilvl w:val="0"/>
          <w:numId w:val="17"/>
        </w:numPr>
        <w:pBdr>
          <w:top w:val="nil"/>
          <w:left w:val="nil"/>
          <w:bottom w:val="nil"/>
          <w:right w:val="nil"/>
          <w:between w:val="nil"/>
        </w:pBdr>
        <w:ind w:leftChars="0" w:firstLineChars="0"/>
        <w:rPr>
          <w:rFonts w:ascii="Arial" w:eastAsia="Arial" w:hAnsi="Arial" w:cs="Arial"/>
          <w:color w:val="000000"/>
          <w:sz w:val="22"/>
          <w:szCs w:val="22"/>
        </w:rPr>
      </w:pPr>
      <w:r w:rsidRPr="00FE4EBA">
        <w:rPr>
          <w:rFonts w:ascii="Arial" w:eastAsia="Arial" w:hAnsi="Arial" w:cs="Arial"/>
          <w:color w:val="000000"/>
          <w:sz w:val="22"/>
          <w:szCs w:val="22"/>
        </w:rPr>
        <w:t>Ministerio de Transporte, Administración Nacional de Aviación Civil</w:t>
      </w:r>
      <w:r w:rsidR="005F486A" w:rsidRPr="00FE4EBA">
        <w:rPr>
          <w:rFonts w:ascii="Arial" w:eastAsia="Arial" w:hAnsi="Arial" w:cs="Arial"/>
          <w:color w:val="000000"/>
          <w:sz w:val="22"/>
          <w:szCs w:val="22"/>
        </w:rPr>
        <w:t xml:space="preserve"> (2022a)</w:t>
      </w:r>
      <w:r w:rsidRPr="00FE4EBA">
        <w:rPr>
          <w:rFonts w:ascii="Arial" w:eastAsia="Arial" w:hAnsi="Arial" w:cs="Arial"/>
          <w:color w:val="000000"/>
          <w:sz w:val="22"/>
          <w:szCs w:val="22"/>
        </w:rPr>
        <w:t>. Reglamento de vehículos aéreos no tripulados (VANT) y de sistemas de vehículos aéreos no tripulados (SVANT)</w:t>
      </w:r>
      <w:r w:rsidRPr="00E03772">
        <w:t xml:space="preserve"> </w:t>
      </w:r>
    </w:p>
    <w:p w:rsidR="00E03772" w:rsidRPr="00FE4EBA" w:rsidRDefault="00E03772" w:rsidP="00A12B27">
      <w:pPr>
        <w:pStyle w:val="Prrafodelista"/>
        <w:widowControl w:val="0"/>
        <w:numPr>
          <w:ilvl w:val="0"/>
          <w:numId w:val="17"/>
        </w:numPr>
        <w:pBdr>
          <w:top w:val="nil"/>
          <w:left w:val="nil"/>
          <w:bottom w:val="nil"/>
          <w:right w:val="nil"/>
          <w:between w:val="nil"/>
        </w:pBdr>
        <w:ind w:leftChars="0" w:firstLineChars="0"/>
        <w:rPr>
          <w:rFonts w:ascii="Arial" w:eastAsia="Arial" w:hAnsi="Arial" w:cs="Arial"/>
          <w:color w:val="000000"/>
          <w:sz w:val="22"/>
          <w:szCs w:val="22"/>
        </w:rPr>
      </w:pPr>
      <w:r w:rsidRPr="00FE4EBA">
        <w:rPr>
          <w:rFonts w:ascii="Arial" w:eastAsia="Arial" w:hAnsi="Arial" w:cs="Arial"/>
          <w:color w:val="000000"/>
          <w:sz w:val="22"/>
          <w:szCs w:val="22"/>
        </w:rPr>
        <w:t>Ministerio de Transporte, Administración Nacional de Aviación Civil</w:t>
      </w:r>
      <w:r w:rsidR="005F486A" w:rsidRPr="00FE4EBA">
        <w:rPr>
          <w:rFonts w:ascii="Arial" w:eastAsia="Arial" w:hAnsi="Arial" w:cs="Arial"/>
          <w:color w:val="000000"/>
          <w:sz w:val="22"/>
          <w:szCs w:val="22"/>
        </w:rPr>
        <w:t xml:space="preserve"> (2022b)</w:t>
      </w:r>
      <w:r w:rsidRPr="00FE4EBA">
        <w:rPr>
          <w:rFonts w:ascii="Arial" w:eastAsia="Arial" w:hAnsi="Arial" w:cs="Arial"/>
          <w:color w:val="000000"/>
          <w:sz w:val="22"/>
          <w:szCs w:val="22"/>
        </w:rPr>
        <w:t>. Registro de VANT/SVANT y tramitación del certificado de explotador VANT (CEVANT)</w:t>
      </w:r>
    </w:p>
    <w:p w:rsidR="00E03772" w:rsidRDefault="00E03772" w:rsidP="00CF700C">
      <w:pPr>
        <w:pStyle w:val="Encabezado3"/>
        <w:numPr>
          <w:ilvl w:val="0"/>
          <w:numId w:val="0"/>
        </w:numPr>
        <w:ind w:left="2520" w:hanging="360"/>
        <w:rPr>
          <w:rFonts w:eastAsia="Arial"/>
        </w:rPr>
      </w:pPr>
    </w:p>
    <w:sectPr w:rsidR="00E03772">
      <w:pgSz w:w="11906" w:h="16838"/>
      <w:pgMar w:top="2835" w:right="1985" w:bottom="2835" w:left="1985"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3733" w:rsidRDefault="00973733">
      <w:r>
        <w:separator/>
      </w:r>
    </w:p>
  </w:endnote>
  <w:endnote w:type="continuationSeparator" w:id="0">
    <w:p w:rsidR="00973733" w:rsidRDefault="00973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3733" w:rsidRDefault="00973733">
      <w:r>
        <w:separator/>
      </w:r>
    </w:p>
  </w:footnote>
  <w:footnote w:type="continuationSeparator" w:id="0">
    <w:p w:rsidR="00973733" w:rsidRDefault="009737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B1607"/>
    <w:multiLevelType w:val="hybridMultilevel"/>
    <w:tmpl w:val="691A8AC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 w15:restartNumberingAfterBreak="0">
    <w:nsid w:val="05EF52CB"/>
    <w:multiLevelType w:val="hybridMultilevel"/>
    <w:tmpl w:val="DD988F7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B2703A7"/>
    <w:multiLevelType w:val="multilevel"/>
    <w:tmpl w:val="84E8466C"/>
    <w:lvl w:ilvl="0">
      <w:start w:val="1"/>
      <w:numFmt w:val="bullet"/>
      <w:lvlText w:val="●"/>
      <w:lvlJc w:val="left"/>
      <w:pPr>
        <w:ind w:left="720" w:hanging="360"/>
      </w:pPr>
    </w:lvl>
    <w:lvl w:ilvl="1">
      <w:start w:val="1"/>
      <w:numFmt w:val="bullet"/>
      <w:lvlText w:val="◦"/>
      <w:lvlJc w:val="left"/>
      <w:pPr>
        <w:ind w:left="1080" w:hanging="360"/>
      </w:pPr>
    </w:lvl>
    <w:lvl w:ilvl="2">
      <w:start w:val="1"/>
      <w:numFmt w:val="bullet"/>
      <w:lvlText w:val="▪"/>
      <w:lvlJc w:val="left"/>
      <w:pPr>
        <w:ind w:left="1440" w:hanging="360"/>
      </w:pPr>
    </w:lvl>
    <w:lvl w:ilvl="3">
      <w:start w:val="1"/>
      <w:numFmt w:val="bullet"/>
      <w:lvlText w:val=""/>
      <w:lvlJc w:val="left"/>
      <w:pPr>
        <w:ind w:left="1800" w:hanging="360"/>
      </w:pPr>
    </w:lvl>
    <w:lvl w:ilvl="4">
      <w:start w:val="1"/>
      <w:numFmt w:val="bullet"/>
      <w:lvlText w:val="◦"/>
      <w:lvlJc w:val="left"/>
      <w:pPr>
        <w:ind w:left="2160" w:hanging="360"/>
      </w:pPr>
    </w:lvl>
    <w:lvl w:ilvl="5">
      <w:start w:val="1"/>
      <w:numFmt w:val="bullet"/>
      <w:lvlText w:val="▪"/>
      <w:lvlJc w:val="left"/>
      <w:pPr>
        <w:ind w:left="2520" w:hanging="360"/>
      </w:pPr>
    </w:lvl>
    <w:lvl w:ilvl="6">
      <w:start w:val="1"/>
      <w:numFmt w:val="bullet"/>
      <w:lvlText w:val=""/>
      <w:lvlJc w:val="left"/>
      <w:pPr>
        <w:ind w:left="2880" w:hanging="360"/>
      </w:pPr>
    </w:lvl>
    <w:lvl w:ilvl="7">
      <w:start w:val="1"/>
      <w:numFmt w:val="bullet"/>
      <w:lvlText w:val="◦"/>
      <w:lvlJc w:val="left"/>
      <w:pPr>
        <w:ind w:left="3240" w:hanging="360"/>
      </w:pPr>
    </w:lvl>
    <w:lvl w:ilvl="8">
      <w:start w:val="1"/>
      <w:numFmt w:val="bullet"/>
      <w:lvlText w:val="▪"/>
      <w:lvlJc w:val="left"/>
      <w:pPr>
        <w:ind w:left="3600" w:hanging="360"/>
      </w:pPr>
    </w:lvl>
  </w:abstractNum>
  <w:abstractNum w:abstractNumId="3" w15:restartNumberingAfterBreak="0">
    <w:nsid w:val="0E9D3F0F"/>
    <w:multiLevelType w:val="hybridMultilevel"/>
    <w:tmpl w:val="A2787AC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3670F77"/>
    <w:multiLevelType w:val="multilevel"/>
    <w:tmpl w:val="CBC4BD18"/>
    <w:lvl w:ilvl="0">
      <w:start w:val="1"/>
      <w:numFmt w:val="decimal"/>
      <w:lvlText w:val="%1."/>
      <w:lvlJc w:val="left"/>
      <w:pPr>
        <w:ind w:left="360" w:hanging="360"/>
      </w:pPr>
      <w:rPr>
        <w:rFonts w:ascii="Arial" w:eastAsia="Arial" w:hAnsi="Arial" w:cs="Arial"/>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7705F30"/>
    <w:multiLevelType w:val="multilevel"/>
    <w:tmpl w:val="F6DAB5A8"/>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1E1964F8"/>
    <w:multiLevelType w:val="multilevel"/>
    <w:tmpl w:val="AA3A092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1947234"/>
    <w:multiLevelType w:val="hybridMultilevel"/>
    <w:tmpl w:val="FCEEEBE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2D9321E5"/>
    <w:multiLevelType w:val="multilevel"/>
    <w:tmpl w:val="2B5CAF4A"/>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8B83B90"/>
    <w:multiLevelType w:val="multilevel"/>
    <w:tmpl w:val="2B5CAF4A"/>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0A1190F"/>
    <w:multiLevelType w:val="multilevel"/>
    <w:tmpl w:val="272A04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5767F2E"/>
    <w:multiLevelType w:val="multilevel"/>
    <w:tmpl w:val="422AD760"/>
    <w:lvl w:ilvl="0">
      <w:start w:val="2"/>
      <w:numFmt w:val="decimal"/>
      <w:lvlText w:val="%1."/>
      <w:lvlJc w:val="left"/>
      <w:pPr>
        <w:ind w:left="360" w:hanging="360"/>
      </w:pPr>
      <w:rPr>
        <w:rFonts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9345C63"/>
    <w:multiLevelType w:val="multilevel"/>
    <w:tmpl w:val="1E54F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A13231"/>
    <w:multiLevelType w:val="hybridMultilevel"/>
    <w:tmpl w:val="B3484FD2"/>
    <w:lvl w:ilvl="0" w:tplc="222E9264">
      <w:start w:val="1"/>
      <w:numFmt w:val="decimal"/>
      <w:lvlText w:val="(%1)"/>
      <w:lvlJc w:val="left"/>
      <w:pPr>
        <w:ind w:left="720" w:hanging="360"/>
      </w:pPr>
      <w:rPr>
        <w:rFonts w:ascii="Times New Roman" w:hAnsi="Times New Roman" w:cs="Times New Roman" w:hint="default"/>
        <w:b w:val="0"/>
        <w:sz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15:restartNumberingAfterBreak="0">
    <w:nsid w:val="662F6718"/>
    <w:multiLevelType w:val="multilevel"/>
    <w:tmpl w:val="7FC4F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556092"/>
    <w:multiLevelType w:val="hybridMultilevel"/>
    <w:tmpl w:val="16CA830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6CDE5AC2"/>
    <w:multiLevelType w:val="multilevel"/>
    <w:tmpl w:val="F5B6DE5E"/>
    <w:lvl w:ilvl="0">
      <w:start w:val="1"/>
      <w:numFmt w:val="decimal"/>
      <w:pStyle w:val="Titulocapitulo"/>
      <w:lvlText w:val="%1."/>
      <w:lvlJc w:val="left"/>
      <w:pPr>
        <w:ind w:left="360" w:hanging="360"/>
      </w:pPr>
      <w:rPr>
        <w:vertAlign w:val="baseline"/>
      </w:rPr>
    </w:lvl>
    <w:lvl w:ilvl="1">
      <w:start w:val="1"/>
      <w:numFmt w:val="lowerLetter"/>
      <w:pStyle w:val="Encabezado1"/>
      <w:lvlText w:val="%2."/>
      <w:lvlJc w:val="left"/>
      <w:pPr>
        <w:ind w:left="1080" w:hanging="360"/>
      </w:pPr>
      <w:rPr>
        <w:vertAlign w:val="baseline"/>
      </w:rPr>
    </w:lvl>
    <w:lvl w:ilvl="2">
      <w:start w:val="1"/>
      <w:numFmt w:val="lowerRoman"/>
      <w:pStyle w:val="Encabezado2"/>
      <w:lvlText w:val="%3."/>
      <w:lvlJc w:val="right"/>
      <w:pPr>
        <w:ind w:left="1800" w:hanging="180"/>
      </w:pPr>
      <w:rPr>
        <w:vertAlign w:val="baseline"/>
      </w:rPr>
    </w:lvl>
    <w:lvl w:ilvl="3">
      <w:start w:val="1"/>
      <w:numFmt w:val="decimal"/>
      <w:pStyle w:val="Encabezado3"/>
      <w:lvlText w:val="%4."/>
      <w:lvlJc w:val="left"/>
      <w:pPr>
        <w:ind w:left="2520" w:hanging="360"/>
      </w:pPr>
      <w:rPr>
        <w:vertAlign w:val="baseline"/>
      </w:rPr>
    </w:lvl>
    <w:lvl w:ilvl="4">
      <w:start w:val="1"/>
      <w:numFmt w:val="lowerLetter"/>
      <w:pStyle w:val="Encabezado4"/>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6F4C7969"/>
    <w:multiLevelType w:val="multilevel"/>
    <w:tmpl w:val="422AD760"/>
    <w:lvl w:ilvl="0">
      <w:start w:val="2"/>
      <w:numFmt w:val="decimal"/>
      <w:lvlText w:val="%1."/>
      <w:lvlJc w:val="left"/>
      <w:pPr>
        <w:ind w:left="360" w:hanging="360"/>
      </w:pPr>
      <w:rPr>
        <w:rFonts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6"/>
  </w:num>
  <w:num w:numId="2">
    <w:abstractNumId w:val="10"/>
  </w:num>
  <w:num w:numId="3">
    <w:abstractNumId w:val="2"/>
  </w:num>
  <w:num w:numId="4">
    <w:abstractNumId w:val="6"/>
  </w:num>
  <w:num w:numId="5">
    <w:abstractNumId w:val="15"/>
  </w:num>
  <w:num w:numId="6">
    <w:abstractNumId w:val="5"/>
  </w:num>
  <w:num w:numId="7">
    <w:abstractNumId w:val="8"/>
  </w:num>
  <w:num w:numId="8">
    <w:abstractNumId w:val="3"/>
  </w:num>
  <w:num w:numId="9">
    <w:abstractNumId w:val="9"/>
  </w:num>
  <w:num w:numId="10">
    <w:abstractNumId w:val="17"/>
  </w:num>
  <w:num w:numId="11">
    <w:abstractNumId w:val="13"/>
  </w:num>
  <w:num w:numId="12">
    <w:abstractNumId w:val="11"/>
  </w:num>
  <w:num w:numId="13">
    <w:abstractNumId w:val="4"/>
  </w:num>
  <w:num w:numId="14">
    <w:abstractNumId w:val="14"/>
  </w:num>
  <w:num w:numId="15">
    <w:abstractNumId w:val="12"/>
  </w:num>
  <w:num w:numId="16">
    <w:abstractNumId w:val="1"/>
  </w:num>
  <w:num w:numId="17">
    <w:abstractNumId w:val="0"/>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D91"/>
    <w:rsid w:val="0000391F"/>
    <w:rsid w:val="00017F45"/>
    <w:rsid w:val="000B2B16"/>
    <w:rsid w:val="000C1B0C"/>
    <w:rsid w:val="000F1C81"/>
    <w:rsid w:val="0017483C"/>
    <w:rsid w:val="00185BD4"/>
    <w:rsid w:val="001B2368"/>
    <w:rsid w:val="001F7013"/>
    <w:rsid w:val="00267E6A"/>
    <w:rsid w:val="002B7C37"/>
    <w:rsid w:val="002D3245"/>
    <w:rsid w:val="002F48C7"/>
    <w:rsid w:val="00304195"/>
    <w:rsid w:val="00310E02"/>
    <w:rsid w:val="00363DE9"/>
    <w:rsid w:val="004239D9"/>
    <w:rsid w:val="00430466"/>
    <w:rsid w:val="00432FBD"/>
    <w:rsid w:val="004527CE"/>
    <w:rsid w:val="004972D6"/>
    <w:rsid w:val="004E1267"/>
    <w:rsid w:val="004E6972"/>
    <w:rsid w:val="004F0382"/>
    <w:rsid w:val="0054437A"/>
    <w:rsid w:val="00553116"/>
    <w:rsid w:val="005B2979"/>
    <w:rsid w:val="005C72FC"/>
    <w:rsid w:val="005E6065"/>
    <w:rsid w:val="005F486A"/>
    <w:rsid w:val="006044D2"/>
    <w:rsid w:val="006375E1"/>
    <w:rsid w:val="00645C71"/>
    <w:rsid w:val="00661691"/>
    <w:rsid w:val="00677687"/>
    <w:rsid w:val="00683BEF"/>
    <w:rsid w:val="0069658D"/>
    <w:rsid w:val="006A4BB1"/>
    <w:rsid w:val="006E627A"/>
    <w:rsid w:val="006F384A"/>
    <w:rsid w:val="006F7CD7"/>
    <w:rsid w:val="007358B0"/>
    <w:rsid w:val="007378C9"/>
    <w:rsid w:val="007C1FD0"/>
    <w:rsid w:val="007D3F5E"/>
    <w:rsid w:val="007D5F2F"/>
    <w:rsid w:val="00836346"/>
    <w:rsid w:val="0086268E"/>
    <w:rsid w:val="00887C5D"/>
    <w:rsid w:val="008C1E49"/>
    <w:rsid w:val="00973733"/>
    <w:rsid w:val="00977ADF"/>
    <w:rsid w:val="009A7D65"/>
    <w:rsid w:val="009B5CB3"/>
    <w:rsid w:val="009C0172"/>
    <w:rsid w:val="009C0D0B"/>
    <w:rsid w:val="00A10B6C"/>
    <w:rsid w:val="00A410DC"/>
    <w:rsid w:val="00A66B22"/>
    <w:rsid w:val="00A67ACA"/>
    <w:rsid w:val="00A832EA"/>
    <w:rsid w:val="00BD30D0"/>
    <w:rsid w:val="00BF5121"/>
    <w:rsid w:val="00C27AD0"/>
    <w:rsid w:val="00C419B7"/>
    <w:rsid w:val="00C53882"/>
    <w:rsid w:val="00C8723C"/>
    <w:rsid w:val="00C9400A"/>
    <w:rsid w:val="00C9617E"/>
    <w:rsid w:val="00CC3BDD"/>
    <w:rsid w:val="00CF2D91"/>
    <w:rsid w:val="00CF700C"/>
    <w:rsid w:val="00D440E8"/>
    <w:rsid w:val="00D53C5B"/>
    <w:rsid w:val="00D77232"/>
    <w:rsid w:val="00D86C8E"/>
    <w:rsid w:val="00DC511E"/>
    <w:rsid w:val="00E03772"/>
    <w:rsid w:val="00E64FF2"/>
    <w:rsid w:val="00EA6EBC"/>
    <w:rsid w:val="00EC19B8"/>
    <w:rsid w:val="00EC67F4"/>
    <w:rsid w:val="00F10317"/>
    <w:rsid w:val="00F62309"/>
    <w:rsid w:val="00F877FE"/>
    <w:rsid w:val="00FE455D"/>
    <w:rsid w:val="00FE4EB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DEC91"/>
  <w15:docId w15:val="{8B75DB61-8823-4C8A-B396-31851A1C4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A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customStyle="1" w:styleId="NormalParrafoNormalTexto">
    <w:name w:val="Normal;Parrafo Normal Texto"/>
    <w:pPr>
      <w:suppressAutoHyphens/>
      <w:spacing w:line="1" w:lineRule="atLeast"/>
      <w:ind w:leftChars="-1" w:left="-1" w:hangingChars="1" w:hanging="1"/>
      <w:jc w:val="both"/>
      <w:textDirection w:val="btLr"/>
      <w:textAlignment w:val="top"/>
      <w:outlineLvl w:val="0"/>
    </w:pPr>
    <w:rPr>
      <w:rFonts w:ascii="Times" w:hAnsi="Times"/>
      <w:position w:val="-1"/>
      <w:lang w:val="en-US" w:eastAsia="de-DE"/>
    </w:rPr>
  </w:style>
  <w:style w:type="paragraph" w:customStyle="1" w:styleId="Encabezado1">
    <w:name w:val="Encabezado 1"/>
    <w:basedOn w:val="NormalParrafoNormalTexto"/>
    <w:next w:val="NormalParrafoNormalTexto"/>
    <w:pPr>
      <w:keepNext/>
      <w:keepLines/>
      <w:numPr>
        <w:ilvl w:val="1"/>
        <w:numId w:val="1"/>
      </w:numPr>
      <w:tabs>
        <w:tab w:val="left" w:pos="624"/>
      </w:tabs>
      <w:suppressAutoHyphens w:val="0"/>
      <w:spacing w:before="240" w:after="180"/>
      <w:ind w:leftChars="0" w:left="0" w:firstLineChars="0" w:firstLine="0"/>
      <w:outlineLvl w:val="1"/>
    </w:pPr>
    <w:rPr>
      <w:b/>
      <w:sz w:val="28"/>
      <w:szCs w:val="28"/>
      <w:lang w:val="es-ES"/>
    </w:rPr>
  </w:style>
  <w:style w:type="paragraph" w:customStyle="1" w:styleId="Encabezado2">
    <w:name w:val="Encabezado 2"/>
    <w:basedOn w:val="Encabezado1"/>
    <w:next w:val="NormalParrafoNormalTexto"/>
    <w:pPr>
      <w:numPr>
        <w:ilvl w:val="2"/>
      </w:numPr>
      <w:tabs>
        <w:tab w:val="clear" w:pos="624"/>
      </w:tabs>
      <w:spacing w:before="180" w:after="120"/>
      <w:outlineLvl w:val="2"/>
    </w:pPr>
    <w:rPr>
      <w:sz w:val="24"/>
    </w:rPr>
  </w:style>
  <w:style w:type="paragraph" w:customStyle="1" w:styleId="Encabezado3">
    <w:name w:val="Encabezado 3"/>
    <w:basedOn w:val="Encabezado2"/>
    <w:next w:val="NormalParrafoNormalTexto"/>
    <w:pPr>
      <w:numPr>
        <w:ilvl w:val="3"/>
      </w:numPr>
      <w:spacing w:before="120"/>
      <w:outlineLvl w:val="3"/>
    </w:pPr>
    <w:rPr>
      <w:b w:val="0"/>
    </w:rPr>
  </w:style>
  <w:style w:type="paragraph" w:styleId="Prrafodelista">
    <w:name w:val="List Paragraph"/>
    <w:basedOn w:val="NormalParrafoNormalTexto"/>
    <w:pPr>
      <w:ind w:left="720"/>
      <w:contextualSpacing/>
    </w:pPr>
  </w:style>
  <w:style w:type="paragraph" w:customStyle="1" w:styleId="Encabezado4">
    <w:name w:val="Encabezado 4"/>
    <w:basedOn w:val="Encabezado3"/>
    <w:next w:val="NormalParrafoNormalTexto"/>
    <w:pPr>
      <w:numPr>
        <w:ilvl w:val="4"/>
      </w:numPr>
      <w:tabs>
        <w:tab w:val="left" w:pos="1021"/>
      </w:tabs>
    </w:pPr>
  </w:style>
  <w:style w:type="paragraph" w:customStyle="1" w:styleId="Titulocapitulo">
    <w:name w:val="Titulo capitulo"/>
    <w:basedOn w:val="NormalParrafoNormalTexto"/>
    <w:next w:val="NormalParrafoNormalTexto"/>
    <w:pPr>
      <w:keepNext/>
      <w:numPr>
        <w:numId w:val="1"/>
      </w:numPr>
      <w:spacing w:after="240"/>
      <w:ind w:leftChars="0" w:left="0" w:firstLineChars="0" w:firstLine="0"/>
      <w:jc w:val="center"/>
    </w:pPr>
    <w:rPr>
      <w:b/>
      <w:sz w:val="32"/>
      <w:lang w:val="es-ES"/>
    </w:rPr>
  </w:style>
  <w:style w:type="character" w:styleId="Hipervnculo">
    <w:name w:val="Hyperlink"/>
    <w:rPr>
      <w:color w:val="0000FF"/>
      <w:w w:val="100"/>
      <w:position w:val="-1"/>
      <w:u w:val="single"/>
      <w:effect w:val="none"/>
      <w:vertAlign w:val="baseline"/>
      <w:cs w:val="0"/>
      <w:em w:val="none"/>
    </w:rPr>
  </w:style>
  <w:style w:type="character" w:customStyle="1" w:styleId="apple-converted-space">
    <w:name w:val="apple-converted-space"/>
    <w:basedOn w:val="Fuentedeprrafopredeter"/>
    <w:rPr>
      <w:w w:val="100"/>
      <w:position w:val="-1"/>
      <w:effect w:val="none"/>
      <w:vertAlign w:val="baseline"/>
      <w:cs w:val="0"/>
      <w:em w:val="none"/>
    </w:rPr>
  </w:style>
  <w:style w:type="character" w:styleId="Hipervnculovisitado">
    <w:name w:val="FollowedHyperlink"/>
    <w:rPr>
      <w:color w:val="800080"/>
      <w:w w:val="100"/>
      <w:position w:val="-1"/>
      <w:u w:val="single"/>
      <w:effect w:val="none"/>
      <w:vertAlign w:val="baseline"/>
      <w:cs w:val="0"/>
      <w:em w:val="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character" w:styleId="Textoennegrita">
    <w:name w:val="Strong"/>
    <w:basedOn w:val="Fuentedeprrafopredeter"/>
    <w:uiPriority w:val="22"/>
    <w:qFormat/>
    <w:rsid w:val="006F7CD7"/>
    <w:rPr>
      <w:b/>
      <w:bCs/>
    </w:rPr>
  </w:style>
  <w:style w:type="paragraph" w:styleId="NormalWeb">
    <w:name w:val="Normal (Web)"/>
    <w:basedOn w:val="Normal"/>
    <w:uiPriority w:val="99"/>
    <w:unhideWhenUsed/>
    <w:rsid w:val="006A4BB1"/>
    <w:pPr>
      <w:spacing w:before="100" w:beforeAutospacing="1" w:after="100" w:afterAutospacing="1"/>
    </w:pPr>
    <w:rPr>
      <w:sz w:val="24"/>
      <w:szCs w:val="24"/>
      <w:lang w:val="es-AR"/>
    </w:rPr>
  </w:style>
  <w:style w:type="character" w:customStyle="1" w:styleId="il">
    <w:name w:val="il"/>
    <w:basedOn w:val="Fuentedeprrafopredeter"/>
    <w:rsid w:val="009C0D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918635">
      <w:bodyDiv w:val="1"/>
      <w:marLeft w:val="0"/>
      <w:marRight w:val="0"/>
      <w:marTop w:val="0"/>
      <w:marBottom w:val="0"/>
      <w:divBdr>
        <w:top w:val="none" w:sz="0" w:space="0" w:color="auto"/>
        <w:left w:val="none" w:sz="0" w:space="0" w:color="auto"/>
        <w:bottom w:val="none" w:sz="0" w:space="0" w:color="auto"/>
        <w:right w:val="none" w:sz="0" w:space="0" w:color="auto"/>
      </w:divBdr>
    </w:div>
    <w:div w:id="431629542">
      <w:bodyDiv w:val="1"/>
      <w:marLeft w:val="0"/>
      <w:marRight w:val="0"/>
      <w:marTop w:val="0"/>
      <w:marBottom w:val="0"/>
      <w:divBdr>
        <w:top w:val="none" w:sz="0" w:space="0" w:color="auto"/>
        <w:left w:val="none" w:sz="0" w:space="0" w:color="auto"/>
        <w:bottom w:val="none" w:sz="0" w:space="0" w:color="auto"/>
        <w:right w:val="none" w:sz="0" w:space="0" w:color="auto"/>
      </w:divBdr>
      <w:divsChild>
        <w:div w:id="1501697673">
          <w:marLeft w:val="0"/>
          <w:marRight w:val="0"/>
          <w:marTop w:val="0"/>
          <w:marBottom w:val="0"/>
          <w:divBdr>
            <w:top w:val="none" w:sz="0" w:space="0" w:color="auto"/>
            <w:left w:val="none" w:sz="0" w:space="0" w:color="auto"/>
            <w:bottom w:val="none" w:sz="0" w:space="0" w:color="auto"/>
            <w:right w:val="none" w:sz="0" w:space="0" w:color="auto"/>
          </w:divBdr>
          <w:divsChild>
            <w:div w:id="357892428">
              <w:marLeft w:val="360"/>
              <w:marRight w:val="0"/>
              <w:marTop w:val="0"/>
              <w:marBottom w:val="0"/>
              <w:divBdr>
                <w:top w:val="none" w:sz="0" w:space="0" w:color="auto"/>
                <w:left w:val="none" w:sz="0" w:space="0" w:color="auto"/>
                <w:bottom w:val="none" w:sz="0" w:space="0" w:color="auto"/>
                <w:right w:val="none" w:sz="0" w:space="0" w:color="auto"/>
              </w:divBdr>
              <w:divsChild>
                <w:div w:id="37297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472230">
      <w:bodyDiv w:val="1"/>
      <w:marLeft w:val="0"/>
      <w:marRight w:val="0"/>
      <w:marTop w:val="0"/>
      <w:marBottom w:val="0"/>
      <w:divBdr>
        <w:top w:val="none" w:sz="0" w:space="0" w:color="auto"/>
        <w:left w:val="none" w:sz="0" w:space="0" w:color="auto"/>
        <w:bottom w:val="none" w:sz="0" w:space="0" w:color="auto"/>
        <w:right w:val="none" w:sz="0" w:space="0" w:color="auto"/>
      </w:divBdr>
    </w:div>
    <w:div w:id="517278742">
      <w:bodyDiv w:val="1"/>
      <w:marLeft w:val="0"/>
      <w:marRight w:val="0"/>
      <w:marTop w:val="0"/>
      <w:marBottom w:val="0"/>
      <w:divBdr>
        <w:top w:val="none" w:sz="0" w:space="0" w:color="auto"/>
        <w:left w:val="none" w:sz="0" w:space="0" w:color="auto"/>
        <w:bottom w:val="none" w:sz="0" w:space="0" w:color="auto"/>
        <w:right w:val="none" w:sz="0" w:space="0" w:color="auto"/>
      </w:divBdr>
    </w:div>
    <w:div w:id="555974488">
      <w:bodyDiv w:val="1"/>
      <w:marLeft w:val="0"/>
      <w:marRight w:val="0"/>
      <w:marTop w:val="0"/>
      <w:marBottom w:val="0"/>
      <w:divBdr>
        <w:top w:val="none" w:sz="0" w:space="0" w:color="auto"/>
        <w:left w:val="none" w:sz="0" w:space="0" w:color="auto"/>
        <w:bottom w:val="none" w:sz="0" w:space="0" w:color="auto"/>
        <w:right w:val="none" w:sz="0" w:space="0" w:color="auto"/>
      </w:divBdr>
    </w:div>
    <w:div w:id="639916802">
      <w:bodyDiv w:val="1"/>
      <w:marLeft w:val="0"/>
      <w:marRight w:val="0"/>
      <w:marTop w:val="0"/>
      <w:marBottom w:val="0"/>
      <w:divBdr>
        <w:top w:val="none" w:sz="0" w:space="0" w:color="auto"/>
        <w:left w:val="none" w:sz="0" w:space="0" w:color="auto"/>
        <w:bottom w:val="none" w:sz="0" w:space="0" w:color="auto"/>
        <w:right w:val="none" w:sz="0" w:space="0" w:color="auto"/>
      </w:divBdr>
      <w:divsChild>
        <w:div w:id="1461996725">
          <w:marLeft w:val="0"/>
          <w:marRight w:val="0"/>
          <w:marTop w:val="0"/>
          <w:marBottom w:val="0"/>
          <w:divBdr>
            <w:top w:val="none" w:sz="0" w:space="0" w:color="auto"/>
            <w:left w:val="none" w:sz="0" w:space="0" w:color="auto"/>
            <w:bottom w:val="none" w:sz="0" w:space="0" w:color="auto"/>
            <w:right w:val="none" w:sz="0" w:space="0" w:color="auto"/>
          </w:divBdr>
        </w:div>
        <w:div w:id="1536189047">
          <w:marLeft w:val="0"/>
          <w:marRight w:val="0"/>
          <w:marTop w:val="0"/>
          <w:marBottom w:val="0"/>
          <w:divBdr>
            <w:top w:val="none" w:sz="0" w:space="0" w:color="auto"/>
            <w:left w:val="none" w:sz="0" w:space="0" w:color="auto"/>
            <w:bottom w:val="none" w:sz="0" w:space="0" w:color="auto"/>
            <w:right w:val="none" w:sz="0" w:space="0" w:color="auto"/>
          </w:divBdr>
        </w:div>
      </w:divsChild>
    </w:div>
    <w:div w:id="754012196">
      <w:bodyDiv w:val="1"/>
      <w:marLeft w:val="0"/>
      <w:marRight w:val="0"/>
      <w:marTop w:val="0"/>
      <w:marBottom w:val="0"/>
      <w:divBdr>
        <w:top w:val="none" w:sz="0" w:space="0" w:color="auto"/>
        <w:left w:val="none" w:sz="0" w:space="0" w:color="auto"/>
        <w:bottom w:val="none" w:sz="0" w:space="0" w:color="auto"/>
        <w:right w:val="none" w:sz="0" w:space="0" w:color="auto"/>
      </w:divBdr>
      <w:divsChild>
        <w:div w:id="69162191">
          <w:marLeft w:val="0"/>
          <w:marRight w:val="0"/>
          <w:marTop w:val="0"/>
          <w:marBottom w:val="0"/>
          <w:divBdr>
            <w:top w:val="none" w:sz="0" w:space="0" w:color="auto"/>
            <w:left w:val="none" w:sz="0" w:space="0" w:color="auto"/>
            <w:bottom w:val="none" w:sz="0" w:space="0" w:color="auto"/>
            <w:right w:val="none" w:sz="0" w:space="0" w:color="auto"/>
          </w:divBdr>
          <w:divsChild>
            <w:div w:id="431783231">
              <w:marLeft w:val="0"/>
              <w:marRight w:val="0"/>
              <w:marTop w:val="0"/>
              <w:marBottom w:val="0"/>
              <w:divBdr>
                <w:top w:val="none" w:sz="0" w:space="0" w:color="auto"/>
                <w:left w:val="none" w:sz="0" w:space="0" w:color="auto"/>
                <w:bottom w:val="none" w:sz="0" w:space="0" w:color="auto"/>
                <w:right w:val="none" w:sz="0" w:space="0" w:color="auto"/>
              </w:divBdr>
              <w:divsChild>
                <w:div w:id="1601524596">
                  <w:marLeft w:val="0"/>
                  <w:marRight w:val="0"/>
                  <w:marTop w:val="0"/>
                  <w:marBottom w:val="0"/>
                  <w:divBdr>
                    <w:top w:val="none" w:sz="0" w:space="0" w:color="auto"/>
                    <w:left w:val="none" w:sz="0" w:space="0" w:color="auto"/>
                    <w:bottom w:val="none" w:sz="0" w:space="0" w:color="auto"/>
                    <w:right w:val="none" w:sz="0" w:space="0" w:color="auto"/>
                  </w:divBdr>
                  <w:divsChild>
                    <w:div w:id="2097822053">
                      <w:marLeft w:val="0"/>
                      <w:marRight w:val="0"/>
                      <w:marTop w:val="0"/>
                      <w:marBottom w:val="0"/>
                      <w:divBdr>
                        <w:top w:val="none" w:sz="0" w:space="0" w:color="auto"/>
                        <w:left w:val="none" w:sz="0" w:space="0" w:color="auto"/>
                        <w:bottom w:val="none" w:sz="0" w:space="0" w:color="auto"/>
                        <w:right w:val="none" w:sz="0" w:space="0" w:color="auto"/>
                      </w:divBdr>
                      <w:divsChild>
                        <w:div w:id="1585264647">
                          <w:marLeft w:val="-225"/>
                          <w:marRight w:val="-225"/>
                          <w:marTop w:val="0"/>
                          <w:marBottom w:val="0"/>
                          <w:divBdr>
                            <w:top w:val="none" w:sz="0" w:space="0" w:color="auto"/>
                            <w:left w:val="none" w:sz="0" w:space="0" w:color="auto"/>
                            <w:bottom w:val="none" w:sz="0" w:space="0" w:color="auto"/>
                            <w:right w:val="none" w:sz="0" w:space="0" w:color="auto"/>
                          </w:divBdr>
                          <w:divsChild>
                            <w:div w:id="137700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844214">
                  <w:marLeft w:val="0"/>
                  <w:marRight w:val="0"/>
                  <w:marTop w:val="0"/>
                  <w:marBottom w:val="0"/>
                  <w:divBdr>
                    <w:top w:val="none" w:sz="0" w:space="0" w:color="auto"/>
                    <w:left w:val="none" w:sz="0" w:space="0" w:color="auto"/>
                    <w:bottom w:val="none" w:sz="0" w:space="0" w:color="auto"/>
                    <w:right w:val="none" w:sz="0" w:space="0" w:color="auto"/>
                  </w:divBdr>
                  <w:divsChild>
                    <w:div w:id="218591809">
                      <w:marLeft w:val="0"/>
                      <w:marRight w:val="0"/>
                      <w:marTop w:val="0"/>
                      <w:marBottom w:val="0"/>
                      <w:divBdr>
                        <w:top w:val="none" w:sz="0" w:space="0" w:color="auto"/>
                        <w:left w:val="none" w:sz="0" w:space="0" w:color="auto"/>
                        <w:bottom w:val="none" w:sz="0" w:space="0" w:color="auto"/>
                        <w:right w:val="none" w:sz="0" w:space="0" w:color="auto"/>
                      </w:divBdr>
                      <w:divsChild>
                        <w:div w:id="455607290">
                          <w:marLeft w:val="-225"/>
                          <w:marRight w:val="-225"/>
                          <w:marTop w:val="0"/>
                          <w:marBottom w:val="0"/>
                          <w:divBdr>
                            <w:top w:val="none" w:sz="0" w:space="0" w:color="auto"/>
                            <w:left w:val="none" w:sz="0" w:space="0" w:color="auto"/>
                            <w:bottom w:val="none" w:sz="0" w:space="0" w:color="auto"/>
                            <w:right w:val="none" w:sz="0" w:space="0" w:color="auto"/>
                          </w:divBdr>
                          <w:divsChild>
                            <w:div w:id="498889813">
                              <w:marLeft w:val="29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611362">
          <w:marLeft w:val="2850"/>
          <w:marRight w:val="0"/>
          <w:marTop w:val="0"/>
          <w:marBottom w:val="0"/>
          <w:divBdr>
            <w:top w:val="none" w:sz="0" w:space="0" w:color="auto"/>
            <w:left w:val="none" w:sz="0" w:space="0" w:color="auto"/>
            <w:bottom w:val="none" w:sz="0" w:space="0" w:color="auto"/>
            <w:right w:val="none" w:sz="0" w:space="0" w:color="auto"/>
          </w:divBdr>
          <w:divsChild>
            <w:div w:id="1218858239">
              <w:marLeft w:val="0"/>
              <w:marRight w:val="0"/>
              <w:marTop w:val="0"/>
              <w:marBottom w:val="0"/>
              <w:divBdr>
                <w:top w:val="none" w:sz="0" w:space="0" w:color="auto"/>
                <w:left w:val="none" w:sz="0" w:space="0" w:color="auto"/>
                <w:bottom w:val="none" w:sz="0" w:space="0" w:color="auto"/>
                <w:right w:val="none" w:sz="0" w:space="0" w:color="auto"/>
              </w:divBdr>
              <w:divsChild>
                <w:div w:id="2112313732">
                  <w:marLeft w:val="0"/>
                  <w:marRight w:val="0"/>
                  <w:marTop w:val="0"/>
                  <w:marBottom w:val="0"/>
                  <w:divBdr>
                    <w:top w:val="none" w:sz="0" w:space="0" w:color="auto"/>
                    <w:left w:val="none" w:sz="0" w:space="0" w:color="auto"/>
                    <w:bottom w:val="none" w:sz="0" w:space="0" w:color="auto"/>
                    <w:right w:val="none" w:sz="0" w:space="0" w:color="auto"/>
                  </w:divBdr>
                  <w:divsChild>
                    <w:div w:id="2015185284">
                      <w:marLeft w:val="0"/>
                      <w:marRight w:val="0"/>
                      <w:marTop w:val="0"/>
                      <w:marBottom w:val="300"/>
                      <w:divBdr>
                        <w:top w:val="single" w:sz="12" w:space="11" w:color="0072BB"/>
                        <w:left w:val="single" w:sz="12" w:space="11" w:color="0072BB"/>
                        <w:bottom w:val="single" w:sz="12" w:space="11" w:color="0072BB"/>
                        <w:right w:val="single" w:sz="12" w:space="11" w:color="0072BB"/>
                      </w:divBdr>
                      <w:divsChild>
                        <w:div w:id="666901823">
                          <w:marLeft w:val="0"/>
                          <w:marRight w:val="0"/>
                          <w:marTop w:val="0"/>
                          <w:marBottom w:val="0"/>
                          <w:divBdr>
                            <w:top w:val="none" w:sz="0" w:space="0" w:color="auto"/>
                            <w:left w:val="none" w:sz="0" w:space="0" w:color="auto"/>
                            <w:bottom w:val="none" w:sz="0" w:space="0" w:color="auto"/>
                            <w:right w:val="none" w:sz="0" w:space="0" w:color="auto"/>
                          </w:divBdr>
                          <w:divsChild>
                            <w:div w:id="1303735244">
                              <w:marLeft w:val="0"/>
                              <w:marRight w:val="0"/>
                              <w:marTop w:val="0"/>
                              <w:marBottom w:val="0"/>
                              <w:divBdr>
                                <w:top w:val="none" w:sz="0" w:space="0" w:color="auto"/>
                                <w:left w:val="none" w:sz="0" w:space="0" w:color="auto"/>
                                <w:bottom w:val="none" w:sz="0" w:space="0" w:color="auto"/>
                                <w:right w:val="none" w:sz="0" w:space="0" w:color="auto"/>
                              </w:divBdr>
                              <w:divsChild>
                                <w:div w:id="66093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5405605">
              <w:marLeft w:val="0"/>
              <w:marRight w:val="0"/>
              <w:marTop w:val="0"/>
              <w:marBottom w:val="0"/>
              <w:divBdr>
                <w:top w:val="none" w:sz="0" w:space="0" w:color="auto"/>
                <w:left w:val="none" w:sz="0" w:space="0" w:color="auto"/>
                <w:bottom w:val="none" w:sz="0" w:space="0" w:color="auto"/>
                <w:right w:val="none" w:sz="0" w:space="0" w:color="auto"/>
              </w:divBdr>
              <w:divsChild>
                <w:div w:id="1515607207">
                  <w:marLeft w:val="0"/>
                  <w:marRight w:val="0"/>
                  <w:marTop w:val="0"/>
                  <w:marBottom w:val="0"/>
                  <w:divBdr>
                    <w:top w:val="none" w:sz="0" w:space="0" w:color="auto"/>
                    <w:left w:val="none" w:sz="0" w:space="0" w:color="auto"/>
                    <w:bottom w:val="none" w:sz="0" w:space="0" w:color="auto"/>
                    <w:right w:val="none" w:sz="0" w:space="0" w:color="auto"/>
                  </w:divBdr>
                  <w:divsChild>
                    <w:div w:id="1120880314">
                      <w:marLeft w:val="0"/>
                      <w:marRight w:val="0"/>
                      <w:marTop w:val="0"/>
                      <w:marBottom w:val="300"/>
                      <w:divBdr>
                        <w:top w:val="single" w:sz="12" w:space="11" w:color="C62828"/>
                        <w:left w:val="single" w:sz="12" w:space="11" w:color="C62828"/>
                        <w:bottom w:val="single" w:sz="12" w:space="11" w:color="C62828"/>
                        <w:right w:val="single" w:sz="12" w:space="11" w:color="C62828"/>
                      </w:divBdr>
                      <w:divsChild>
                        <w:div w:id="752704320">
                          <w:marLeft w:val="0"/>
                          <w:marRight w:val="0"/>
                          <w:marTop w:val="0"/>
                          <w:marBottom w:val="0"/>
                          <w:divBdr>
                            <w:top w:val="none" w:sz="0" w:space="0" w:color="auto"/>
                            <w:left w:val="none" w:sz="0" w:space="0" w:color="auto"/>
                            <w:bottom w:val="none" w:sz="0" w:space="0" w:color="auto"/>
                            <w:right w:val="none" w:sz="0" w:space="0" w:color="auto"/>
                          </w:divBdr>
                          <w:divsChild>
                            <w:div w:id="201610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477920">
      <w:bodyDiv w:val="1"/>
      <w:marLeft w:val="0"/>
      <w:marRight w:val="0"/>
      <w:marTop w:val="0"/>
      <w:marBottom w:val="0"/>
      <w:divBdr>
        <w:top w:val="none" w:sz="0" w:space="0" w:color="auto"/>
        <w:left w:val="none" w:sz="0" w:space="0" w:color="auto"/>
        <w:bottom w:val="none" w:sz="0" w:space="0" w:color="auto"/>
        <w:right w:val="none" w:sz="0" w:space="0" w:color="auto"/>
      </w:divBdr>
    </w:div>
    <w:div w:id="913584863">
      <w:bodyDiv w:val="1"/>
      <w:marLeft w:val="0"/>
      <w:marRight w:val="0"/>
      <w:marTop w:val="0"/>
      <w:marBottom w:val="0"/>
      <w:divBdr>
        <w:top w:val="none" w:sz="0" w:space="0" w:color="auto"/>
        <w:left w:val="none" w:sz="0" w:space="0" w:color="auto"/>
        <w:bottom w:val="none" w:sz="0" w:space="0" w:color="auto"/>
        <w:right w:val="none" w:sz="0" w:space="0" w:color="auto"/>
      </w:divBdr>
    </w:div>
    <w:div w:id="938105281">
      <w:bodyDiv w:val="1"/>
      <w:marLeft w:val="0"/>
      <w:marRight w:val="0"/>
      <w:marTop w:val="0"/>
      <w:marBottom w:val="0"/>
      <w:divBdr>
        <w:top w:val="none" w:sz="0" w:space="0" w:color="auto"/>
        <w:left w:val="none" w:sz="0" w:space="0" w:color="auto"/>
        <w:bottom w:val="none" w:sz="0" w:space="0" w:color="auto"/>
        <w:right w:val="none" w:sz="0" w:space="0" w:color="auto"/>
      </w:divBdr>
    </w:div>
    <w:div w:id="999965414">
      <w:bodyDiv w:val="1"/>
      <w:marLeft w:val="0"/>
      <w:marRight w:val="0"/>
      <w:marTop w:val="0"/>
      <w:marBottom w:val="0"/>
      <w:divBdr>
        <w:top w:val="none" w:sz="0" w:space="0" w:color="auto"/>
        <w:left w:val="none" w:sz="0" w:space="0" w:color="auto"/>
        <w:bottom w:val="none" w:sz="0" w:space="0" w:color="auto"/>
        <w:right w:val="none" w:sz="0" w:space="0" w:color="auto"/>
      </w:divBdr>
    </w:div>
    <w:div w:id="1178738521">
      <w:bodyDiv w:val="1"/>
      <w:marLeft w:val="0"/>
      <w:marRight w:val="0"/>
      <w:marTop w:val="0"/>
      <w:marBottom w:val="0"/>
      <w:divBdr>
        <w:top w:val="none" w:sz="0" w:space="0" w:color="auto"/>
        <w:left w:val="none" w:sz="0" w:space="0" w:color="auto"/>
        <w:bottom w:val="none" w:sz="0" w:space="0" w:color="auto"/>
        <w:right w:val="none" w:sz="0" w:space="0" w:color="auto"/>
      </w:divBdr>
    </w:div>
    <w:div w:id="1274287284">
      <w:bodyDiv w:val="1"/>
      <w:marLeft w:val="0"/>
      <w:marRight w:val="0"/>
      <w:marTop w:val="0"/>
      <w:marBottom w:val="0"/>
      <w:divBdr>
        <w:top w:val="none" w:sz="0" w:space="0" w:color="auto"/>
        <w:left w:val="none" w:sz="0" w:space="0" w:color="auto"/>
        <w:bottom w:val="none" w:sz="0" w:space="0" w:color="auto"/>
        <w:right w:val="none" w:sz="0" w:space="0" w:color="auto"/>
      </w:divBdr>
      <w:divsChild>
        <w:div w:id="440684352">
          <w:marLeft w:val="0"/>
          <w:marRight w:val="0"/>
          <w:marTop w:val="0"/>
          <w:marBottom w:val="0"/>
          <w:divBdr>
            <w:top w:val="none" w:sz="0" w:space="0" w:color="auto"/>
            <w:left w:val="none" w:sz="0" w:space="0" w:color="auto"/>
            <w:bottom w:val="none" w:sz="0" w:space="0" w:color="auto"/>
            <w:right w:val="none" w:sz="0" w:space="0" w:color="auto"/>
          </w:divBdr>
        </w:div>
        <w:div w:id="1669093981">
          <w:marLeft w:val="0"/>
          <w:marRight w:val="0"/>
          <w:marTop w:val="0"/>
          <w:marBottom w:val="0"/>
          <w:divBdr>
            <w:top w:val="none" w:sz="0" w:space="0" w:color="auto"/>
            <w:left w:val="none" w:sz="0" w:space="0" w:color="auto"/>
            <w:bottom w:val="none" w:sz="0" w:space="0" w:color="auto"/>
            <w:right w:val="none" w:sz="0" w:space="0" w:color="auto"/>
          </w:divBdr>
        </w:div>
      </w:divsChild>
    </w:div>
    <w:div w:id="1499275133">
      <w:bodyDiv w:val="1"/>
      <w:marLeft w:val="0"/>
      <w:marRight w:val="0"/>
      <w:marTop w:val="0"/>
      <w:marBottom w:val="0"/>
      <w:divBdr>
        <w:top w:val="none" w:sz="0" w:space="0" w:color="auto"/>
        <w:left w:val="none" w:sz="0" w:space="0" w:color="auto"/>
        <w:bottom w:val="none" w:sz="0" w:space="0" w:color="auto"/>
        <w:right w:val="none" w:sz="0" w:space="0" w:color="auto"/>
      </w:divBdr>
    </w:div>
    <w:div w:id="1765566234">
      <w:bodyDiv w:val="1"/>
      <w:marLeft w:val="0"/>
      <w:marRight w:val="0"/>
      <w:marTop w:val="0"/>
      <w:marBottom w:val="0"/>
      <w:divBdr>
        <w:top w:val="none" w:sz="0" w:space="0" w:color="auto"/>
        <w:left w:val="none" w:sz="0" w:space="0" w:color="auto"/>
        <w:bottom w:val="none" w:sz="0" w:space="0" w:color="auto"/>
        <w:right w:val="none" w:sz="0" w:space="0" w:color="auto"/>
      </w:divBdr>
      <w:divsChild>
        <w:div w:id="960916779">
          <w:marLeft w:val="0"/>
          <w:marRight w:val="0"/>
          <w:marTop w:val="0"/>
          <w:marBottom w:val="0"/>
          <w:divBdr>
            <w:top w:val="none" w:sz="0" w:space="0" w:color="auto"/>
            <w:left w:val="none" w:sz="0" w:space="0" w:color="auto"/>
            <w:bottom w:val="none" w:sz="0" w:space="0" w:color="auto"/>
            <w:right w:val="none" w:sz="0" w:space="0" w:color="auto"/>
          </w:divBdr>
        </w:div>
        <w:div w:id="592393480">
          <w:marLeft w:val="0"/>
          <w:marRight w:val="0"/>
          <w:marTop w:val="0"/>
          <w:marBottom w:val="0"/>
          <w:divBdr>
            <w:top w:val="none" w:sz="0" w:space="0" w:color="auto"/>
            <w:left w:val="none" w:sz="0" w:space="0" w:color="auto"/>
            <w:bottom w:val="none" w:sz="0" w:space="0" w:color="auto"/>
            <w:right w:val="none" w:sz="0" w:space="0" w:color="auto"/>
          </w:divBdr>
        </w:div>
        <w:div w:id="436103686">
          <w:marLeft w:val="0"/>
          <w:marRight w:val="0"/>
          <w:marTop w:val="0"/>
          <w:marBottom w:val="0"/>
          <w:divBdr>
            <w:top w:val="none" w:sz="0" w:space="0" w:color="auto"/>
            <w:left w:val="none" w:sz="0" w:space="0" w:color="auto"/>
            <w:bottom w:val="none" w:sz="0" w:space="0" w:color="auto"/>
            <w:right w:val="none" w:sz="0" w:space="0" w:color="auto"/>
          </w:divBdr>
        </w:div>
        <w:div w:id="5914064">
          <w:marLeft w:val="0"/>
          <w:marRight w:val="0"/>
          <w:marTop w:val="0"/>
          <w:marBottom w:val="36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dnsg.ign.gob.ar/apps/mapas-geodesia/mde_mapa_geoserver_descarga.php?pid=3&amp;gid=ad9d1758726cea04eb210a0621f6d695"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pa.ign.gob.ar/?zoom=4&amp;lat=-40&amp;lng=-59&amp;layers=argenmap"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wingtra.com/best-drones-for-photogrammetry-wingtraone-comparison/dji-" TargetMode="External"/><Relationship Id="rId14" Type="http://schemas.openxmlformats.org/officeDocument/2006/relationships/hyperlink" Target="http://catastro.neuquen.gov.ar/nqn_ide/services/IDE/VuelosDron/MapServer/WmsServ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Vava/ou0QLYqk8G8oKpEDbl1Sw==">AMUW2mWxmfT3XmHbJkv1+HHdKIX1/gT14o57zPMJnZ9ElKHgDgZ3nIDewJjimK6JOLa+rA87W21JlueECyQjvNeLWS7SvK6p7TFzbuq82RDt/kEK8iqwosk=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6826069-55C7-4192-B241-FF570BAA9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10</Pages>
  <Words>2830</Words>
  <Characters>15565</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Escuela</dc:creator>
  <cp:lastModifiedBy>Usuario</cp:lastModifiedBy>
  <cp:revision>17</cp:revision>
  <dcterms:created xsi:type="dcterms:W3CDTF">2022-05-29T13:55:00Z</dcterms:created>
  <dcterms:modified xsi:type="dcterms:W3CDTF">2022-06-01T17:32:00Z</dcterms:modified>
</cp:coreProperties>
</file>