
<file path=[Content_Types].xml><?xml version="1.0" encoding="utf-8"?>
<Types xmlns="http://schemas.openxmlformats.org/package/2006/content-types">
  <Default Extension="emf" ContentType="image/x-emf"/>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7EABAC" w14:textId="2327E0CC" w:rsidR="006A247A" w:rsidRDefault="00000000" w:rsidP="00DC7708">
      <w:pPr>
        <w:keepNext/>
        <w:ind w:firstLine="225"/>
        <w:jc w:val="center"/>
        <w:rPr>
          <w:rFonts w:ascii="Arial" w:eastAsia="Arial" w:hAnsi="Arial" w:cs="Arial"/>
          <w:b/>
          <w:sz w:val="28"/>
          <w:szCs w:val="28"/>
        </w:rPr>
      </w:pPr>
      <w:r>
        <w:rPr>
          <w:rFonts w:ascii="Arial" w:eastAsia="Arial" w:hAnsi="Arial" w:cs="Arial"/>
          <w:b/>
          <w:sz w:val="28"/>
          <w:szCs w:val="28"/>
        </w:rPr>
        <w:t xml:space="preserve">Desarrollo de un Modelo Integral para la Generación de Escenarios Bioenergéticos a partir de </w:t>
      </w:r>
      <w:proofErr w:type="spellStart"/>
      <w:r>
        <w:rPr>
          <w:rFonts w:ascii="Arial" w:eastAsia="Arial" w:hAnsi="Arial" w:cs="Arial"/>
          <w:b/>
          <w:sz w:val="28"/>
          <w:szCs w:val="28"/>
        </w:rPr>
        <w:t>Geodata</w:t>
      </w:r>
      <w:proofErr w:type="spellEnd"/>
      <w:r>
        <w:rPr>
          <w:rFonts w:ascii="Arial" w:eastAsia="Arial" w:hAnsi="Arial" w:cs="Arial"/>
          <w:b/>
          <w:sz w:val="28"/>
          <w:szCs w:val="28"/>
        </w:rPr>
        <w:t xml:space="preserve"> de IDECOR</w:t>
      </w:r>
    </w:p>
    <w:p w14:paraId="4A8CACAA" w14:textId="77777777" w:rsidR="006A247A" w:rsidRDefault="00000000">
      <w:pPr>
        <w:keepNext/>
        <w:ind w:firstLine="225"/>
        <w:jc w:val="both"/>
        <w:rPr>
          <w:rFonts w:ascii="Arial" w:eastAsia="Arial" w:hAnsi="Arial" w:cs="Arial"/>
          <w:b/>
          <w:sz w:val="28"/>
          <w:szCs w:val="28"/>
        </w:rPr>
      </w:pPr>
      <w:r>
        <w:rPr>
          <w:rFonts w:ascii="Arial" w:eastAsia="Arial" w:hAnsi="Arial" w:cs="Arial"/>
          <w:b/>
          <w:sz w:val="28"/>
          <w:szCs w:val="28"/>
        </w:rPr>
        <w:t xml:space="preserve"> </w:t>
      </w:r>
    </w:p>
    <w:p w14:paraId="11C8E508" w14:textId="77777777" w:rsidR="006A247A" w:rsidRDefault="00000000">
      <w:pPr>
        <w:jc w:val="center"/>
        <w:rPr>
          <w:rFonts w:ascii="Arial" w:eastAsia="Arial" w:hAnsi="Arial" w:cs="Arial"/>
          <w:color w:val="000000"/>
          <w:sz w:val="22"/>
          <w:szCs w:val="22"/>
          <w:vertAlign w:val="superscript"/>
        </w:rPr>
      </w:pPr>
      <w:r>
        <w:rPr>
          <w:rFonts w:ascii="Arial" w:eastAsia="Arial" w:hAnsi="Arial" w:cs="Arial"/>
          <w:sz w:val="22"/>
          <w:szCs w:val="22"/>
        </w:rPr>
        <w:t>Rocío E. Guido</w:t>
      </w:r>
      <w:r>
        <w:rPr>
          <w:rFonts w:ascii="Arial" w:eastAsia="Arial" w:hAnsi="Arial" w:cs="Arial"/>
          <w:color w:val="000000"/>
          <w:sz w:val="22"/>
          <w:szCs w:val="22"/>
          <w:vertAlign w:val="superscript"/>
        </w:rPr>
        <w:t>1</w:t>
      </w:r>
      <w:r>
        <w:rPr>
          <w:rFonts w:ascii="Arial" w:eastAsia="Arial" w:hAnsi="Arial" w:cs="Arial"/>
          <w:color w:val="000000"/>
          <w:sz w:val="22"/>
          <w:szCs w:val="22"/>
        </w:rPr>
        <w:t xml:space="preserve">, </w:t>
      </w:r>
      <w:r>
        <w:rPr>
          <w:rFonts w:ascii="Arial" w:eastAsia="Arial" w:hAnsi="Arial" w:cs="Arial"/>
          <w:sz w:val="22"/>
          <w:szCs w:val="22"/>
        </w:rPr>
        <w:t>Verónica M. Javi</w:t>
      </w:r>
      <w:r>
        <w:rPr>
          <w:rFonts w:ascii="Arial" w:eastAsia="Arial" w:hAnsi="Arial" w:cs="Arial"/>
          <w:sz w:val="22"/>
          <w:szCs w:val="22"/>
          <w:vertAlign w:val="superscript"/>
        </w:rPr>
        <w:t>2</w:t>
      </w:r>
      <w:r>
        <w:rPr>
          <w:rFonts w:ascii="Arial" w:eastAsia="Arial" w:hAnsi="Arial" w:cs="Arial"/>
          <w:color w:val="000000"/>
          <w:sz w:val="22"/>
          <w:szCs w:val="22"/>
        </w:rPr>
        <w:t xml:space="preserve">, C. </w:t>
      </w:r>
      <w:r>
        <w:rPr>
          <w:rFonts w:ascii="Arial" w:eastAsia="Arial" w:hAnsi="Arial" w:cs="Arial"/>
          <w:sz w:val="22"/>
          <w:szCs w:val="22"/>
        </w:rPr>
        <w:t>Ramiro Rodríguez</w:t>
      </w:r>
      <w:r>
        <w:rPr>
          <w:rFonts w:ascii="Arial" w:eastAsia="Arial" w:hAnsi="Arial" w:cs="Arial"/>
          <w:sz w:val="22"/>
          <w:szCs w:val="22"/>
          <w:vertAlign w:val="superscript"/>
        </w:rPr>
        <w:t>3</w:t>
      </w:r>
      <w:r>
        <w:rPr>
          <w:rFonts w:ascii="Arial" w:eastAsia="Arial" w:hAnsi="Arial" w:cs="Arial"/>
          <w:color w:val="000000"/>
          <w:sz w:val="22"/>
          <w:szCs w:val="22"/>
        </w:rPr>
        <w:t xml:space="preserve">, </w:t>
      </w:r>
      <w:r>
        <w:rPr>
          <w:rFonts w:ascii="Arial" w:eastAsia="Arial" w:hAnsi="Arial" w:cs="Arial"/>
          <w:sz w:val="22"/>
          <w:szCs w:val="22"/>
        </w:rPr>
        <w:t>Oscar A. Oviedo</w:t>
      </w:r>
      <w:r>
        <w:rPr>
          <w:rFonts w:ascii="Arial" w:eastAsia="Arial" w:hAnsi="Arial" w:cs="Arial"/>
          <w:sz w:val="22"/>
          <w:szCs w:val="22"/>
          <w:vertAlign w:val="superscript"/>
        </w:rPr>
        <w:t>1</w:t>
      </w:r>
      <w:r>
        <w:rPr>
          <w:rFonts w:ascii="Arial" w:eastAsia="Arial" w:hAnsi="Arial" w:cs="Arial"/>
          <w:sz w:val="22"/>
          <w:szCs w:val="22"/>
        </w:rPr>
        <w:t>,</w:t>
      </w:r>
    </w:p>
    <w:p w14:paraId="63070D44" w14:textId="77777777" w:rsidR="006A247A" w:rsidRDefault="006A247A">
      <w:pPr>
        <w:jc w:val="center"/>
        <w:rPr>
          <w:rFonts w:ascii="Arial" w:eastAsia="Arial" w:hAnsi="Arial" w:cs="Arial"/>
          <w:color w:val="000000"/>
          <w:sz w:val="16"/>
          <w:szCs w:val="16"/>
        </w:rPr>
      </w:pPr>
    </w:p>
    <w:p w14:paraId="2094CDBC" w14:textId="77777777" w:rsidR="006A247A" w:rsidRDefault="00000000">
      <w:pPr>
        <w:jc w:val="center"/>
        <w:rPr>
          <w:rFonts w:ascii="Arial" w:eastAsia="Arial" w:hAnsi="Arial" w:cs="Arial"/>
          <w:sz w:val="22"/>
          <w:szCs w:val="22"/>
          <w:lang w:val="es-AR"/>
        </w:rPr>
      </w:pPr>
      <w:r>
        <w:rPr>
          <w:rFonts w:ascii="Arial" w:eastAsia="Arial" w:hAnsi="Arial" w:cs="Arial"/>
          <w:sz w:val="22"/>
          <w:szCs w:val="22"/>
          <w:vertAlign w:val="superscript"/>
        </w:rPr>
        <w:t>1</w:t>
      </w:r>
      <w:r>
        <w:rPr>
          <w:rFonts w:ascii="Arial" w:eastAsia="Arial" w:hAnsi="Arial" w:cs="Arial"/>
          <w:sz w:val="22"/>
          <w:szCs w:val="22"/>
        </w:rPr>
        <w:t xml:space="preserve"> </w:t>
      </w:r>
      <w:proofErr w:type="gramStart"/>
      <w:r>
        <w:rPr>
          <w:rFonts w:ascii="Arial" w:eastAsia="Arial" w:hAnsi="Arial" w:cs="Arial"/>
          <w:sz w:val="22"/>
          <w:szCs w:val="22"/>
        </w:rPr>
        <w:t>Instituto</w:t>
      </w:r>
      <w:proofErr w:type="gramEnd"/>
      <w:r>
        <w:rPr>
          <w:rFonts w:ascii="Arial" w:eastAsia="Arial" w:hAnsi="Arial" w:cs="Arial"/>
          <w:sz w:val="22"/>
          <w:szCs w:val="22"/>
        </w:rPr>
        <w:t xml:space="preserve"> de Investigaciones en Físico-química de Córdoba (INFIQC), Departamento de Química Teórica y Computacional, Facultad de Ciencias Químicas, Universidad Nacional de Córdoba, Haya de la Torre y Medina Allende, subsuelo, Córdoba, Argentina, Tel. (0351) 5353853 </w:t>
      </w:r>
      <w:proofErr w:type="spellStart"/>
      <w:r>
        <w:rPr>
          <w:rFonts w:ascii="Arial" w:eastAsia="Arial" w:hAnsi="Arial" w:cs="Arial"/>
          <w:sz w:val="22"/>
          <w:szCs w:val="22"/>
        </w:rPr>
        <w:t>Int</w:t>
      </w:r>
      <w:proofErr w:type="spellEnd"/>
      <w:r>
        <w:rPr>
          <w:rFonts w:ascii="Arial" w:eastAsia="Arial" w:hAnsi="Arial" w:cs="Arial"/>
          <w:sz w:val="22"/>
          <w:szCs w:val="22"/>
        </w:rPr>
        <w:t xml:space="preserve">. 55189 </w:t>
      </w:r>
      <w:r>
        <w:rPr>
          <w:rFonts w:ascii="Arial" w:eastAsia="Arial" w:hAnsi="Arial" w:cs="Arial"/>
          <w:sz w:val="22"/>
          <w:szCs w:val="22"/>
          <w:lang w:val="es-AR"/>
        </w:rPr>
        <w:t>{</w:t>
      </w:r>
      <w:proofErr w:type="spellStart"/>
      <w:r>
        <w:rPr>
          <w:rFonts w:ascii="Arial" w:eastAsia="Arial" w:hAnsi="Arial" w:cs="Arial"/>
          <w:color w:val="0000FF"/>
          <w:sz w:val="22"/>
          <w:szCs w:val="22"/>
          <w:u w:val="single"/>
        </w:rPr>
        <w:t>rocioeguido</w:t>
      </w:r>
      <w:proofErr w:type="spellEnd"/>
      <w:r>
        <w:rPr>
          <w:rFonts w:ascii="Arial" w:eastAsia="Arial" w:hAnsi="Arial" w:cs="Arial"/>
          <w:color w:val="0000FF"/>
          <w:sz w:val="22"/>
          <w:szCs w:val="22"/>
          <w:u w:val="single"/>
        </w:rPr>
        <w:t xml:space="preserve">, </w:t>
      </w:r>
      <w:proofErr w:type="spellStart"/>
      <w:r>
        <w:rPr>
          <w:rFonts w:ascii="Arial" w:eastAsia="Arial" w:hAnsi="Arial" w:cs="Arial"/>
          <w:color w:val="0000FF"/>
          <w:sz w:val="22"/>
          <w:szCs w:val="22"/>
          <w:u w:val="single"/>
        </w:rPr>
        <w:t>o.a.oviedo</w:t>
      </w:r>
      <w:proofErr w:type="spellEnd"/>
      <w:r>
        <w:rPr>
          <w:rFonts w:ascii="Arial" w:eastAsia="Arial" w:hAnsi="Arial" w:cs="Arial"/>
          <w:color w:val="0000FF"/>
          <w:sz w:val="22"/>
          <w:szCs w:val="22"/>
          <w:u w:val="single"/>
        </w:rPr>
        <w:t>}@unc.edu.ar</w:t>
      </w:r>
    </w:p>
    <w:p w14:paraId="07A56B95" w14:textId="77777777" w:rsidR="006A247A" w:rsidRDefault="00000000">
      <w:pPr>
        <w:jc w:val="center"/>
        <w:rPr>
          <w:rFonts w:ascii="Arial" w:eastAsia="Arial" w:hAnsi="Arial" w:cs="Arial"/>
          <w:color w:val="000000"/>
          <w:sz w:val="22"/>
          <w:szCs w:val="22"/>
          <w:lang w:val="es-AR"/>
        </w:rPr>
      </w:pPr>
      <w:r>
        <w:rPr>
          <w:rFonts w:ascii="Arial" w:eastAsia="Arial" w:hAnsi="Arial" w:cs="Arial"/>
          <w:color w:val="000000"/>
          <w:sz w:val="22"/>
          <w:szCs w:val="22"/>
          <w:vertAlign w:val="superscript"/>
        </w:rPr>
        <w:t>2</w:t>
      </w:r>
      <w:r>
        <w:rPr>
          <w:rFonts w:ascii="Arial" w:eastAsia="Arial" w:hAnsi="Arial" w:cs="Arial"/>
          <w:color w:val="000000"/>
          <w:sz w:val="22"/>
          <w:szCs w:val="22"/>
        </w:rPr>
        <w:t xml:space="preserve"> </w:t>
      </w:r>
      <w:proofErr w:type="gramStart"/>
      <w:r>
        <w:rPr>
          <w:rFonts w:ascii="Arial" w:eastAsia="Arial" w:hAnsi="Arial" w:cs="Arial"/>
          <w:color w:val="000000"/>
          <w:sz w:val="22"/>
          <w:szCs w:val="22"/>
        </w:rPr>
        <w:t>Instituto</w:t>
      </w:r>
      <w:proofErr w:type="gramEnd"/>
      <w:r>
        <w:rPr>
          <w:rFonts w:ascii="Arial" w:eastAsia="Arial" w:hAnsi="Arial" w:cs="Arial"/>
          <w:color w:val="000000"/>
          <w:sz w:val="22"/>
          <w:szCs w:val="22"/>
        </w:rPr>
        <w:t xml:space="preserve"> de </w:t>
      </w:r>
      <w:proofErr w:type="spellStart"/>
      <w:r>
        <w:rPr>
          <w:rFonts w:ascii="Arial" w:eastAsia="Arial" w:hAnsi="Arial" w:cs="Arial"/>
          <w:color w:val="000000"/>
          <w:sz w:val="22"/>
          <w:szCs w:val="22"/>
        </w:rPr>
        <w:t>Energ</w:t>
      </w:r>
      <w:r>
        <w:rPr>
          <w:rFonts w:ascii="Arial" w:eastAsia="Arial" w:hAnsi="Arial" w:cs="Arial"/>
          <w:color w:val="000000"/>
          <w:sz w:val="22"/>
          <w:szCs w:val="22"/>
          <w:lang w:val="es-AR"/>
        </w:rPr>
        <w:t>ías</w:t>
      </w:r>
      <w:proofErr w:type="spellEnd"/>
      <w:r>
        <w:rPr>
          <w:rFonts w:ascii="Arial" w:eastAsia="Arial" w:hAnsi="Arial" w:cs="Arial"/>
          <w:color w:val="000000"/>
          <w:sz w:val="22"/>
          <w:szCs w:val="22"/>
          <w:lang w:val="es-AR"/>
        </w:rPr>
        <w:t xml:space="preserve"> No Convencionales (INENCO), Universidad Nacional de Salta. </w:t>
      </w:r>
      <w:r>
        <w:rPr>
          <w:rFonts w:ascii="Arial" w:eastAsia="Arial" w:hAnsi="Arial" w:cs="Arial"/>
          <w:color w:val="000000"/>
          <w:sz w:val="22"/>
          <w:szCs w:val="22"/>
        </w:rPr>
        <w:t xml:space="preserve">Facultad de Ciencias Exactas. Avenida Bolivia 5150, Salta, CP:4400, (0387) 4255580  </w:t>
      </w:r>
      <w:hyperlink r:id="rId9">
        <w:r>
          <w:rPr>
            <w:rStyle w:val="EnlacedeInternet"/>
            <w:rFonts w:ascii="Arial" w:eastAsia="Arial" w:hAnsi="Arial" w:cs="Arial"/>
            <w:sz w:val="22"/>
            <w:szCs w:val="22"/>
          </w:rPr>
          <w:t>veroja@gmail.com</w:t>
        </w:r>
      </w:hyperlink>
    </w:p>
    <w:p w14:paraId="701CF523" w14:textId="77777777" w:rsidR="006A247A" w:rsidRDefault="00000000">
      <w:pPr>
        <w:jc w:val="center"/>
        <w:rPr>
          <w:rFonts w:ascii="Arial" w:eastAsia="Arial" w:hAnsi="Arial" w:cs="Arial"/>
          <w:sz w:val="22"/>
          <w:szCs w:val="22"/>
        </w:rPr>
      </w:pPr>
      <w:r>
        <w:rPr>
          <w:rFonts w:ascii="Arial" w:eastAsia="Arial" w:hAnsi="Arial" w:cs="Arial"/>
          <w:color w:val="000000"/>
          <w:sz w:val="22"/>
          <w:szCs w:val="22"/>
          <w:vertAlign w:val="superscript"/>
        </w:rPr>
        <w:t>3</w:t>
      </w:r>
      <w:r>
        <w:rPr>
          <w:rFonts w:ascii="Arial" w:eastAsia="Arial" w:hAnsi="Arial" w:cs="Arial"/>
          <w:color w:val="000000"/>
          <w:sz w:val="22"/>
          <w:szCs w:val="22"/>
        </w:rPr>
        <w:t xml:space="preserve"> </w:t>
      </w:r>
      <w:proofErr w:type="gramStart"/>
      <w:r>
        <w:rPr>
          <w:rFonts w:ascii="Arial" w:eastAsia="Arial" w:hAnsi="Arial" w:cs="Arial"/>
          <w:color w:val="000000"/>
          <w:sz w:val="22"/>
          <w:szCs w:val="22"/>
        </w:rPr>
        <w:t>Cátedra</w:t>
      </w:r>
      <w:proofErr w:type="gramEnd"/>
      <w:r>
        <w:rPr>
          <w:rFonts w:ascii="Arial" w:eastAsia="Arial" w:hAnsi="Arial" w:cs="Arial"/>
          <w:color w:val="000000"/>
          <w:sz w:val="22"/>
          <w:szCs w:val="22"/>
        </w:rPr>
        <w:t xml:space="preserve"> de Matemática. Facultad de Ciencias Exactas Físicas y Naturales, </w:t>
      </w:r>
      <w:r>
        <w:rPr>
          <w:rFonts w:ascii="Arial" w:eastAsia="Arial" w:hAnsi="Arial" w:cs="Arial"/>
          <w:sz w:val="22"/>
          <w:szCs w:val="22"/>
        </w:rPr>
        <w:t xml:space="preserve">Universidad Nacional de Córdoba.  Av. Vélez Sarsfield 1611, Córdoba, X5016GCA, Tel. </w:t>
      </w:r>
      <w:r>
        <w:rPr>
          <w:rStyle w:val="EnlacedeInternet"/>
          <w:rFonts w:ascii="Arial" w:eastAsia="Arial" w:hAnsi="Arial" w:cs="Arial"/>
          <w:sz w:val="22"/>
          <w:szCs w:val="22"/>
        </w:rPr>
        <w:t>ramiro246</w:t>
      </w:r>
      <w:hyperlink r:id="rId10">
        <w:r>
          <w:rPr>
            <w:rStyle w:val="EnlacedeInternet"/>
            <w:rFonts w:ascii="Arial" w:eastAsia="Arial" w:hAnsi="Arial" w:cs="Arial"/>
            <w:sz w:val="22"/>
            <w:szCs w:val="22"/>
          </w:rPr>
          <w:t>@gmail.com</w:t>
        </w:r>
      </w:hyperlink>
    </w:p>
    <w:p w14:paraId="21F540E5" w14:textId="77777777" w:rsidR="006A247A" w:rsidRDefault="006A247A">
      <w:pPr>
        <w:jc w:val="center"/>
        <w:rPr>
          <w:rFonts w:ascii="Arial" w:eastAsia="Arial" w:hAnsi="Arial" w:cs="Arial"/>
          <w:color w:val="000000"/>
          <w:sz w:val="24"/>
          <w:szCs w:val="24"/>
        </w:rPr>
      </w:pPr>
    </w:p>
    <w:p w14:paraId="707C9BF6" w14:textId="0F6ADEFE" w:rsidR="006A247A" w:rsidRPr="00FB4EC9" w:rsidRDefault="00000000" w:rsidP="00FB4EC9">
      <w:pPr>
        <w:ind w:left="709" w:right="709"/>
        <w:jc w:val="both"/>
        <w:rPr>
          <w:rFonts w:ascii="Arial" w:eastAsia="Arial" w:hAnsi="Arial" w:cs="Arial"/>
          <w:sz w:val="22"/>
          <w:szCs w:val="22"/>
        </w:rPr>
      </w:pPr>
      <w:r>
        <w:rPr>
          <w:rFonts w:ascii="Arial" w:eastAsia="Arial" w:hAnsi="Arial" w:cs="Arial"/>
          <w:b/>
          <w:color w:val="000000"/>
          <w:sz w:val="22"/>
          <w:szCs w:val="22"/>
        </w:rPr>
        <w:t>Resumen:</w:t>
      </w:r>
      <w:r w:rsidR="00FB4EC9">
        <w:rPr>
          <w:rFonts w:ascii="Arial" w:eastAsia="Arial" w:hAnsi="Arial" w:cs="Arial"/>
          <w:sz w:val="22"/>
          <w:szCs w:val="22"/>
        </w:rPr>
        <w:t xml:space="preserve"> </w:t>
      </w:r>
      <w:r>
        <w:rPr>
          <w:rFonts w:ascii="Arial" w:eastAsia="Arial" w:hAnsi="Arial" w:cs="Arial"/>
          <w:color w:val="000000"/>
          <w:sz w:val="22"/>
          <w:szCs w:val="22"/>
        </w:rPr>
        <w:t xml:space="preserve">En el presente trabajo se muestra el desarrollo de un modelo de planificación bioenergética, empleando </w:t>
      </w:r>
      <w:proofErr w:type="spellStart"/>
      <w:r>
        <w:rPr>
          <w:rFonts w:ascii="Arial" w:eastAsia="Arial" w:hAnsi="Arial" w:cs="Arial"/>
          <w:color w:val="000000"/>
          <w:sz w:val="22"/>
          <w:szCs w:val="22"/>
        </w:rPr>
        <w:t>geodata</w:t>
      </w:r>
      <w:proofErr w:type="spellEnd"/>
      <w:r>
        <w:rPr>
          <w:rFonts w:ascii="Arial" w:eastAsia="Arial" w:hAnsi="Arial" w:cs="Arial"/>
          <w:color w:val="000000"/>
          <w:sz w:val="22"/>
          <w:szCs w:val="22"/>
        </w:rPr>
        <w:t xml:space="preserve"> de IDECOR (cobertura de suelo, rutas y caminos, inclinación de la superficie, cuerpos de agua, sistema eléctrico, entre otros), los cuales son combinados con información estadística local, usos actuales de la biomasa, criterios ambientales, factores de exclusión y </w:t>
      </w:r>
      <w:r w:rsidR="00CF0B6D">
        <w:rPr>
          <w:rFonts w:ascii="Arial" w:eastAsia="Arial" w:hAnsi="Arial" w:cs="Arial"/>
          <w:color w:val="000000"/>
          <w:sz w:val="22"/>
          <w:szCs w:val="22"/>
        </w:rPr>
        <w:t xml:space="preserve">de </w:t>
      </w:r>
      <w:r>
        <w:rPr>
          <w:rFonts w:ascii="Arial" w:eastAsia="Arial" w:hAnsi="Arial" w:cs="Arial"/>
          <w:color w:val="000000"/>
          <w:sz w:val="22"/>
          <w:szCs w:val="22"/>
        </w:rPr>
        <w:t xml:space="preserve">preferencia. Esta </w:t>
      </w:r>
      <w:r w:rsidR="003955D1">
        <w:rPr>
          <w:rFonts w:ascii="Arial" w:eastAsia="Arial" w:hAnsi="Arial" w:cs="Arial"/>
          <w:color w:val="000000"/>
          <w:sz w:val="22"/>
          <w:szCs w:val="22"/>
        </w:rPr>
        <w:t>articulación</w:t>
      </w:r>
      <w:r>
        <w:rPr>
          <w:rFonts w:ascii="Arial" w:eastAsia="Arial" w:hAnsi="Arial" w:cs="Arial"/>
          <w:color w:val="000000"/>
          <w:sz w:val="22"/>
          <w:szCs w:val="22"/>
        </w:rPr>
        <w:t xml:space="preserve"> permite analizar esquemas/escenarios </w:t>
      </w:r>
      <w:r w:rsidR="007B55A5">
        <w:rPr>
          <w:rFonts w:ascii="Arial" w:eastAsia="Arial" w:hAnsi="Arial" w:cs="Arial"/>
          <w:color w:val="000000"/>
          <w:sz w:val="22"/>
          <w:szCs w:val="22"/>
        </w:rPr>
        <w:t>de revalorización</w:t>
      </w:r>
      <w:r>
        <w:rPr>
          <w:rFonts w:ascii="Arial" w:eastAsia="Arial" w:hAnsi="Arial" w:cs="Arial"/>
          <w:color w:val="000000"/>
          <w:sz w:val="22"/>
          <w:szCs w:val="22"/>
        </w:rPr>
        <w:t xml:space="preserve"> de biomasa, optimizando la localización de múltiples </w:t>
      </w:r>
      <w:proofErr w:type="spellStart"/>
      <w:r>
        <w:rPr>
          <w:rFonts w:ascii="Arial" w:eastAsia="Arial" w:hAnsi="Arial" w:cs="Arial"/>
          <w:color w:val="000000"/>
          <w:sz w:val="22"/>
          <w:szCs w:val="22"/>
        </w:rPr>
        <w:t>bioplantas</w:t>
      </w:r>
      <w:proofErr w:type="spellEnd"/>
      <w:r>
        <w:rPr>
          <w:rFonts w:ascii="Arial" w:eastAsia="Arial" w:hAnsi="Arial" w:cs="Arial"/>
          <w:color w:val="000000"/>
          <w:sz w:val="22"/>
          <w:szCs w:val="22"/>
        </w:rPr>
        <w:t>, seleccionadas por tamaño o por radio de recolección. Como emergentes, se obtienen las principales variables técnicas para el escenario seleccionado.</w:t>
      </w:r>
    </w:p>
    <w:p w14:paraId="777825D3" w14:textId="7BA0E6E0" w:rsidR="006A247A" w:rsidRDefault="00CF0B6D">
      <w:pPr>
        <w:ind w:left="709" w:right="709"/>
        <w:jc w:val="both"/>
        <w:rPr>
          <w:rFonts w:ascii="Arial" w:eastAsia="Arial" w:hAnsi="Arial" w:cs="Arial"/>
          <w:color w:val="000000"/>
          <w:sz w:val="22"/>
          <w:szCs w:val="22"/>
        </w:rPr>
      </w:pPr>
      <w:r>
        <w:rPr>
          <w:rFonts w:ascii="Arial" w:eastAsia="Arial" w:hAnsi="Arial" w:cs="Arial"/>
          <w:color w:val="000000"/>
          <w:sz w:val="22"/>
          <w:szCs w:val="22"/>
        </w:rPr>
        <w:t xml:space="preserve">El modelo es aplicado al análisis de dos típicos escenarios para revalorizar, de forma sostenible, residuos agrícolas de cosecha: i) la instalación de 5 </w:t>
      </w:r>
      <w:proofErr w:type="spellStart"/>
      <w:r>
        <w:rPr>
          <w:rFonts w:ascii="Arial" w:eastAsia="Arial" w:hAnsi="Arial" w:cs="Arial"/>
          <w:color w:val="000000"/>
          <w:sz w:val="22"/>
          <w:szCs w:val="22"/>
        </w:rPr>
        <w:t>bioplantas</w:t>
      </w:r>
      <w:proofErr w:type="spellEnd"/>
      <w:r>
        <w:rPr>
          <w:rFonts w:ascii="Arial" w:eastAsia="Arial" w:hAnsi="Arial" w:cs="Arial"/>
          <w:color w:val="000000"/>
          <w:sz w:val="22"/>
          <w:szCs w:val="22"/>
        </w:rPr>
        <w:t xml:space="preserve"> de gran tamaño (radio de recolección de 60 km) y por otro lado </w:t>
      </w:r>
      <w:proofErr w:type="spellStart"/>
      <w:r>
        <w:rPr>
          <w:rFonts w:ascii="Arial" w:eastAsia="Arial" w:hAnsi="Arial" w:cs="Arial"/>
          <w:color w:val="000000"/>
          <w:sz w:val="22"/>
          <w:szCs w:val="22"/>
        </w:rPr>
        <w:t>ii</w:t>
      </w:r>
      <w:proofErr w:type="spellEnd"/>
      <w:r>
        <w:rPr>
          <w:rFonts w:ascii="Arial" w:eastAsia="Arial" w:hAnsi="Arial" w:cs="Arial"/>
          <w:color w:val="000000"/>
          <w:sz w:val="22"/>
          <w:szCs w:val="22"/>
        </w:rPr>
        <w:t xml:space="preserve">) 20 </w:t>
      </w:r>
      <w:proofErr w:type="spellStart"/>
      <w:r>
        <w:rPr>
          <w:rFonts w:ascii="Arial" w:eastAsia="Arial" w:hAnsi="Arial" w:cs="Arial"/>
          <w:color w:val="000000"/>
          <w:sz w:val="22"/>
          <w:szCs w:val="22"/>
        </w:rPr>
        <w:t>bioplantas</w:t>
      </w:r>
      <w:proofErr w:type="spellEnd"/>
      <w:r>
        <w:rPr>
          <w:rFonts w:ascii="Arial" w:eastAsia="Arial" w:hAnsi="Arial" w:cs="Arial"/>
          <w:color w:val="000000"/>
          <w:sz w:val="22"/>
          <w:szCs w:val="22"/>
        </w:rPr>
        <w:t xml:space="preserve"> de pequeño tamaño (capacidad anual 50 </w:t>
      </w:r>
      <w:proofErr w:type="spellStart"/>
      <w:r>
        <w:rPr>
          <w:rFonts w:ascii="Arial" w:eastAsia="Arial" w:hAnsi="Arial" w:cs="Arial"/>
          <w:color w:val="000000"/>
          <w:sz w:val="22"/>
          <w:szCs w:val="22"/>
        </w:rPr>
        <w:t>Mtn</w:t>
      </w:r>
      <w:proofErr w:type="spellEnd"/>
      <w:r>
        <w:rPr>
          <w:rFonts w:ascii="Arial" w:eastAsia="Arial" w:hAnsi="Arial" w:cs="Arial"/>
          <w:color w:val="000000"/>
          <w:sz w:val="22"/>
          <w:szCs w:val="22"/>
        </w:rPr>
        <w:t xml:space="preserve">). Finalmente, se presenta una discusión sobre la potencialidad de generación eléctrica en ambos escenarios, los cuales podrían satisfacer el </w:t>
      </w:r>
      <w:r w:rsidR="00F60BD7">
        <w:rPr>
          <w:rFonts w:ascii="Arial" w:eastAsia="Arial" w:hAnsi="Arial" w:cs="Arial"/>
          <w:color w:val="000000"/>
          <w:sz w:val="22"/>
          <w:szCs w:val="22"/>
        </w:rPr>
        <w:t>23</w:t>
      </w:r>
      <w:r>
        <w:rPr>
          <w:rFonts w:ascii="Arial" w:eastAsia="Arial" w:hAnsi="Arial" w:cs="Arial"/>
          <w:color w:val="000000"/>
          <w:sz w:val="22"/>
          <w:szCs w:val="22"/>
        </w:rPr>
        <w:t>,</w:t>
      </w:r>
      <w:r w:rsidR="00F60BD7" w:rsidRPr="00C6251D">
        <w:rPr>
          <w:rFonts w:ascii="Arial" w:eastAsia="Arial" w:hAnsi="Arial" w:cs="Arial"/>
          <w:color w:val="000000"/>
          <w:sz w:val="22"/>
          <w:szCs w:val="22"/>
        </w:rPr>
        <w:t>3</w:t>
      </w:r>
      <w:r w:rsidRPr="00C6251D">
        <w:rPr>
          <w:rFonts w:ascii="Arial" w:eastAsia="Arial" w:hAnsi="Arial" w:cs="Arial"/>
          <w:color w:val="000000"/>
          <w:sz w:val="22"/>
          <w:szCs w:val="22"/>
        </w:rPr>
        <w:t xml:space="preserve">% y </w:t>
      </w:r>
      <w:r w:rsidR="00AA6639" w:rsidRPr="00C6251D">
        <w:rPr>
          <w:rFonts w:ascii="Arial" w:eastAsia="Arial" w:hAnsi="Arial" w:cs="Arial"/>
          <w:color w:val="000000"/>
          <w:sz w:val="22"/>
          <w:szCs w:val="22"/>
        </w:rPr>
        <w:t>17,2</w:t>
      </w:r>
      <w:r w:rsidRPr="00C6251D">
        <w:rPr>
          <w:rFonts w:ascii="Arial" w:eastAsia="Arial" w:hAnsi="Arial" w:cs="Arial"/>
          <w:color w:val="000000"/>
          <w:sz w:val="22"/>
          <w:szCs w:val="22"/>
        </w:rPr>
        <w:t>% de la</w:t>
      </w:r>
      <w:r>
        <w:rPr>
          <w:rFonts w:ascii="Arial" w:eastAsia="Arial" w:hAnsi="Arial" w:cs="Arial"/>
          <w:color w:val="000000"/>
          <w:sz w:val="22"/>
          <w:szCs w:val="22"/>
        </w:rPr>
        <w:t xml:space="preserve"> demanda eléctrica provincial del año 20</w:t>
      </w:r>
      <w:r w:rsidR="004E194B">
        <w:rPr>
          <w:rFonts w:ascii="Arial" w:eastAsia="Arial" w:hAnsi="Arial" w:cs="Arial"/>
          <w:color w:val="000000"/>
          <w:sz w:val="22"/>
          <w:szCs w:val="22"/>
        </w:rPr>
        <w:t>18</w:t>
      </w:r>
      <w:r>
        <w:rPr>
          <w:rFonts w:ascii="Arial" w:eastAsia="Arial" w:hAnsi="Arial" w:cs="Arial"/>
          <w:color w:val="000000"/>
          <w:sz w:val="22"/>
          <w:szCs w:val="22"/>
        </w:rPr>
        <w:t>,</w:t>
      </w:r>
      <w:r w:rsidR="004E194B">
        <w:rPr>
          <w:rFonts w:ascii="Arial" w:eastAsia="Arial" w:hAnsi="Arial" w:cs="Arial"/>
          <w:color w:val="000000"/>
          <w:sz w:val="22"/>
          <w:szCs w:val="22"/>
        </w:rPr>
        <w:t xml:space="preserve"> que precisamente es la campaña empleada para el análisis, </w:t>
      </w:r>
      <w:r>
        <w:rPr>
          <w:rFonts w:ascii="Arial" w:eastAsia="Arial" w:hAnsi="Arial" w:cs="Arial"/>
          <w:color w:val="000000"/>
          <w:sz w:val="22"/>
          <w:szCs w:val="22"/>
        </w:rPr>
        <w:t>respectivamente.</w:t>
      </w:r>
    </w:p>
    <w:p w14:paraId="574FFA6D" w14:textId="77777777" w:rsidR="006A247A" w:rsidRDefault="006A247A">
      <w:pPr>
        <w:ind w:left="709" w:right="709"/>
        <w:jc w:val="both"/>
        <w:rPr>
          <w:rFonts w:ascii="Arial" w:eastAsia="Arial" w:hAnsi="Arial" w:cs="Arial"/>
          <w:color w:val="000000"/>
          <w:sz w:val="22"/>
          <w:szCs w:val="22"/>
        </w:rPr>
      </w:pPr>
    </w:p>
    <w:p w14:paraId="3246FB4B" w14:textId="77777777" w:rsidR="006A247A" w:rsidRDefault="006A247A">
      <w:pPr>
        <w:ind w:left="709" w:right="709"/>
        <w:jc w:val="both"/>
        <w:rPr>
          <w:rFonts w:ascii="Arial" w:eastAsia="Arial" w:hAnsi="Arial" w:cs="Arial"/>
          <w:color w:val="000000"/>
          <w:sz w:val="22"/>
          <w:szCs w:val="22"/>
        </w:rPr>
      </w:pPr>
    </w:p>
    <w:p w14:paraId="682341F6" w14:textId="77777777" w:rsidR="006A247A" w:rsidRDefault="00000000">
      <w:pPr>
        <w:ind w:left="709" w:right="709"/>
        <w:jc w:val="both"/>
        <w:rPr>
          <w:rFonts w:ascii="Arial" w:eastAsia="Arial" w:hAnsi="Arial" w:cs="Arial"/>
          <w:color w:val="000000"/>
          <w:sz w:val="22"/>
          <w:szCs w:val="22"/>
        </w:rPr>
      </w:pPr>
      <w:r>
        <w:rPr>
          <w:rFonts w:ascii="Arial" w:eastAsia="Arial" w:hAnsi="Arial" w:cs="Arial"/>
          <w:b/>
          <w:color w:val="000000"/>
          <w:sz w:val="22"/>
          <w:szCs w:val="22"/>
        </w:rPr>
        <w:t>Palabras Clave:</w:t>
      </w:r>
      <w:r>
        <w:rPr>
          <w:rFonts w:ascii="Arial" w:eastAsia="Arial" w:hAnsi="Arial" w:cs="Arial"/>
          <w:color w:val="000000"/>
          <w:sz w:val="22"/>
          <w:szCs w:val="22"/>
        </w:rPr>
        <w:t xml:space="preserve"> </w:t>
      </w:r>
      <w:proofErr w:type="spellStart"/>
      <w:r>
        <w:rPr>
          <w:rFonts w:ascii="Arial" w:eastAsia="Arial" w:hAnsi="Arial" w:cs="Arial"/>
          <w:color w:val="000000"/>
          <w:sz w:val="22"/>
          <w:szCs w:val="22"/>
        </w:rPr>
        <w:t>Geodata</w:t>
      </w:r>
      <w:proofErr w:type="spellEnd"/>
      <w:r>
        <w:rPr>
          <w:rFonts w:ascii="Arial" w:eastAsia="Arial" w:hAnsi="Arial" w:cs="Arial"/>
          <w:color w:val="000000"/>
          <w:sz w:val="22"/>
          <w:szCs w:val="22"/>
        </w:rPr>
        <w:t xml:space="preserve">, </w:t>
      </w:r>
      <w:r>
        <w:rPr>
          <w:rFonts w:ascii="Arial" w:eastAsia="Arial" w:hAnsi="Arial" w:cs="Arial"/>
          <w:sz w:val="22"/>
          <w:szCs w:val="22"/>
        </w:rPr>
        <w:t>Sistema de Información Geográfica</w:t>
      </w:r>
      <w:r>
        <w:rPr>
          <w:rFonts w:ascii="Arial" w:eastAsia="Arial" w:hAnsi="Arial" w:cs="Arial"/>
          <w:color w:val="000000"/>
          <w:sz w:val="22"/>
          <w:szCs w:val="22"/>
        </w:rPr>
        <w:t xml:space="preserve">, </w:t>
      </w:r>
      <w:r>
        <w:rPr>
          <w:rFonts w:ascii="Arial" w:eastAsia="Arial" w:hAnsi="Arial" w:cs="Arial"/>
          <w:sz w:val="22"/>
          <w:szCs w:val="22"/>
        </w:rPr>
        <w:t>Biomasa Residual</w:t>
      </w:r>
      <w:r>
        <w:rPr>
          <w:rFonts w:ascii="Arial" w:eastAsia="Arial" w:hAnsi="Arial" w:cs="Arial"/>
          <w:color w:val="000000"/>
          <w:sz w:val="22"/>
          <w:szCs w:val="22"/>
        </w:rPr>
        <w:t xml:space="preserve">, </w:t>
      </w:r>
      <w:r>
        <w:rPr>
          <w:rFonts w:ascii="Arial" w:eastAsia="Arial" w:hAnsi="Arial" w:cs="Arial"/>
          <w:sz w:val="22"/>
          <w:szCs w:val="22"/>
        </w:rPr>
        <w:t xml:space="preserve">Residuos </w:t>
      </w:r>
      <w:r>
        <w:rPr>
          <w:rFonts w:ascii="Arial" w:eastAsia="Arial" w:hAnsi="Arial" w:cs="Arial"/>
          <w:color w:val="000000"/>
          <w:sz w:val="22"/>
          <w:szCs w:val="22"/>
        </w:rPr>
        <w:t>Agrícolas de Cosecha</w:t>
      </w:r>
      <w:r>
        <w:rPr>
          <w:rFonts w:ascii="Arial" w:eastAsia="Arial" w:hAnsi="Arial" w:cs="Arial"/>
          <w:sz w:val="22"/>
          <w:szCs w:val="22"/>
        </w:rPr>
        <w:t>.</w:t>
      </w:r>
    </w:p>
    <w:p w14:paraId="2BA672C7" w14:textId="77777777" w:rsidR="006A247A" w:rsidRDefault="006A247A">
      <w:pPr>
        <w:ind w:left="709" w:right="709"/>
        <w:jc w:val="both"/>
        <w:rPr>
          <w:rFonts w:ascii="Arial" w:eastAsia="Arial" w:hAnsi="Arial" w:cs="Arial"/>
          <w:color w:val="000000"/>
          <w:sz w:val="22"/>
          <w:szCs w:val="22"/>
        </w:rPr>
      </w:pPr>
    </w:p>
    <w:p w14:paraId="11E1F07E" w14:textId="77777777" w:rsidR="00DC7708" w:rsidRDefault="00DC7708">
      <w:pPr>
        <w:rPr>
          <w:rFonts w:ascii="Arial" w:eastAsia="Arial" w:hAnsi="Arial" w:cs="Arial"/>
          <w:b/>
          <w:color w:val="000000"/>
          <w:sz w:val="22"/>
          <w:szCs w:val="22"/>
        </w:rPr>
      </w:pPr>
      <w:r>
        <w:rPr>
          <w:rFonts w:ascii="Arial" w:eastAsia="Arial" w:hAnsi="Arial" w:cs="Arial"/>
          <w:b/>
          <w:color w:val="000000"/>
          <w:sz w:val="22"/>
          <w:szCs w:val="22"/>
        </w:rPr>
        <w:br w:type="page"/>
      </w:r>
    </w:p>
    <w:p w14:paraId="2B8E122A" w14:textId="4BE7ACED" w:rsidR="006A247A" w:rsidRDefault="00000000">
      <w:pPr>
        <w:tabs>
          <w:tab w:val="left" w:pos="550"/>
        </w:tabs>
        <w:spacing w:after="120"/>
        <w:jc w:val="both"/>
        <w:rPr>
          <w:rFonts w:ascii="Arial" w:eastAsia="Arial" w:hAnsi="Arial" w:cs="Arial"/>
          <w:color w:val="000000"/>
          <w:sz w:val="22"/>
          <w:szCs w:val="22"/>
        </w:rPr>
      </w:pPr>
      <w:r>
        <w:rPr>
          <w:rFonts w:ascii="Arial" w:eastAsia="Arial" w:hAnsi="Arial" w:cs="Arial"/>
          <w:b/>
          <w:color w:val="000000"/>
          <w:sz w:val="22"/>
          <w:szCs w:val="22"/>
        </w:rPr>
        <w:lastRenderedPageBreak/>
        <w:t>1. INTRODUCCIÓN</w:t>
      </w:r>
    </w:p>
    <w:p w14:paraId="045B8EE2" w14:textId="07DF8580" w:rsidR="006A247A" w:rsidRDefault="00000000">
      <w:pPr>
        <w:spacing w:after="120"/>
        <w:jc w:val="both"/>
        <w:rPr>
          <w:rFonts w:ascii="Arial" w:eastAsia="Arial" w:hAnsi="Arial" w:cs="Arial"/>
          <w:sz w:val="22"/>
          <w:szCs w:val="22"/>
        </w:rPr>
      </w:pPr>
      <w:r>
        <w:rPr>
          <w:rFonts w:ascii="Arial" w:eastAsia="Arial" w:hAnsi="Arial" w:cs="Arial"/>
          <w:sz w:val="22"/>
          <w:szCs w:val="22"/>
        </w:rPr>
        <w:t xml:space="preserve">En el actual contexto de crisis climática global, que desencadena una crisis social, económica y ambiental a nivel mundial, uno de los lineamientos a seguir para transitar caminos para la adaptación y mitigación </w:t>
      </w:r>
      <w:r w:rsidR="004E194B">
        <w:rPr>
          <w:rFonts w:ascii="Arial" w:eastAsia="Arial" w:hAnsi="Arial" w:cs="Arial"/>
          <w:sz w:val="22"/>
          <w:szCs w:val="22"/>
        </w:rPr>
        <w:t xml:space="preserve">al </w:t>
      </w:r>
      <w:r>
        <w:rPr>
          <w:rFonts w:ascii="Arial" w:eastAsia="Arial" w:hAnsi="Arial" w:cs="Arial"/>
          <w:sz w:val="22"/>
          <w:szCs w:val="22"/>
        </w:rPr>
        <w:t xml:space="preserve">cambio climático, son los Objetivos de Desarrollo Sostenible (ODS) de la Organizaciones de las Naciones Unidas </w:t>
      </w:r>
      <w:r w:rsidR="008A0954">
        <w:rPr>
          <w:rFonts w:ascii="Arial" w:eastAsia="Arial" w:hAnsi="Arial" w:cs="Arial"/>
          <w:sz w:val="22"/>
          <w:szCs w:val="22"/>
        </w:rPr>
        <w:t>(</w:t>
      </w:r>
      <w:r>
        <w:rPr>
          <w:rFonts w:ascii="Arial" w:eastAsia="Arial" w:hAnsi="Arial" w:cs="Arial"/>
          <w:sz w:val="22"/>
          <w:szCs w:val="22"/>
        </w:rPr>
        <w:t>ONU</w:t>
      </w:r>
      <w:r w:rsidR="008A0954">
        <w:rPr>
          <w:rFonts w:ascii="Arial" w:eastAsia="Arial" w:hAnsi="Arial" w:cs="Arial"/>
          <w:sz w:val="22"/>
          <w:szCs w:val="22"/>
        </w:rPr>
        <w:t>)</w:t>
      </w:r>
      <w:r>
        <w:rPr>
          <w:rFonts w:ascii="Arial" w:eastAsia="Arial" w:hAnsi="Arial" w:cs="Arial"/>
          <w:sz w:val="22"/>
          <w:szCs w:val="22"/>
        </w:rPr>
        <w:t xml:space="preserve">. En particular el Objetivo 7 trata sobre la necesidad de desarrollar y utilizar nuevas fuentes de energías limpias, renovables y accesibles a todas las personas. Mientras que el Objetivo 13 aborda específicamente la </w:t>
      </w:r>
      <w:r w:rsidR="00406400">
        <w:rPr>
          <w:rFonts w:ascii="Arial" w:eastAsia="Arial" w:hAnsi="Arial" w:cs="Arial"/>
          <w:sz w:val="22"/>
          <w:szCs w:val="22"/>
        </w:rPr>
        <w:t>a</w:t>
      </w:r>
      <w:r>
        <w:rPr>
          <w:rFonts w:ascii="Arial" w:eastAsia="Arial" w:hAnsi="Arial" w:cs="Arial"/>
          <w:sz w:val="22"/>
          <w:szCs w:val="22"/>
        </w:rPr>
        <w:t xml:space="preserve">cción por el </w:t>
      </w:r>
      <w:r w:rsidR="00406400">
        <w:rPr>
          <w:rFonts w:ascii="Arial" w:eastAsia="Arial" w:hAnsi="Arial" w:cs="Arial"/>
          <w:sz w:val="22"/>
          <w:szCs w:val="22"/>
        </w:rPr>
        <w:t>c</w:t>
      </w:r>
      <w:r>
        <w:rPr>
          <w:rFonts w:ascii="Arial" w:eastAsia="Arial" w:hAnsi="Arial" w:cs="Arial"/>
          <w:sz w:val="22"/>
          <w:szCs w:val="22"/>
        </w:rPr>
        <w:t xml:space="preserve">lima, el cual atraviesa a todos los demás ODS. </w:t>
      </w:r>
    </w:p>
    <w:p w14:paraId="47851B5D" w14:textId="4F179B88" w:rsidR="006A247A" w:rsidRDefault="00000000">
      <w:pPr>
        <w:spacing w:after="120"/>
        <w:jc w:val="both"/>
        <w:rPr>
          <w:rFonts w:ascii="Arial" w:eastAsia="Arial" w:hAnsi="Arial" w:cs="Arial"/>
          <w:sz w:val="22"/>
          <w:szCs w:val="22"/>
        </w:rPr>
      </w:pPr>
      <w:r>
        <w:rPr>
          <w:rFonts w:ascii="Arial" w:eastAsia="Arial" w:hAnsi="Arial" w:cs="Arial"/>
          <w:sz w:val="22"/>
          <w:szCs w:val="22"/>
        </w:rPr>
        <w:t xml:space="preserve">En particular, la biomasa es una fuente de energía renovable, definida como todas aquellas sustancias orgánicas formadas a </w:t>
      </w:r>
      <w:r w:rsidR="008A0954">
        <w:rPr>
          <w:rFonts w:ascii="Arial" w:eastAsia="Arial" w:hAnsi="Arial" w:cs="Arial"/>
          <w:sz w:val="22"/>
          <w:szCs w:val="22"/>
        </w:rPr>
        <w:t xml:space="preserve">base de </w:t>
      </w:r>
      <w:r>
        <w:rPr>
          <w:rFonts w:ascii="Arial" w:eastAsia="Arial" w:hAnsi="Arial" w:cs="Arial"/>
          <w:sz w:val="22"/>
          <w:szCs w:val="22"/>
        </w:rPr>
        <w:t>carbono, mediante fotosíntesis, que pueden haber sido sometidas o no a diferentes procesos de transformación, y que son susceptibles de ser utilizadas por debajo de su tasa de renovación natural (</w:t>
      </w:r>
      <w:proofErr w:type="spellStart"/>
      <w:r>
        <w:rPr>
          <w:rFonts w:ascii="Arial" w:eastAsia="Arial" w:hAnsi="Arial" w:cs="Arial"/>
          <w:sz w:val="22"/>
          <w:szCs w:val="22"/>
        </w:rPr>
        <w:t>Puigdevall</w:t>
      </w:r>
      <w:proofErr w:type="spellEnd"/>
      <w:r>
        <w:rPr>
          <w:rFonts w:ascii="Arial" w:eastAsia="Arial" w:hAnsi="Arial" w:cs="Arial"/>
          <w:sz w:val="22"/>
          <w:szCs w:val="22"/>
        </w:rPr>
        <w:t xml:space="preserve"> y Galindo, 2007 en Manrique 2017).</w:t>
      </w:r>
      <w:r>
        <w:rPr>
          <w:rFonts w:ascii="Arial" w:eastAsia="Arial" w:hAnsi="Arial" w:cs="Arial"/>
          <w:i/>
          <w:sz w:val="22"/>
          <w:szCs w:val="22"/>
        </w:rPr>
        <w:t xml:space="preserve"> </w:t>
      </w:r>
      <w:r>
        <w:rPr>
          <w:rFonts w:ascii="Arial" w:eastAsia="Arial" w:hAnsi="Arial" w:cs="Arial"/>
          <w:sz w:val="22"/>
          <w:szCs w:val="22"/>
        </w:rPr>
        <w:t xml:space="preserve">Ejemplos de biomasa son: la fracción orgánica de los residuos sólidos urbanos, residuos de industrias agrícolas y forestales, excretas de ganado vacuno y porcino, guano de la cría de aves, etc. </w:t>
      </w:r>
      <w:r w:rsidR="008A0954">
        <w:rPr>
          <w:rFonts w:ascii="Arial" w:eastAsia="Arial" w:hAnsi="Arial" w:cs="Arial"/>
          <w:sz w:val="22"/>
          <w:szCs w:val="22"/>
        </w:rPr>
        <w:t>De acuerdo a la Agencia Internacional de Energías Renovables (</w:t>
      </w:r>
      <w:r w:rsidR="008A0954">
        <w:rPr>
          <w:rFonts w:ascii="Arial" w:eastAsia="Arial" w:hAnsi="Arial" w:cs="Arial"/>
          <w:color w:val="000000"/>
          <w:sz w:val="22"/>
          <w:szCs w:val="22"/>
          <w:lang w:val="es-AR"/>
        </w:rPr>
        <w:t>IRENA, 2022) la biomasa</w:t>
      </w:r>
      <w:r w:rsidR="008A0954">
        <w:rPr>
          <w:rFonts w:ascii="Arial" w:eastAsia="Arial" w:hAnsi="Arial" w:cs="Arial"/>
          <w:sz w:val="22"/>
          <w:szCs w:val="22"/>
          <w:lang w:val="es-AR"/>
        </w:rPr>
        <w:t xml:space="preserve"> </w:t>
      </w:r>
      <w:r w:rsidR="008A0954">
        <w:rPr>
          <w:rFonts w:ascii="Arial" w:eastAsia="Arial" w:hAnsi="Arial" w:cs="Arial"/>
          <w:sz w:val="22"/>
          <w:szCs w:val="22"/>
        </w:rPr>
        <w:t>jugará un papel fundamental ante la transición energética hacia fuentes renovables, dada sus bajas emisiones netas de carbono.</w:t>
      </w:r>
    </w:p>
    <w:p w14:paraId="58779F84" w14:textId="465D131A" w:rsidR="006A247A" w:rsidRDefault="00000000">
      <w:pPr>
        <w:spacing w:after="120"/>
        <w:jc w:val="both"/>
        <w:rPr>
          <w:rFonts w:ascii="Arial" w:eastAsia="Arial" w:hAnsi="Arial" w:cs="Arial"/>
          <w:sz w:val="22"/>
          <w:szCs w:val="22"/>
        </w:rPr>
      </w:pPr>
      <w:r>
        <w:rPr>
          <w:rFonts w:ascii="Arial" w:eastAsia="Arial" w:hAnsi="Arial" w:cs="Arial"/>
          <w:sz w:val="22"/>
          <w:szCs w:val="22"/>
        </w:rPr>
        <w:t xml:space="preserve">La biomasa puede ser aprovechada para generar </w:t>
      </w:r>
      <w:r w:rsidR="008A0954">
        <w:rPr>
          <w:rFonts w:ascii="Arial" w:eastAsia="Arial" w:hAnsi="Arial" w:cs="Arial"/>
          <w:sz w:val="22"/>
          <w:szCs w:val="22"/>
        </w:rPr>
        <w:t>electricidad</w:t>
      </w:r>
      <w:r>
        <w:rPr>
          <w:rFonts w:ascii="Arial" w:eastAsia="Arial" w:hAnsi="Arial" w:cs="Arial"/>
          <w:sz w:val="22"/>
          <w:szCs w:val="22"/>
        </w:rPr>
        <w:t xml:space="preserve">. En particular, si la biomasa es de origen residual existe un doble beneficio: i) </w:t>
      </w:r>
      <w:r w:rsidR="00172334">
        <w:rPr>
          <w:rFonts w:ascii="Arial" w:eastAsia="Arial" w:hAnsi="Arial" w:cs="Arial"/>
          <w:sz w:val="22"/>
          <w:szCs w:val="22"/>
        </w:rPr>
        <w:t xml:space="preserve">revalorizar </w:t>
      </w:r>
      <w:r>
        <w:rPr>
          <w:rFonts w:ascii="Arial" w:eastAsia="Arial" w:hAnsi="Arial" w:cs="Arial"/>
          <w:sz w:val="22"/>
          <w:szCs w:val="22"/>
        </w:rPr>
        <w:t xml:space="preserve">el </w:t>
      </w:r>
      <w:r w:rsidR="008A0954">
        <w:rPr>
          <w:rFonts w:ascii="Arial" w:eastAsia="Arial" w:hAnsi="Arial" w:cs="Arial"/>
          <w:sz w:val="22"/>
          <w:szCs w:val="22"/>
        </w:rPr>
        <w:t>mismo</w:t>
      </w:r>
      <w:r>
        <w:rPr>
          <w:rFonts w:ascii="Arial" w:eastAsia="Arial" w:hAnsi="Arial" w:cs="Arial"/>
          <w:sz w:val="22"/>
          <w:szCs w:val="22"/>
        </w:rPr>
        <w:t xml:space="preserve">, y </w:t>
      </w:r>
      <w:proofErr w:type="spellStart"/>
      <w:r>
        <w:rPr>
          <w:rFonts w:ascii="Arial" w:eastAsia="Arial" w:hAnsi="Arial" w:cs="Arial"/>
          <w:sz w:val="22"/>
          <w:szCs w:val="22"/>
        </w:rPr>
        <w:t>ii</w:t>
      </w:r>
      <w:proofErr w:type="spellEnd"/>
      <w:r>
        <w:rPr>
          <w:rFonts w:ascii="Arial" w:eastAsia="Arial" w:hAnsi="Arial" w:cs="Arial"/>
          <w:sz w:val="22"/>
          <w:szCs w:val="22"/>
        </w:rPr>
        <w:t xml:space="preserve">) </w:t>
      </w:r>
      <w:r w:rsidR="00172334">
        <w:rPr>
          <w:rFonts w:ascii="Arial" w:eastAsia="Arial" w:hAnsi="Arial" w:cs="Arial"/>
          <w:sz w:val="22"/>
          <w:szCs w:val="22"/>
        </w:rPr>
        <w:t xml:space="preserve">evitar </w:t>
      </w:r>
      <w:r>
        <w:rPr>
          <w:rFonts w:ascii="Arial" w:eastAsia="Arial" w:hAnsi="Arial" w:cs="Arial"/>
          <w:sz w:val="22"/>
          <w:szCs w:val="22"/>
        </w:rPr>
        <w:t>los impactos ambientales negativos en su disposición final.</w:t>
      </w:r>
    </w:p>
    <w:p w14:paraId="002F77E7" w14:textId="1E582525" w:rsidR="006A247A" w:rsidRDefault="00000000">
      <w:pPr>
        <w:spacing w:after="120"/>
        <w:jc w:val="both"/>
        <w:rPr>
          <w:rFonts w:ascii="Arial" w:eastAsia="Arial" w:hAnsi="Arial" w:cs="Arial"/>
          <w:sz w:val="22"/>
          <w:szCs w:val="22"/>
        </w:rPr>
      </w:pPr>
      <w:r>
        <w:rPr>
          <w:rFonts w:ascii="Arial" w:eastAsia="Arial" w:hAnsi="Arial" w:cs="Arial"/>
          <w:sz w:val="22"/>
          <w:szCs w:val="22"/>
        </w:rPr>
        <w:t>El uso actual de biomasa para generación eléctrica, ha ido en aumento y en su mayoría está basada en pellets, biogás, residuos sólidos urbanos, y residuos agrícolas y forestales. Uno de los pasos fundamentales para efectivizar el aumento de la oferta de biomasa, mediante el incremento de la productividad y un manejo sostenible, es mejorar la logística.</w:t>
      </w:r>
    </w:p>
    <w:p w14:paraId="38179071" w14:textId="6DE82E1D" w:rsidR="006A247A" w:rsidRDefault="00000000">
      <w:pPr>
        <w:spacing w:after="120"/>
        <w:jc w:val="both"/>
        <w:rPr>
          <w:rFonts w:ascii="Arial" w:eastAsia="Arial" w:hAnsi="Arial" w:cs="Arial"/>
          <w:sz w:val="22"/>
          <w:szCs w:val="22"/>
        </w:rPr>
      </w:pPr>
      <w:r>
        <w:rPr>
          <w:rFonts w:ascii="Arial" w:eastAsia="Arial" w:hAnsi="Arial" w:cs="Arial"/>
          <w:sz w:val="22"/>
          <w:szCs w:val="22"/>
        </w:rPr>
        <w:t xml:space="preserve">Los Residuos Agrícolas de Cosecha (RAC) son los residuos que quedan en el campo luego de la cosecha, como ser tallos, hojas, marlos, etc. En Argentina, debido a la implementación de </w:t>
      </w:r>
      <w:r w:rsidR="007E3B7B">
        <w:rPr>
          <w:rFonts w:ascii="Arial" w:eastAsia="Arial" w:hAnsi="Arial" w:cs="Arial"/>
          <w:sz w:val="22"/>
          <w:szCs w:val="22"/>
        </w:rPr>
        <w:t xml:space="preserve">la </w:t>
      </w:r>
      <w:r>
        <w:rPr>
          <w:rFonts w:ascii="Arial" w:eastAsia="Arial" w:hAnsi="Arial" w:cs="Arial"/>
          <w:sz w:val="22"/>
          <w:szCs w:val="22"/>
        </w:rPr>
        <w:t>Siembra Directa, dichos residuos se dejan como cobertura sobre el suelo, para conservar la fertilidad y estructura del mismo (Organización de las Naciones Unidas para la Alimentación y Agricultura - FAO, 20</w:t>
      </w:r>
      <w:r w:rsidR="0000221E">
        <w:rPr>
          <w:rFonts w:ascii="Arial" w:eastAsia="Arial" w:hAnsi="Arial" w:cs="Arial"/>
          <w:sz w:val="22"/>
          <w:szCs w:val="22"/>
        </w:rPr>
        <w:t>20</w:t>
      </w:r>
      <w:r>
        <w:rPr>
          <w:rFonts w:ascii="Arial" w:eastAsia="Arial" w:hAnsi="Arial" w:cs="Arial"/>
          <w:sz w:val="22"/>
          <w:szCs w:val="22"/>
        </w:rPr>
        <w:t>). Existen numerosos trabajos en la literatura en los que se estudia</w:t>
      </w:r>
      <w:r w:rsidR="00AB3FBD">
        <w:rPr>
          <w:rFonts w:ascii="Arial" w:eastAsia="Arial" w:hAnsi="Arial" w:cs="Arial"/>
          <w:sz w:val="22"/>
          <w:szCs w:val="22"/>
        </w:rPr>
        <w:t>n</w:t>
      </w:r>
      <w:r>
        <w:rPr>
          <w:rFonts w:ascii="Arial" w:eastAsia="Arial" w:hAnsi="Arial" w:cs="Arial"/>
          <w:sz w:val="22"/>
          <w:szCs w:val="22"/>
        </w:rPr>
        <w:t xml:space="preserve"> escenarios de aprovechamiento de forma sostenible</w:t>
      </w:r>
      <w:r w:rsidR="00AB3FBD">
        <w:rPr>
          <w:rFonts w:ascii="Arial" w:eastAsia="Arial" w:hAnsi="Arial" w:cs="Arial"/>
          <w:sz w:val="22"/>
          <w:szCs w:val="22"/>
        </w:rPr>
        <w:t xml:space="preserve">, como se evidencia en el </w:t>
      </w:r>
      <w:r w:rsidR="007E3B7B">
        <w:rPr>
          <w:rFonts w:ascii="Arial" w:eastAsia="Arial" w:hAnsi="Arial" w:cs="Arial"/>
          <w:sz w:val="22"/>
          <w:szCs w:val="22"/>
        </w:rPr>
        <w:t xml:space="preserve">artículo de revisión </w:t>
      </w:r>
      <w:r w:rsidR="00AB3FBD">
        <w:rPr>
          <w:rFonts w:ascii="Arial" w:eastAsia="Arial" w:hAnsi="Arial" w:cs="Arial"/>
          <w:sz w:val="22"/>
          <w:szCs w:val="22"/>
        </w:rPr>
        <w:t xml:space="preserve">de </w:t>
      </w:r>
      <w:proofErr w:type="spellStart"/>
      <w:r>
        <w:rPr>
          <w:rFonts w:ascii="Arial" w:eastAsia="Arial" w:hAnsi="Arial" w:cs="Arial"/>
          <w:sz w:val="22"/>
          <w:szCs w:val="22"/>
        </w:rPr>
        <w:t>Ko</w:t>
      </w:r>
      <w:proofErr w:type="spellEnd"/>
      <w:r>
        <w:rPr>
          <w:rFonts w:ascii="Arial" w:eastAsia="Arial" w:hAnsi="Arial" w:cs="Arial"/>
          <w:sz w:val="22"/>
          <w:szCs w:val="22"/>
        </w:rPr>
        <w:t xml:space="preserve"> et al. </w:t>
      </w:r>
      <w:r w:rsidR="00AB3FBD">
        <w:rPr>
          <w:rFonts w:ascii="Arial" w:eastAsia="Arial" w:hAnsi="Arial" w:cs="Arial"/>
          <w:sz w:val="22"/>
          <w:szCs w:val="22"/>
        </w:rPr>
        <w:t>(</w:t>
      </w:r>
      <w:r>
        <w:rPr>
          <w:rFonts w:ascii="Arial" w:eastAsia="Arial" w:hAnsi="Arial" w:cs="Arial"/>
          <w:sz w:val="22"/>
          <w:szCs w:val="22"/>
        </w:rPr>
        <w:t>2018).</w:t>
      </w:r>
    </w:p>
    <w:p w14:paraId="7BD1B3C3" w14:textId="4D2EF740" w:rsidR="006A247A" w:rsidRDefault="00000000">
      <w:pPr>
        <w:spacing w:after="120"/>
        <w:jc w:val="both"/>
        <w:rPr>
          <w:rFonts w:ascii="Arial" w:eastAsia="Arial" w:hAnsi="Arial" w:cs="Arial"/>
          <w:sz w:val="22"/>
          <w:szCs w:val="22"/>
        </w:rPr>
      </w:pPr>
      <w:r>
        <w:rPr>
          <w:rFonts w:ascii="Arial" w:eastAsia="Arial" w:hAnsi="Arial" w:cs="Arial"/>
          <w:sz w:val="22"/>
          <w:szCs w:val="22"/>
        </w:rPr>
        <w:t xml:space="preserve">La herramienta o metodología clásica para el análisis y estudio de biomasa son los Sistemas de Información Geográfica (SIG) (Sultana y Kumar, 2012), ya que la misma se encuentra muy dispersa en el territorio. Los SIG son herramientas </w:t>
      </w:r>
      <w:r w:rsidR="007E3B7B">
        <w:rPr>
          <w:rFonts w:ascii="Arial" w:eastAsia="Arial" w:hAnsi="Arial" w:cs="Arial"/>
          <w:sz w:val="22"/>
          <w:szCs w:val="22"/>
        </w:rPr>
        <w:t>flexibles</w:t>
      </w:r>
      <w:r>
        <w:rPr>
          <w:rFonts w:ascii="Arial" w:eastAsia="Arial" w:hAnsi="Arial" w:cs="Arial"/>
          <w:sz w:val="22"/>
          <w:szCs w:val="22"/>
        </w:rPr>
        <w:t xml:space="preserve">, con capacidad para el manejo de gran cantidad de datos georreferenciados, donde se pueden aplicar geo-procesos para </w:t>
      </w:r>
      <w:r w:rsidR="007E3B7B">
        <w:rPr>
          <w:rFonts w:ascii="Arial" w:eastAsia="Arial" w:hAnsi="Arial" w:cs="Arial"/>
          <w:sz w:val="22"/>
          <w:szCs w:val="22"/>
        </w:rPr>
        <w:t xml:space="preserve">su </w:t>
      </w:r>
      <w:r>
        <w:rPr>
          <w:rFonts w:ascii="Arial" w:eastAsia="Arial" w:hAnsi="Arial" w:cs="Arial"/>
          <w:sz w:val="22"/>
          <w:szCs w:val="22"/>
        </w:rPr>
        <w:t xml:space="preserve">procesamiento, combinar y generar </w:t>
      </w:r>
      <w:r w:rsidR="007E3B7B">
        <w:rPr>
          <w:rFonts w:ascii="Arial" w:eastAsia="Arial" w:hAnsi="Arial" w:cs="Arial"/>
          <w:sz w:val="22"/>
          <w:szCs w:val="22"/>
        </w:rPr>
        <w:t>capas</w:t>
      </w:r>
      <w:r>
        <w:rPr>
          <w:rFonts w:ascii="Arial" w:eastAsia="Arial" w:hAnsi="Arial" w:cs="Arial"/>
          <w:sz w:val="22"/>
          <w:szCs w:val="22"/>
        </w:rPr>
        <w:t xml:space="preserve">, y la capacidad de articulación con </w:t>
      </w:r>
      <w:r>
        <w:rPr>
          <w:rFonts w:ascii="Arial" w:eastAsia="Arial" w:hAnsi="Arial" w:cs="Arial"/>
          <w:sz w:val="22"/>
          <w:szCs w:val="22"/>
        </w:rPr>
        <w:lastRenderedPageBreak/>
        <w:t>datos estadísticos. En Argentina, existe</w:t>
      </w:r>
      <w:r w:rsidR="009D6EC2">
        <w:rPr>
          <w:rFonts w:ascii="Arial" w:eastAsia="Arial" w:hAnsi="Arial" w:cs="Arial"/>
          <w:sz w:val="22"/>
          <w:szCs w:val="22"/>
        </w:rPr>
        <w:t>n</w:t>
      </w:r>
      <w:r>
        <w:rPr>
          <w:rFonts w:ascii="Arial" w:eastAsia="Arial" w:hAnsi="Arial" w:cs="Arial"/>
          <w:sz w:val="22"/>
          <w:szCs w:val="22"/>
        </w:rPr>
        <w:t xml:space="preserve"> antecedentes de aplicación de </w:t>
      </w:r>
      <w:proofErr w:type="spellStart"/>
      <w:r>
        <w:rPr>
          <w:rFonts w:ascii="Arial" w:eastAsia="Arial" w:hAnsi="Arial" w:cs="Arial"/>
          <w:sz w:val="22"/>
          <w:szCs w:val="22"/>
        </w:rPr>
        <w:t>SIG</w:t>
      </w:r>
      <w:r w:rsidR="009D6EC2">
        <w:rPr>
          <w:rFonts w:ascii="Arial" w:eastAsia="Arial" w:hAnsi="Arial" w:cs="Arial"/>
          <w:sz w:val="22"/>
          <w:szCs w:val="22"/>
        </w:rPr>
        <w:t>s</w:t>
      </w:r>
      <w:proofErr w:type="spellEnd"/>
      <w:r>
        <w:rPr>
          <w:rFonts w:ascii="Arial" w:eastAsia="Arial" w:hAnsi="Arial" w:cs="Arial"/>
          <w:sz w:val="22"/>
          <w:szCs w:val="22"/>
        </w:rPr>
        <w:t xml:space="preserve"> para biomasa: el estudio de “Actualización del balance de biomasa con fines energéticos en la Argentina”, de la FAO (2020), </w:t>
      </w:r>
      <w:r w:rsidR="009130C3">
        <w:rPr>
          <w:rFonts w:ascii="Arial" w:eastAsia="Arial" w:hAnsi="Arial" w:cs="Arial"/>
          <w:sz w:val="22"/>
          <w:szCs w:val="22"/>
        </w:rPr>
        <w:t>que utiliza la metodología</w:t>
      </w:r>
      <w:r>
        <w:rPr>
          <w:rFonts w:ascii="Arial" w:eastAsia="Arial" w:hAnsi="Arial" w:cs="Arial"/>
          <w:sz w:val="22"/>
          <w:szCs w:val="22"/>
        </w:rPr>
        <w:t xml:space="preserve"> WISDOM</w:t>
      </w:r>
      <w:r w:rsidR="009130C3">
        <w:rPr>
          <w:rFonts w:ascii="Arial" w:eastAsia="Arial" w:hAnsi="Arial" w:cs="Arial"/>
          <w:sz w:val="22"/>
          <w:szCs w:val="22"/>
        </w:rPr>
        <w:t xml:space="preserve">. </w:t>
      </w:r>
      <w:r>
        <w:rPr>
          <w:rFonts w:ascii="Arial" w:eastAsia="Arial" w:hAnsi="Arial" w:cs="Arial"/>
          <w:sz w:val="22"/>
          <w:szCs w:val="22"/>
        </w:rPr>
        <w:t xml:space="preserve">El mismo esquema de estudio se aplicó a la provincia de Córdoba (FAO, 2017). </w:t>
      </w:r>
      <w:r w:rsidR="009D6EC2">
        <w:rPr>
          <w:rFonts w:ascii="Arial" w:eastAsia="Arial" w:hAnsi="Arial" w:cs="Arial"/>
          <w:sz w:val="22"/>
          <w:szCs w:val="22"/>
        </w:rPr>
        <w:t>En dichos estudios</w:t>
      </w:r>
      <w:r>
        <w:rPr>
          <w:rFonts w:ascii="Arial" w:eastAsia="Arial" w:hAnsi="Arial" w:cs="Arial"/>
          <w:sz w:val="22"/>
          <w:szCs w:val="22"/>
        </w:rPr>
        <w:t xml:space="preserve"> </w:t>
      </w:r>
      <w:r w:rsidR="009D6EC2">
        <w:rPr>
          <w:rFonts w:ascii="Arial" w:eastAsia="Arial" w:hAnsi="Arial" w:cs="Arial"/>
          <w:sz w:val="22"/>
          <w:szCs w:val="22"/>
        </w:rPr>
        <w:t xml:space="preserve">se </w:t>
      </w:r>
      <w:r>
        <w:rPr>
          <w:rFonts w:ascii="Arial" w:eastAsia="Arial" w:hAnsi="Arial" w:cs="Arial"/>
          <w:sz w:val="22"/>
          <w:szCs w:val="22"/>
        </w:rPr>
        <w:t>analizan varias fuentes de biomasa, pero no se evalúan los RAC.</w:t>
      </w:r>
      <w:r w:rsidR="007E3B7B">
        <w:rPr>
          <w:rFonts w:ascii="Arial" w:eastAsia="Arial" w:hAnsi="Arial" w:cs="Arial"/>
          <w:sz w:val="22"/>
          <w:szCs w:val="22"/>
        </w:rPr>
        <w:t xml:space="preserve"> Otro antecedente de mención es e</w:t>
      </w:r>
      <w:r>
        <w:rPr>
          <w:rFonts w:ascii="Arial" w:eastAsia="Arial" w:hAnsi="Arial" w:cs="Arial"/>
          <w:sz w:val="22"/>
          <w:szCs w:val="22"/>
        </w:rPr>
        <w:t xml:space="preserve">l Mapa de Usos de Suelo de la provincia de Córdoba elaborado por IDECOR </w:t>
      </w:r>
      <w:r w:rsidR="006D236B">
        <w:rPr>
          <w:rFonts w:ascii="Arial" w:eastAsia="Arial" w:hAnsi="Arial" w:cs="Arial"/>
          <w:sz w:val="22"/>
          <w:szCs w:val="22"/>
        </w:rPr>
        <w:t xml:space="preserve">(de IDERA) </w:t>
      </w:r>
      <w:r>
        <w:rPr>
          <w:rFonts w:ascii="Arial" w:eastAsia="Arial" w:hAnsi="Arial" w:cs="Arial"/>
          <w:sz w:val="22"/>
          <w:szCs w:val="22"/>
        </w:rPr>
        <w:t xml:space="preserve">y CONICET (García et al., 2019), </w:t>
      </w:r>
      <w:r w:rsidR="007E3B7B">
        <w:rPr>
          <w:rFonts w:ascii="Arial" w:eastAsia="Arial" w:hAnsi="Arial" w:cs="Arial"/>
          <w:sz w:val="22"/>
          <w:szCs w:val="22"/>
        </w:rPr>
        <w:t xml:space="preserve">que </w:t>
      </w:r>
      <w:r>
        <w:rPr>
          <w:rFonts w:ascii="Arial" w:eastAsia="Arial" w:hAnsi="Arial" w:cs="Arial"/>
          <w:sz w:val="22"/>
          <w:szCs w:val="22"/>
        </w:rPr>
        <w:t xml:space="preserve">contiene información de las regiones sembradas para la campaña 2017/2018, a partir de la cual se puede estimar la cantidad de RAC provincial. </w:t>
      </w:r>
      <w:r w:rsidR="007E3B7B">
        <w:rPr>
          <w:rFonts w:ascii="Arial" w:eastAsia="Arial" w:hAnsi="Arial" w:cs="Arial"/>
          <w:sz w:val="22"/>
          <w:szCs w:val="22"/>
        </w:rPr>
        <w:t xml:space="preserve"> De esta forma, </w:t>
      </w:r>
      <w:r w:rsidR="007E3B7B">
        <w:rPr>
          <w:rFonts w:ascii="Arial" w:eastAsia="Arial" w:hAnsi="Arial" w:cs="Arial"/>
          <w:color w:val="000000"/>
          <w:sz w:val="22"/>
          <w:szCs w:val="22"/>
        </w:rPr>
        <w:t xml:space="preserve">el </w:t>
      </w:r>
      <w:r>
        <w:rPr>
          <w:rFonts w:ascii="Arial" w:eastAsia="Arial" w:hAnsi="Arial" w:cs="Arial"/>
          <w:color w:val="000000"/>
          <w:sz w:val="22"/>
          <w:szCs w:val="22"/>
        </w:rPr>
        <w:t xml:space="preserve">objetivo del presente trabajo </w:t>
      </w:r>
      <w:r w:rsidR="00C90CFB">
        <w:rPr>
          <w:rFonts w:ascii="Arial" w:eastAsia="Arial" w:hAnsi="Arial" w:cs="Arial"/>
          <w:color w:val="000000"/>
          <w:sz w:val="22"/>
          <w:szCs w:val="22"/>
        </w:rPr>
        <w:t>está</w:t>
      </w:r>
      <w:r>
        <w:rPr>
          <w:rFonts w:ascii="Arial" w:eastAsia="Arial" w:hAnsi="Arial" w:cs="Arial"/>
          <w:color w:val="000000"/>
          <w:sz w:val="22"/>
          <w:szCs w:val="22"/>
        </w:rPr>
        <w:t xml:space="preserve"> centrado en el desarrollo de un modelo de planificación </w:t>
      </w:r>
      <w:r w:rsidR="00AC177A">
        <w:rPr>
          <w:rFonts w:ascii="Arial" w:eastAsia="Arial" w:hAnsi="Arial" w:cs="Arial"/>
          <w:color w:val="000000"/>
          <w:sz w:val="22"/>
          <w:szCs w:val="22"/>
        </w:rPr>
        <w:t>bio</w:t>
      </w:r>
      <w:r>
        <w:rPr>
          <w:rFonts w:ascii="Arial" w:eastAsia="Arial" w:hAnsi="Arial" w:cs="Arial"/>
          <w:color w:val="000000"/>
          <w:sz w:val="22"/>
          <w:szCs w:val="22"/>
        </w:rPr>
        <w:t xml:space="preserve">energética, </w:t>
      </w:r>
      <w:r w:rsidR="00C90CFB">
        <w:rPr>
          <w:rFonts w:ascii="Arial" w:eastAsia="Arial" w:hAnsi="Arial" w:cs="Arial"/>
          <w:color w:val="000000"/>
          <w:sz w:val="22"/>
          <w:szCs w:val="22"/>
        </w:rPr>
        <w:t>primeramente,</w:t>
      </w:r>
      <w:r>
        <w:rPr>
          <w:rFonts w:ascii="Arial" w:eastAsia="Arial" w:hAnsi="Arial" w:cs="Arial"/>
          <w:color w:val="000000"/>
          <w:sz w:val="22"/>
          <w:szCs w:val="22"/>
        </w:rPr>
        <w:t xml:space="preserve"> aplicado a la revalorización energética de los RAC en la provincia de Córdoba.</w:t>
      </w:r>
    </w:p>
    <w:p w14:paraId="36EA48F6" w14:textId="77777777" w:rsidR="006A247A" w:rsidRDefault="006A247A">
      <w:pPr>
        <w:spacing w:after="120"/>
        <w:jc w:val="both"/>
        <w:rPr>
          <w:rFonts w:ascii="Arial" w:eastAsia="Arial" w:hAnsi="Arial" w:cs="Arial"/>
          <w:sz w:val="22"/>
          <w:szCs w:val="22"/>
        </w:rPr>
      </w:pPr>
    </w:p>
    <w:p w14:paraId="54FDC86D" w14:textId="77777777" w:rsidR="006A247A" w:rsidRDefault="00000000">
      <w:pPr>
        <w:tabs>
          <w:tab w:val="left" w:pos="550"/>
        </w:tabs>
        <w:spacing w:after="120"/>
        <w:jc w:val="both"/>
        <w:rPr>
          <w:rFonts w:ascii="Arial" w:eastAsia="Arial" w:hAnsi="Arial" w:cs="Arial"/>
          <w:b/>
          <w:sz w:val="22"/>
          <w:szCs w:val="22"/>
          <w:lang w:val="es-AR"/>
        </w:rPr>
      </w:pPr>
      <w:r>
        <w:rPr>
          <w:rFonts w:ascii="Arial" w:eastAsia="Arial" w:hAnsi="Arial" w:cs="Arial"/>
          <w:b/>
          <w:sz w:val="22"/>
          <w:szCs w:val="22"/>
        </w:rPr>
        <w:t>2. METODOLOG</w:t>
      </w:r>
      <w:r>
        <w:rPr>
          <w:rFonts w:ascii="Arial" w:eastAsia="Arial" w:hAnsi="Arial" w:cs="Arial"/>
          <w:b/>
          <w:sz w:val="22"/>
          <w:szCs w:val="22"/>
          <w:lang w:val="es-AR"/>
        </w:rPr>
        <w:t>ÍA Y MODELADO</w:t>
      </w:r>
    </w:p>
    <w:p w14:paraId="26FEED3E" w14:textId="77777777" w:rsidR="006A247A" w:rsidRDefault="00000000">
      <w:pPr>
        <w:tabs>
          <w:tab w:val="left" w:pos="550"/>
        </w:tabs>
        <w:spacing w:after="120"/>
        <w:jc w:val="both"/>
        <w:rPr>
          <w:rFonts w:ascii="Arial" w:eastAsia="Arial" w:hAnsi="Arial" w:cs="Arial"/>
          <w:sz w:val="22"/>
          <w:szCs w:val="22"/>
        </w:rPr>
      </w:pPr>
      <w:r>
        <w:rPr>
          <w:rFonts w:ascii="Arial" w:eastAsia="Arial" w:hAnsi="Arial" w:cs="Arial"/>
          <w:b/>
          <w:sz w:val="22"/>
          <w:szCs w:val="22"/>
        </w:rPr>
        <w:t>2.1. ÁREA DE TRABAJO</w:t>
      </w:r>
    </w:p>
    <w:p w14:paraId="1CE02FBA" w14:textId="06BD68F8" w:rsidR="006A247A" w:rsidRDefault="00000000">
      <w:pPr>
        <w:spacing w:after="120"/>
        <w:jc w:val="both"/>
        <w:rPr>
          <w:rFonts w:ascii="Arial" w:eastAsia="Arial" w:hAnsi="Arial" w:cs="Arial"/>
          <w:sz w:val="22"/>
          <w:szCs w:val="22"/>
        </w:rPr>
      </w:pPr>
      <w:r>
        <w:rPr>
          <w:rFonts w:ascii="Arial" w:eastAsia="Arial" w:hAnsi="Arial" w:cs="Arial"/>
          <w:sz w:val="22"/>
          <w:szCs w:val="22"/>
        </w:rPr>
        <w:t>El área de estudio del presente trabajo es la provincia de Córdoba, Argentina (ver Figura 2)</w:t>
      </w:r>
      <w:r w:rsidR="00272A40">
        <w:rPr>
          <w:rFonts w:ascii="Arial" w:eastAsia="Arial" w:hAnsi="Arial" w:cs="Arial"/>
          <w:sz w:val="22"/>
          <w:szCs w:val="22"/>
        </w:rPr>
        <w:t>,</w:t>
      </w:r>
      <w:r>
        <w:rPr>
          <w:rFonts w:ascii="Arial" w:eastAsia="Arial" w:hAnsi="Arial" w:cs="Arial"/>
          <w:sz w:val="22"/>
          <w:szCs w:val="22"/>
        </w:rPr>
        <w:t xml:space="preserve"> ubicada en la región centro del país, con 165.321 km² de extensión (Gobierno de la Provincia de Córdoba, 2016</w:t>
      </w:r>
      <w:r w:rsidR="0000221E">
        <w:rPr>
          <w:rFonts w:ascii="Arial" w:eastAsia="Arial" w:hAnsi="Arial" w:cs="Arial"/>
          <w:sz w:val="22"/>
          <w:szCs w:val="22"/>
        </w:rPr>
        <w:t>)</w:t>
      </w:r>
      <w:r>
        <w:rPr>
          <w:rFonts w:ascii="Arial" w:eastAsia="Arial" w:hAnsi="Arial" w:cs="Arial"/>
          <w:sz w:val="22"/>
          <w:szCs w:val="22"/>
        </w:rPr>
        <w:t>. Esta se encuentra dividida en 26 unidades administrativas, llamadas departamentos. Es la principal productora agrícola del país, por lo tanto, de RAC (Guido et. al, 2021</w:t>
      </w:r>
      <w:r w:rsidR="005C7820">
        <w:rPr>
          <w:rFonts w:ascii="Arial" w:eastAsia="Arial" w:hAnsi="Arial" w:cs="Arial"/>
          <w:sz w:val="22"/>
          <w:szCs w:val="22"/>
        </w:rPr>
        <w:t>a</w:t>
      </w:r>
      <w:r>
        <w:rPr>
          <w:rFonts w:ascii="Arial" w:eastAsia="Arial" w:hAnsi="Arial" w:cs="Arial"/>
          <w:sz w:val="22"/>
          <w:szCs w:val="22"/>
        </w:rPr>
        <w:t xml:space="preserve">). </w:t>
      </w:r>
    </w:p>
    <w:p w14:paraId="5F93C1FE" w14:textId="77777777" w:rsidR="006A247A" w:rsidRDefault="006A247A">
      <w:pPr>
        <w:spacing w:after="120"/>
        <w:jc w:val="both"/>
        <w:rPr>
          <w:rFonts w:ascii="Arial" w:eastAsia="Arial" w:hAnsi="Arial" w:cs="Arial"/>
          <w:sz w:val="18"/>
          <w:szCs w:val="18"/>
        </w:rPr>
      </w:pPr>
    </w:p>
    <w:p w14:paraId="42861BCB" w14:textId="77777777" w:rsidR="006A247A" w:rsidRDefault="00000000">
      <w:pPr>
        <w:tabs>
          <w:tab w:val="left" w:pos="550"/>
        </w:tabs>
        <w:spacing w:after="120"/>
        <w:jc w:val="both"/>
        <w:rPr>
          <w:rFonts w:ascii="Arial" w:eastAsia="Arial" w:hAnsi="Arial" w:cs="Arial"/>
          <w:b/>
          <w:sz w:val="22"/>
          <w:szCs w:val="22"/>
        </w:rPr>
      </w:pPr>
      <w:r>
        <w:rPr>
          <w:rFonts w:ascii="Arial" w:eastAsia="Arial" w:hAnsi="Arial" w:cs="Arial"/>
          <w:b/>
          <w:sz w:val="22"/>
          <w:szCs w:val="22"/>
        </w:rPr>
        <w:t>2.2. ESQUEMA GENERAL METODOLÓGICO</w:t>
      </w:r>
    </w:p>
    <w:p w14:paraId="2DE51184" w14:textId="51C1D935" w:rsidR="006A247A" w:rsidRDefault="00B646D5">
      <w:pPr>
        <w:spacing w:after="120"/>
        <w:jc w:val="both"/>
        <w:rPr>
          <w:rFonts w:ascii="Arial" w:eastAsia="Arial" w:hAnsi="Arial" w:cs="Arial"/>
          <w:sz w:val="22"/>
          <w:szCs w:val="22"/>
        </w:rPr>
      </w:pPr>
      <w:r>
        <w:rPr>
          <w:rFonts w:ascii="Arial" w:eastAsia="Arial" w:hAnsi="Arial" w:cs="Arial"/>
          <w:sz w:val="22"/>
          <w:szCs w:val="22"/>
        </w:rPr>
        <w:t xml:space="preserve">La Figura 1 muestra un esquema general de la metodología. El modelo es construido a partir de los </w:t>
      </w:r>
      <w:proofErr w:type="spellStart"/>
      <w:r>
        <w:rPr>
          <w:rFonts w:ascii="Arial" w:eastAsia="Arial" w:hAnsi="Arial" w:cs="Arial"/>
          <w:sz w:val="22"/>
          <w:szCs w:val="22"/>
        </w:rPr>
        <w:t>geodatos</w:t>
      </w:r>
      <w:proofErr w:type="spellEnd"/>
      <w:r>
        <w:rPr>
          <w:rFonts w:ascii="Arial" w:eastAsia="Arial" w:hAnsi="Arial" w:cs="Arial"/>
          <w:sz w:val="22"/>
          <w:szCs w:val="22"/>
        </w:rPr>
        <w:t xml:space="preserve"> de cultivos, datos estadísticos de rendimiento, sumado a otros parámetros, como la fracción de humedad de la biomasa y factores de residuos, de sostenibilidad y de pérdidas (definidos debajo), todos ellos incluidos en un SIG. Mediante </w:t>
      </w:r>
      <w:proofErr w:type="spellStart"/>
      <w:r>
        <w:rPr>
          <w:rFonts w:ascii="Arial" w:eastAsia="Arial" w:hAnsi="Arial" w:cs="Arial"/>
          <w:sz w:val="22"/>
          <w:szCs w:val="22"/>
        </w:rPr>
        <w:t>geoprocesos</w:t>
      </w:r>
      <w:proofErr w:type="spellEnd"/>
      <w:r>
        <w:rPr>
          <w:rFonts w:ascii="Arial" w:eastAsia="Arial" w:hAnsi="Arial" w:cs="Arial"/>
          <w:sz w:val="22"/>
          <w:szCs w:val="22"/>
        </w:rPr>
        <w:t xml:space="preserve"> (clasificación, </w:t>
      </w:r>
      <w:proofErr w:type="spellStart"/>
      <w:r>
        <w:rPr>
          <w:rFonts w:ascii="Arial" w:eastAsia="Arial" w:hAnsi="Arial" w:cs="Arial"/>
          <w:sz w:val="22"/>
          <w:szCs w:val="22"/>
        </w:rPr>
        <w:t>poligonización</w:t>
      </w:r>
      <w:proofErr w:type="spellEnd"/>
      <w:r>
        <w:rPr>
          <w:rFonts w:ascii="Arial" w:eastAsia="Arial" w:hAnsi="Arial" w:cs="Arial"/>
          <w:sz w:val="22"/>
          <w:szCs w:val="22"/>
        </w:rPr>
        <w:t xml:space="preserve"> y cálculos geométricos), se determinan los Centros de Acopio Primario (CAP). Los CAP son la unidad de análisis dentro del modelo; en ella se encuentra codificada el área del polígono, la ubicación geográfica y la disponibilidad de biomasa. La relación entre estos CAP y una discretización espacial, permite cuantificar la porción de RAC sostenible (RACS) que puede ser transportable y luego aprovechable.</w:t>
      </w:r>
      <w:r w:rsidDel="00B646D5">
        <w:rPr>
          <w:rFonts w:ascii="Arial" w:eastAsia="Arial" w:hAnsi="Arial" w:cs="Arial"/>
          <w:sz w:val="22"/>
          <w:szCs w:val="22"/>
        </w:rPr>
        <w:t xml:space="preserve"> </w:t>
      </w:r>
    </w:p>
    <w:p w14:paraId="47DDB577" w14:textId="77777777" w:rsidR="006A247A" w:rsidRDefault="006A247A">
      <w:pPr>
        <w:spacing w:after="120"/>
        <w:jc w:val="both"/>
        <w:rPr>
          <w:rFonts w:ascii="Arial" w:eastAsia="Arial" w:hAnsi="Arial" w:cs="Arial"/>
          <w:sz w:val="22"/>
          <w:szCs w:val="22"/>
        </w:rPr>
      </w:pPr>
    </w:p>
    <w:p w14:paraId="1F877F22" w14:textId="77777777" w:rsidR="006A247A" w:rsidRDefault="00000000">
      <w:pPr>
        <w:tabs>
          <w:tab w:val="left" w:pos="550"/>
        </w:tabs>
        <w:spacing w:after="120"/>
        <w:jc w:val="both"/>
        <w:rPr>
          <w:rFonts w:ascii="Arial" w:eastAsia="Arial" w:hAnsi="Arial" w:cs="Arial"/>
          <w:b/>
          <w:sz w:val="22"/>
          <w:szCs w:val="22"/>
        </w:rPr>
      </w:pPr>
      <w:r>
        <w:rPr>
          <w:rFonts w:ascii="Arial" w:eastAsia="Arial" w:hAnsi="Arial" w:cs="Arial"/>
          <w:b/>
          <w:sz w:val="22"/>
          <w:szCs w:val="22"/>
        </w:rPr>
        <w:t>2.3. FUENTES DE INFORMACIÓN Y BASES DE DATOS</w:t>
      </w:r>
    </w:p>
    <w:p w14:paraId="2C24FA38" w14:textId="77777777" w:rsidR="006A247A" w:rsidRDefault="00000000">
      <w:pPr>
        <w:spacing w:after="120"/>
        <w:jc w:val="both"/>
        <w:rPr>
          <w:rFonts w:ascii="Arial" w:eastAsia="Arial" w:hAnsi="Arial" w:cs="Arial"/>
          <w:b/>
          <w:sz w:val="22"/>
          <w:szCs w:val="22"/>
        </w:rPr>
      </w:pPr>
      <w:r>
        <w:rPr>
          <w:rFonts w:ascii="Arial" w:eastAsia="Arial" w:hAnsi="Arial" w:cs="Arial"/>
          <w:b/>
          <w:sz w:val="22"/>
          <w:szCs w:val="22"/>
        </w:rPr>
        <w:t>2.3.1. GEODATA</w:t>
      </w:r>
    </w:p>
    <w:p w14:paraId="22AFBED7" w14:textId="0708AF2C" w:rsidR="00BA4F5C" w:rsidRDefault="00000000">
      <w:pPr>
        <w:spacing w:after="120"/>
        <w:jc w:val="both"/>
        <w:rPr>
          <w:rFonts w:ascii="Arial" w:eastAsia="Arial" w:hAnsi="Arial" w:cs="Arial"/>
          <w:sz w:val="22"/>
          <w:szCs w:val="22"/>
        </w:rPr>
      </w:pPr>
      <w:r>
        <w:rPr>
          <w:rFonts w:ascii="Arial" w:eastAsia="Arial" w:hAnsi="Arial" w:cs="Arial"/>
          <w:sz w:val="22"/>
          <w:szCs w:val="22"/>
        </w:rPr>
        <w:t>Se emplearon diversas fuentes de información</w:t>
      </w:r>
      <w:r w:rsidR="00917120">
        <w:rPr>
          <w:rFonts w:ascii="Arial" w:eastAsia="Arial" w:hAnsi="Arial" w:cs="Arial"/>
          <w:sz w:val="22"/>
          <w:szCs w:val="22"/>
        </w:rPr>
        <w:t>:</w:t>
      </w:r>
      <w:r>
        <w:rPr>
          <w:rFonts w:ascii="Arial" w:eastAsia="Arial" w:hAnsi="Arial" w:cs="Arial"/>
          <w:sz w:val="22"/>
          <w:szCs w:val="22"/>
        </w:rPr>
        <w:t xml:space="preserve"> IDECOR, el Instituto Geográfico Nacional – IGN, el Ministerio de Industria, </w:t>
      </w:r>
      <w:r w:rsidR="00917120">
        <w:rPr>
          <w:rFonts w:ascii="Arial" w:eastAsia="Arial" w:hAnsi="Arial" w:cs="Arial"/>
          <w:sz w:val="22"/>
          <w:szCs w:val="22"/>
        </w:rPr>
        <w:t xml:space="preserve">Comercio y Minería de la Provincia de </w:t>
      </w:r>
    </w:p>
    <w:p w14:paraId="112174B6" w14:textId="77777777" w:rsidR="006A247A" w:rsidRDefault="00000000">
      <w:pPr>
        <w:spacing w:after="120"/>
        <w:jc w:val="center"/>
        <w:rPr>
          <w:rFonts w:ascii="Arial" w:eastAsia="Arial" w:hAnsi="Arial" w:cs="Arial"/>
          <w:sz w:val="22"/>
          <w:szCs w:val="22"/>
        </w:rPr>
      </w:pPr>
      <w:r>
        <w:rPr>
          <w:noProof/>
        </w:rPr>
        <w:lastRenderedPageBreak/>
        <w:drawing>
          <wp:inline distT="0" distB="0" distL="0" distR="0" wp14:anchorId="487F8462" wp14:editId="5F068E86">
            <wp:extent cx="5039360" cy="1773555"/>
            <wp:effectExtent l="0" t="0" r="0" b="0"/>
            <wp:docPr id="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1"/>
                    <pic:cNvPicPr>
                      <a:picLocks noChangeAspect="1" noChangeArrowheads="1"/>
                    </pic:cNvPicPr>
                  </pic:nvPicPr>
                  <pic:blipFill>
                    <a:blip r:embed="rId11"/>
                    <a:stretch>
                      <a:fillRect/>
                    </a:stretch>
                  </pic:blipFill>
                  <pic:spPr bwMode="auto">
                    <a:xfrm>
                      <a:off x="0" y="0"/>
                      <a:ext cx="5039360" cy="1773555"/>
                    </a:xfrm>
                    <a:prstGeom prst="rect">
                      <a:avLst/>
                    </a:prstGeom>
                  </pic:spPr>
                </pic:pic>
              </a:graphicData>
            </a:graphic>
          </wp:inline>
        </w:drawing>
      </w:r>
    </w:p>
    <w:p w14:paraId="4B872490" w14:textId="216BBD2D" w:rsidR="006A247A" w:rsidRDefault="00000000">
      <w:pPr>
        <w:spacing w:after="120"/>
        <w:jc w:val="center"/>
        <w:rPr>
          <w:rFonts w:ascii="Arial" w:eastAsia="Arial" w:hAnsi="Arial" w:cs="Arial"/>
          <w:sz w:val="18"/>
          <w:szCs w:val="18"/>
        </w:rPr>
      </w:pPr>
      <w:r>
        <w:rPr>
          <w:rFonts w:ascii="Arial" w:eastAsia="Arial" w:hAnsi="Arial" w:cs="Arial"/>
          <w:sz w:val="18"/>
          <w:szCs w:val="18"/>
        </w:rPr>
        <w:t>Figura 1: esquema de la metodología empleada</w:t>
      </w:r>
      <w:r w:rsidR="00B646D5">
        <w:rPr>
          <w:rFonts w:ascii="Arial" w:eastAsia="Arial" w:hAnsi="Arial" w:cs="Arial"/>
          <w:sz w:val="18"/>
          <w:szCs w:val="18"/>
        </w:rPr>
        <w:t>.</w:t>
      </w:r>
    </w:p>
    <w:p w14:paraId="1A9275DE" w14:textId="77777777" w:rsidR="006A247A" w:rsidRDefault="006A247A">
      <w:pPr>
        <w:spacing w:after="120"/>
        <w:jc w:val="both"/>
        <w:rPr>
          <w:rFonts w:ascii="Arial" w:eastAsia="Arial" w:hAnsi="Arial" w:cs="Arial"/>
          <w:sz w:val="22"/>
          <w:szCs w:val="22"/>
        </w:rPr>
      </w:pPr>
    </w:p>
    <w:p w14:paraId="7FC0790C" w14:textId="29FFE5FF" w:rsidR="006A247A" w:rsidRDefault="00000000">
      <w:pPr>
        <w:spacing w:after="120"/>
        <w:jc w:val="both"/>
        <w:rPr>
          <w:rFonts w:ascii="Arial" w:eastAsia="Arial" w:hAnsi="Arial" w:cs="Arial"/>
          <w:sz w:val="22"/>
          <w:szCs w:val="22"/>
        </w:rPr>
      </w:pPr>
      <w:r>
        <w:rPr>
          <w:rFonts w:ascii="Arial" w:eastAsia="Arial" w:hAnsi="Arial" w:cs="Arial"/>
          <w:sz w:val="22"/>
          <w:szCs w:val="22"/>
        </w:rPr>
        <w:t xml:space="preserve">la Provincia de Córdoba – </w:t>
      </w:r>
      <w:proofErr w:type="spellStart"/>
      <w:r>
        <w:rPr>
          <w:rFonts w:ascii="Arial" w:eastAsia="Arial" w:hAnsi="Arial" w:cs="Arial"/>
          <w:sz w:val="22"/>
          <w:szCs w:val="22"/>
        </w:rPr>
        <w:t>MICyM</w:t>
      </w:r>
      <w:proofErr w:type="spellEnd"/>
      <w:r>
        <w:rPr>
          <w:rFonts w:ascii="Arial" w:eastAsia="Arial" w:hAnsi="Arial" w:cs="Arial"/>
          <w:sz w:val="22"/>
          <w:szCs w:val="22"/>
        </w:rPr>
        <w:t xml:space="preserve">, y el Ex-Ministerio de Energía y Minería de la Nación (actual Secretaría de Energía, del Ministerio de Economía). En la Tabla 1 se especifica </w:t>
      </w:r>
      <w:r w:rsidR="00C90CFB">
        <w:rPr>
          <w:rFonts w:ascii="Arial" w:eastAsia="Arial" w:hAnsi="Arial" w:cs="Arial"/>
          <w:sz w:val="22"/>
          <w:szCs w:val="22"/>
        </w:rPr>
        <w:t>el origen</w:t>
      </w:r>
      <w:r>
        <w:rPr>
          <w:rFonts w:ascii="Arial" w:eastAsia="Arial" w:hAnsi="Arial" w:cs="Arial"/>
          <w:sz w:val="22"/>
          <w:szCs w:val="22"/>
        </w:rPr>
        <w:t xml:space="preserve"> de</w:t>
      </w:r>
      <w:r w:rsidR="00917120">
        <w:rPr>
          <w:rFonts w:ascii="Arial" w:eastAsia="Arial" w:hAnsi="Arial" w:cs="Arial"/>
          <w:sz w:val="22"/>
          <w:szCs w:val="22"/>
        </w:rPr>
        <w:t xml:space="preserve"> la</w:t>
      </w:r>
      <w:r>
        <w:rPr>
          <w:rFonts w:ascii="Arial" w:eastAsia="Arial" w:hAnsi="Arial" w:cs="Arial"/>
          <w:sz w:val="22"/>
          <w:szCs w:val="22"/>
        </w:rPr>
        <w:t xml:space="preserve"> información utilizada</w:t>
      </w:r>
      <w:r w:rsidR="00C90CFB">
        <w:rPr>
          <w:rFonts w:ascii="Arial" w:eastAsia="Arial" w:hAnsi="Arial" w:cs="Arial"/>
          <w:sz w:val="22"/>
          <w:szCs w:val="22"/>
        </w:rPr>
        <w:t xml:space="preserve"> y</w:t>
      </w:r>
      <w:r w:rsidR="00917120">
        <w:rPr>
          <w:rFonts w:ascii="Arial" w:eastAsia="Arial" w:hAnsi="Arial" w:cs="Arial"/>
          <w:sz w:val="22"/>
          <w:szCs w:val="22"/>
        </w:rPr>
        <w:t xml:space="preserve"> su</w:t>
      </w:r>
      <w:r>
        <w:rPr>
          <w:rFonts w:ascii="Arial" w:eastAsia="Arial" w:hAnsi="Arial" w:cs="Arial"/>
          <w:sz w:val="22"/>
          <w:szCs w:val="22"/>
        </w:rPr>
        <w:t xml:space="preserve"> formato</w:t>
      </w:r>
      <w:r w:rsidR="00C90CFB">
        <w:rPr>
          <w:rFonts w:ascii="Arial" w:eastAsia="Arial" w:hAnsi="Arial" w:cs="Arial"/>
          <w:sz w:val="22"/>
          <w:szCs w:val="22"/>
        </w:rPr>
        <w:t>.</w:t>
      </w:r>
      <w:r>
        <w:rPr>
          <w:rFonts w:ascii="Arial" w:eastAsia="Arial" w:hAnsi="Arial" w:cs="Arial"/>
          <w:sz w:val="22"/>
          <w:szCs w:val="22"/>
        </w:rPr>
        <w:t xml:space="preserve"> </w:t>
      </w:r>
    </w:p>
    <w:p w14:paraId="15F0B26E" w14:textId="77777777" w:rsidR="006A247A" w:rsidRDefault="006A247A">
      <w:pPr>
        <w:spacing w:after="120"/>
        <w:jc w:val="both"/>
        <w:rPr>
          <w:rFonts w:ascii="Arial" w:eastAsia="Arial" w:hAnsi="Arial" w:cs="Arial"/>
          <w:sz w:val="18"/>
          <w:szCs w:val="18"/>
        </w:rPr>
      </w:pPr>
    </w:p>
    <w:p w14:paraId="4DF9DD2F" w14:textId="77777777" w:rsidR="006A247A" w:rsidRDefault="00000000">
      <w:pPr>
        <w:spacing w:after="120"/>
        <w:jc w:val="both"/>
        <w:rPr>
          <w:rFonts w:ascii="Arial" w:eastAsia="Arial" w:hAnsi="Arial" w:cs="Arial"/>
          <w:sz w:val="18"/>
          <w:szCs w:val="18"/>
        </w:rPr>
      </w:pPr>
      <w:r>
        <w:rPr>
          <w:rFonts w:ascii="Arial" w:eastAsia="Arial" w:hAnsi="Arial" w:cs="Arial"/>
          <w:sz w:val="18"/>
          <w:szCs w:val="18"/>
        </w:rPr>
        <w:t>Tabla 1: capas de información georreferenciada, junto con su formato y fuente.</w:t>
      </w:r>
    </w:p>
    <w:p w14:paraId="4E618106" w14:textId="7334CF8C" w:rsidR="00917120" w:rsidRDefault="00000000">
      <w:pPr>
        <w:spacing w:after="120"/>
        <w:jc w:val="both"/>
        <w:rPr>
          <w:rFonts w:ascii="Arial" w:eastAsia="Arial" w:hAnsi="Arial" w:cs="Arial"/>
          <w:sz w:val="22"/>
          <w:szCs w:val="22"/>
        </w:rPr>
      </w:pPr>
      <w:r>
        <w:rPr>
          <w:noProof/>
        </w:rPr>
        <w:drawing>
          <wp:inline distT="0" distB="0" distL="0" distR="0" wp14:anchorId="19968C3D" wp14:editId="1DC04C37">
            <wp:extent cx="3868092" cy="3332055"/>
            <wp:effectExtent l="0" t="0" r="0" b="190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noChangeArrowheads="1"/>
                    </pic:cNvPicPr>
                  </pic:nvPicPr>
                  <pic:blipFill>
                    <a:blip r:embed="rId12"/>
                    <a:stretch>
                      <a:fillRect/>
                    </a:stretch>
                  </pic:blipFill>
                  <pic:spPr bwMode="auto">
                    <a:xfrm>
                      <a:off x="0" y="0"/>
                      <a:ext cx="3869363" cy="3333150"/>
                    </a:xfrm>
                    <a:prstGeom prst="rect">
                      <a:avLst/>
                    </a:prstGeom>
                  </pic:spPr>
                </pic:pic>
              </a:graphicData>
            </a:graphic>
          </wp:inline>
        </w:drawing>
      </w:r>
    </w:p>
    <w:p w14:paraId="4C0B2046" w14:textId="77777777" w:rsidR="00CB68C2" w:rsidRDefault="00CB68C2">
      <w:pPr>
        <w:spacing w:after="120"/>
        <w:jc w:val="both"/>
        <w:rPr>
          <w:rFonts w:ascii="Arial" w:eastAsia="Arial" w:hAnsi="Arial" w:cs="Arial"/>
          <w:sz w:val="22"/>
          <w:szCs w:val="22"/>
        </w:rPr>
      </w:pPr>
    </w:p>
    <w:p w14:paraId="3E463BD9" w14:textId="77777777" w:rsidR="0064294B" w:rsidRDefault="0064294B">
      <w:pPr>
        <w:spacing w:after="120"/>
        <w:jc w:val="both"/>
        <w:rPr>
          <w:rFonts w:ascii="Arial" w:eastAsia="Arial" w:hAnsi="Arial" w:cs="Arial"/>
          <w:b/>
          <w:sz w:val="22"/>
          <w:szCs w:val="22"/>
        </w:rPr>
      </w:pPr>
    </w:p>
    <w:p w14:paraId="78D8A457" w14:textId="27ECB0C5" w:rsidR="006A247A" w:rsidRDefault="00000000">
      <w:pPr>
        <w:spacing w:after="120"/>
        <w:jc w:val="both"/>
        <w:rPr>
          <w:rFonts w:ascii="Arial" w:eastAsia="Arial" w:hAnsi="Arial" w:cs="Arial"/>
          <w:sz w:val="22"/>
          <w:szCs w:val="22"/>
        </w:rPr>
      </w:pPr>
      <w:r>
        <w:rPr>
          <w:rFonts w:ascii="Arial" w:eastAsia="Arial" w:hAnsi="Arial" w:cs="Arial"/>
          <w:b/>
          <w:sz w:val="22"/>
          <w:szCs w:val="22"/>
        </w:rPr>
        <w:lastRenderedPageBreak/>
        <w:t>2.3.2. DATOS ESTADÍSTICOS Y DE LA LITERATURA</w:t>
      </w:r>
    </w:p>
    <w:p w14:paraId="2A25A4ED" w14:textId="178D93D4" w:rsidR="006A247A" w:rsidRDefault="00000000">
      <w:pPr>
        <w:spacing w:after="120"/>
        <w:jc w:val="both"/>
        <w:rPr>
          <w:rFonts w:ascii="Arial" w:eastAsia="Arial" w:hAnsi="Arial" w:cs="Arial"/>
          <w:sz w:val="22"/>
          <w:szCs w:val="22"/>
        </w:rPr>
      </w:pPr>
      <w:r>
        <w:rPr>
          <w:rFonts w:ascii="Arial" w:eastAsia="Arial" w:hAnsi="Arial" w:cs="Arial"/>
          <w:sz w:val="22"/>
          <w:szCs w:val="22"/>
        </w:rPr>
        <w:t>Se emplearon datos de rendimientos de los 5 principales cultivos de la provincia: maíz, maní, soja, sorgo y trigo</w:t>
      </w:r>
      <w:r w:rsidR="00984EEC">
        <w:rPr>
          <w:rFonts w:ascii="Arial" w:eastAsia="Arial" w:hAnsi="Arial" w:cs="Arial"/>
          <w:sz w:val="22"/>
          <w:szCs w:val="22"/>
        </w:rPr>
        <w:t xml:space="preserve"> [</w:t>
      </w:r>
      <w:proofErr w:type="spellStart"/>
      <w:r w:rsidR="00984EEC">
        <w:rPr>
          <w:rFonts w:ascii="Arial" w:eastAsia="Arial" w:hAnsi="Arial" w:cs="Arial"/>
          <w:sz w:val="22"/>
          <w:szCs w:val="22"/>
        </w:rPr>
        <w:t>tn</w:t>
      </w:r>
      <w:proofErr w:type="spellEnd"/>
      <w:r w:rsidR="00984EEC">
        <w:rPr>
          <w:rFonts w:ascii="Arial" w:eastAsia="Arial" w:hAnsi="Arial" w:cs="Arial"/>
          <w:sz w:val="22"/>
          <w:szCs w:val="22"/>
        </w:rPr>
        <w:t>/km</w:t>
      </w:r>
      <w:r w:rsidR="00984EEC" w:rsidRPr="00984EEC">
        <w:rPr>
          <w:rFonts w:ascii="Arial" w:eastAsia="Arial" w:hAnsi="Arial" w:cs="Arial"/>
          <w:sz w:val="22"/>
          <w:szCs w:val="22"/>
          <w:vertAlign w:val="superscript"/>
        </w:rPr>
        <w:t>2</w:t>
      </w:r>
      <w:r w:rsidR="00984EEC" w:rsidRPr="00984EEC">
        <w:rPr>
          <w:rFonts w:ascii="Arial" w:eastAsia="Arial" w:hAnsi="Arial" w:cs="Arial"/>
          <w:sz w:val="22"/>
          <w:szCs w:val="22"/>
        </w:rPr>
        <w:t>]</w:t>
      </w:r>
      <w:r>
        <w:rPr>
          <w:rFonts w:ascii="Arial" w:eastAsia="Arial" w:hAnsi="Arial" w:cs="Arial"/>
          <w:sz w:val="22"/>
          <w:szCs w:val="22"/>
        </w:rPr>
        <w:t xml:space="preserve">, datos de área sembrada </w:t>
      </w:r>
      <w:r w:rsidR="00984EEC">
        <w:rPr>
          <w:rFonts w:ascii="Arial" w:eastAsia="Arial" w:hAnsi="Arial" w:cs="Arial"/>
          <w:sz w:val="22"/>
          <w:szCs w:val="22"/>
        </w:rPr>
        <w:t>[km</w:t>
      </w:r>
      <w:r w:rsidR="00984EEC" w:rsidRPr="00984EEC">
        <w:rPr>
          <w:rFonts w:ascii="Arial" w:eastAsia="Arial" w:hAnsi="Arial" w:cs="Arial"/>
          <w:sz w:val="22"/>
          <w:szCs w:val="22"/>
          <w:vertAlign w:val="superscript"/>
        </w:rPr>
        <w:t>2</w:t>
      </w:r>
      <w:r w:rsidR="00984EEC">
        <w:rPr>
          <w:rFonts w:ascii="Arial" w:eastAsia="Arial" w:hAnsi="Arial" w:cs="Arial"/>
          <w:sz w:val="22"/>
          <w:szCs w:val="22"/>
        </w:rPr>
        <w:t xml:space="preserve">] </w:t>
      </w:r>
      <w:r>
        <w:rPr>
          <w:rFonts w:ascii="Arial" w:eastAsia="Arial" w:hAnsi="Arial" w:cs="Arial"/>
          <w:sz w:val="22"/>
          <w:szCs w:val="22"/>
        </w:rPr>
        <w:t>y área cultivada</w:t>
      </w:r>
      <w:r w:rsidR="00984EEC">
        <w:rPr>
          <w:rFonts w:ascii="Arial" w:eastAsia="Arial" w:hAnsi="Arial" w:cs="Arial"/>
          <w:sz w:val="22"/>
          <w:szCs w:val="22"/>
        </w:rPr>
        <w:t xml:space="preserve"> [km</w:t>
      </w:r>
      <w:r w:rsidR="00984EEC" w:rsidRPr="00984EEC">
        <w:rPr>
          <w:rFonts w:ascii="Arial" w:eastAsia="Arial" w:hAnsi="Arial" w:cs="Arial"/>
          <w:sz w:val="22"/>
          <w:szCs w:val="22"/>
          <w:vertAlign w:val="superscript"/>
        </w:rPr>
        <w:t>2</w:t>
      </w:r>
      <w:r w:rsidR="00984EEC">
        <w:rPr>
          <w:rFonts w:ascii="Arial" w:eastAsia="Arial" w:hAnsi="Arial" w:cs="Arial"/>
          <w:sz w:val="22"/>
          <w:szCs w:val="22"/>
        </w:rPr>
        <w:t>]</w:t>
      </w:r>
      <w:r>
        <w:rPr>
          <w:rFonts w:ascii="Arial" w:eastAsia="Arial" w:hAnsi="Arial" w:cs="Arial"/>
          <w:sz w:val="22"/>
          <w:szCs w:val="22"/>
        </w:rPr>
        <w:t xml:space="preserve">, </w:t>
      </w:r>
      <w:r w:rsidR="00B646D5">
        <w:rPr>
          <w:rFonts w:ascii="Arial" w:eastAsia="Arial" w:hAnsi="Arial" w:cs="Arial"/>
          <w:sz w:val="22"/>
          <w:szCs w:val="22"/>
        </w:rPr>
        <w:t xml:space="preserve">extraídos </w:t>
      </w:r>
      <w:r>
        <w:rPr>
          <w:rFonts w:ascii="Arial" w:eastAsia="Arial" w:hAnsi="Arial" w:cs="Arial"/>
          <w:sz w:val="22"/>
          <w:szCs w:val="22"/>
        </w:rPr>
        <w:t>de la BCCBA (2020)</w:t>
      </w:r>
      <w:r w:rsidR="00984EEC">
        <w:rPr>
          <w:rFonts w:ascii="Arial" w:eastAsia="Arial" w:hAnsi="Arial" w:cs="Arial"/>
          <w:sz w:val="22"/>
          <w:szCs w:val="22"/>
        </w:rPr>
        <w:t>. Además,</w:t>
      </w:r>
      <w:r>
        <w:rPr>
          <w:rFonts w:ascii="Arial" w:eastAsia="Arial" w:hAnsi="Arial" w:cs="Arial"/>
          <w:sz w:val="22"/>
          <w:szCs w:val="22"/>
        </w:rPr>
        <w:t xml:space="preserve"> </w:t>
      </w:r>
      <w:r w:rsidR="00984EEC">
        <w:rPr>
          <w:rFonts w:ascii="Arial" w:eastAsia="Arial" w:hAnsi="Arial" w:cs="Arial"/>
          <w:sz w:val="22"/>
          <w:szCs w:val="22"/>
        </w:rPr>
        <w:t>se</w:t>
      </w:r>
      <w:r>
        <w:rPr>
          <w:rFonts w:ascii="Arial" w:eastAsia="Arial" w:hAnsi="Arial" w:cs="Arial"/>
          <w:sz w:val="22"/>
          <w:szCs w:val="22"/>
        </w:rPr>
        <w:t xml:space="preserve"> </w:t>
      </w:r>
      <w:r w:rsidR="00984EEC">
        <w:rPr>
          <w:rFonts w:ascii="Arial" w:eastAsia="Arial" w:hAnsi="Arial" w:cs="Arial"/>
          <w:sz w:val="22"/>
          <w:szCs w:val="22"/>
        </w:rPr>
        <w:t xml:space="preserve">emplearon </w:t>
      </w:r>
      <w:r>
        <w:rPr>
          <w:rFonts w:ascii="Arial" w:eastAsia="Arial" w:hAnsi="Arial" w:cs="Arial"/>
          <w:sz w:val="22"/>
          <w:szCs w:val="22"/>
        </w:rPr>
        <w:t xml:space="preserve">otros parámetros </w:t>
      </w:r>
      <w:r w:rsidR="00984EEC">
        <w:rPr>
          <w:rFonts w:ascii="Arial" w:eastAsia="Arial" w:hAnsi="Arial" w:cs="Arial"/>
          <w:sz w:val="22"/>
          <w:szCs w:val="22"/>
        </w:rPr>
        <w:t xml:space="preserve">para determinar los usos del suelo, reserva de biomasa con otros fines locales, porcentaje de humedad de los RAC, pérdidas por almacenamiento y transporte, etc. </w:t>
      </w:r>
      <w:r>
        <w:rPr>
          <w:rFonts w:ascii="Arial" w:eastAsia="Arial" w:hAnsi="Arial" w:cs="Arial"/>
          <w:sz w:val="22"/>
          <w:szCs w:val="22"/>
        </w:rPr>
        <w:t>obtenidos de literatura local</w:t>
      </w:r>
      <w:r w:rsidR="00984EEC">
        <w:rPr>
          <w:rFonts w:ascii="Arial" w:eastAsia="Arial" w:hAnsi="Arial" w:cs="Arial"/>
          <w:sz w:val="22"/>
          <w:szCs w:val="22"/>
        </w:rPr>
        <w:t xml:space="preserve"> </w:t>
      </w:r>
      <w:r w:rsidR="00D53E4A">
        <w:rPr>
          <w:rFonts w:ascii="Arial" w:eastAsia="Arial" w:hAnsi="Arial" w:cs="Arial"/>
          <w:sz w:val="22"/>
          <w:szCs w:val="22"/>
        </w:rPr>
        <w:t>(Guido et al., 2021</w:t>
      </w:r>
      <w:r w:rsidR="006F3CF0">
        <w:rPr>
          <w:rFonts w:ascii="Arial" w:eastAsia="Arial" w:hAnsi="Arial" w:cs="Arial"/>
          <w:sz w:val="22"/>
          <w:szCs w:val="22"/>
        </w:rPr>
        <w:t>a</w:t>
      </w:r>
      <w:r w:rsidR="00D53E4A">
        <w:rPr>
          <w:rFonts w:ascii="Arial" w:eastAsia="Arial" w:hAnsi="Arial" w:cs="Arial"/>
          <w:sz w:val="22"/>
          <w:szCs w:val="22"/>
        </w:rPr>
        <w:t>; Guido et al., 2021</w:t>
      </w:r>
      <w:r w:rsidR="006F3CF0">
        <w:rPr>
          <w:rFonts w:ascii="Arial" w:eastAsia="Arial" w:hAnsi="Arial" w:cs="Arial"/>
          <w:sz w:val="22"/>
          <w:szCs w:val="22"/>
        </w:rPr>
        <w:t>b</w:t>
      </w:r>
      <w:r w:rsidR="00D53E4A">
        <w:rPr>
          <w:rFonts w:ascii="Arial" w:eastAsia="Arial" w:hAnsi="Arial" w:cs="Arial"/>
          <w:sz w:val="22"/>
          <w:szCs w:val="22"/>
        </w:rPr>
        <w:t>)</w:t>
      </w:r>
      <w:r w:rsidR="00091A80">
        <w:rPr>
          <w:rFonts w:ascii="Arial" w:eastAsia="Arial" w:hAnsi="Arial" w:cs="Arial"/>
          <w:sz w:val="22"/>
          <w:szCs w:val="22"/>
        </w:rPr>
        <w:t>.</w:t>
      </w:r>
    </w:p>
    <w:p w14:paraId="0134F3BD" w14:textId="77777777" w:rsidR="006A247A" w:rsidRDefault="006A247A">
      <w:pPr>
        <w:spacing w:after="120"/>
        <w:jc w:val="both"/>
        <w:rPr>
          <w:rFonts w:ascii="Arial" w:eastAsia="Arial" w:hAnsi="Arial" w:cs="Arial"/>
          <w:sz w:val="22"/>
          <w:szCs w:val="22"/>
        </w:rPr>
      </w:pPr>
    </w:p>
    <w:p w14:paraId="677752C1" w14:textId="77777777" w:rsidR="006A247A" w:rsidRDefault="00000000">
      <w:pPr>
        <w:spacing w:after="120"/>
        <w:jc w:val="both"/>
        <w:rPr>
          <w:rFonts w:ascii="Arial" w:eastAsia="Arial" w:hAnsi="Arial" w:cs="Arial"/>
          <w:b/>
          <w:sz w:val="22"/>
          <w:szCs w:val="22"/>
        </w:rPr>
      </w:pPr>
      <w:r>
        <w:rPr>
          <w:rFonts w:ascii="Arial" w:eastAsia="Arial" w:hAnsi="Arial" w:cs="Arial"/>
          <w:b/>
          <w:sz w:val="22"/>
          <w:szCs w:val="22"/>
        </w:rPr>
        <w:t>2.4. SOFTWARE Y SISTEMAS DE REFERENCIA</w:t>
      </w:r>
    </w:p>
    <w:p w14:paraId="67AE9FB0" w14:textId="3BEFFA8F" w:rsidR="006A247A" w:rsidRDefault="00000000">
      <w:pPr>
        <w:spacing w:after="120"/>
        <w:jc w:val="both"/>
        <w:rPr>
          <w:rFonts w:ascii="Arial" w:eastAsia="Arial" w:hAnsi="Arial" w:cs="Arial"/>
          <w:sz w:val="22"/>
          <w:szCs w:val="22"/>
        </w:rPr>
      </w:pPr>
      <w:r>
        <w:rPr>
          <w:rFonts w:ascii="Arial" w:eastAsia="Arial" w:hAnsi="Arial" w:cs="Arial"/>
          <w:sz w:val="22"/>
          <w:szCs w:val="22"/>
        </w:rPr>
        <w:t>El software empleado fue QGIS, versión 3.16, ya que es el programa de código abierto más utilizado, con una gran comunidad de apoyo. Se utilizó el sistema de referencia local POSGAR 98/ARGENTINA, Faja 4 (EPSG: 22174).</w:t>
      </w:r>
    </w:p>
    <w:p w14:paraId="3131059F" w14:textId="77777777" w:rsidR="006A247A" w:rsidRDefault="006A247A">
      <w:pPr>
        <w:spacing w:after="120"/>
        <w:jc w:val="both"/>
        <w:rPr>
          <w:rFonts w:ascii="Arial" w:eastAsia="Arial" w:hAnsi="Arial" w:cs="Arial"/>
          <w:sz w:val="22"/>
          <w:szCs w:val="22"/>
        </w:rPr>
      </w:pPr>
    </w:p>
    <w:p w14:paraId="40B160B4" w14:textId="002533DB" w:rsidR="006A247A" w:rsidRDefault="00000000">
      <w:pPr>
        <w:spacing w:after="120"/>
        <w:jc w:val="both"/>
        <w:rPr>
          <w:rFonts w:ascii="Arial" w:eastAsia="Arial" w:hAnsi="Arial" w:cs="Arial"/>
          <w:sz w:val="18"/>
          <w:szCs w:val="18"/>
        </w:rPr>
      </w:pPr>
      <w:r>
        <w:rPr>
          <w:rFonts w:ascii="Arial" w:eastAsia="Arial" w:hAnsi="Arial" w:cs="Arial"/>
          <w:b/>
          <w:sz w:val="22"/>
          <w:szCs w:val="22"/>
        </w:rPr>
        <w:t xml:space="preserve">2.5. CÁLCULO DE LA </w:t>
      </w:r>
      <w:r w:rsidR="001064B7">
        <w:rPr>
          <w:rFonts w:ascii="Arial" w:eastAsia="Arial" w:hAnsi="Arial" w:cs="Arial"/>
          <w:b/>
          <w:sz w:val="22"/>
          <w:szCs w:val="22"/>
        </w:rPr>
        <w:t>BIO</w:t>
      </w:r>
      <w:r>
        <w:rPr>
          <w:rFonts w:ascii="Arial" w:eastAsia="Arial" w:hAnsi="Arial" w:cs="Arial"/>
          <w:b/>
          <w:sz w:val="22"/>
          <w:szCs w:val="22"/>
        </w:rPr>
        <w:t>MASA SOSTENIBLE</w:t>
      </w:r>
    </w:p>
    <w:p w14:paraId="6FD7BF37" w14:textId="56C56174" w:rsidR="006A247A" w:rsidRDefault="00B646D5">
      <w:pPr>
        <w:spacing w:after="120"/>
        <w:jc w:val="both"/>
        <w:rPr>
          <w:rFonts w:ascii="Arial" w:eastAsia="Arial" w:hAnsi="Arial" w:cs="Arial"/>
          <w:sz w:val="22"/>
          <w:szCs w:val="22"/>
        </w:rPr>
      </w:pPr>
      <w:r>
        <w:rPr>
          <w:rFonts w:ascii="Arial" w:eastAsia="Arial" w:hAnsi="Arial" w:cs="Arial"/>
          <w:sz w:val="22"/>
          <w:szCs w:val="22"/>
        </w:rPr>
        <w:t>Los rastrojos sostenibles</w:t>
      </w:r>
      <w:r w:rsidR="001064B7">
        <w:rPr>
          <w:rFonts w:ascii="Arial" w:eastAsia="Arial" w:hAnsi="Arial" w:cs="Arial"/>
          <w:sz w:val="22"/>
          <w:szCs w:val="22"/>
        </w:rPr>
        <w:t xml:space="preserve"> (RACS)</w:t>
      </w:r>
      <w:r>
        <w:rPr>
          <w:rFonts w:ascii="Arial" w:eastAsia="Arial" w:hAnsi="Arial" w:cs="Arial"/>
          <w:sz w:val="22"/>
          <w:szCs w:val="22"/>
        </w:rPr>
        <w:t xml:space="preserve">, son la </w:t>
      </w:r>
      <w:r w:rsidR="001064B7">
        <w:rPr>
          <w:rFonts w:ascii="Arial" w:eastAsia="Arial" w:hAnsi="Arial" w:cs="Arial"/>
          <w:sz w:val="22"/>
          <w:szCs w:val="22"/>
        </w:rPr>
        <w:t>fracción de bio</w:t>
      </w:r>
      <w:r>
        <w:rPr>
          <w:rFonts w:ascii="Arial" w:eastAsia="Arial" w:hAnsi="Arial" w:cs="Arial"/>
          <w:sz w:val="22"/>
          <w:szCs w:val="22"/>
        </w:rPr>
        <w:t xml:space="preserve">masa de </w:t>
      </w:r>
      <w:r w:rsidR="00FC433C">
        <w:rPr>
          <w:rFonts w:ascii="Arial" w:eastAsia="Arial" w:hAnsi="Arial" w:cs="Arial"/>
          <w:sz w:val="22"/>
          <w:szCs w:val="22"/>
        </w:rPr>
        <w:t>RAC</w:t>
      </w:r>
      <w:r>
        <w:rPr>
          <w:rFonts w:ascii="Arial" w:eastAsia="Arial" w:hAnsi="Arial" w:cs="Arial"/>
          <w:sz w:val="22"/>
          <w:szCs w:val="22"/>
        </w:rPr>
        <w:t xml:space="preserve"> que puede </w:t>
      </w:r>
      <w:r w:rsidR="001064B7">
        <w:rPr>
          <w:rFonts w:ascii="Arial" w:eastAsia="Arial" w:hAnsi="Arial" w:cs="Arial"/>
          <w:sz w:val="22"/>
          <w:szCs w:val="22"/>
        </w:rPr>
        <w:t xml:space="preserve">ser </w:t>
      </w:r>
      <w:r>
        <w:rPr>
          <w:rFonts w:ascii="Arial" w:eastAsia="Arial" w:hAnsi="Arial" w:cs="Arial"/>
          <w:sz w:val="22"/>
          <w:szCs w:val="22"/>
        </w:rPr>
        <w:t>aprovecha</w:t>
      </w:r>
      <w:r w:rsidR="001064B7">
        <w:rPr>
          <w:rFonts w:ascii="Arial" w:eastAsia="Arial" w:hAnsi="Arial" w:cs="Arial"/>
          <w:sz w:val="22"/>
          <w:szCs w:val="22"/>
        </w:rPr>
        <w:t>da</w:t>
      </w:r>
      <w:r>
        <w:rPr>
          <w:rFonts w:ascii="Arial" w:eastAsia="Arial" w:hAnsi="Arial" w:cs="Arial"/>
          <w:sz w:val="22"/>
          <w:szCs w:val="22"/>
        </w:rPr>
        <w:t xml:space="preserve"> sin poner en peligro la fisicoquímica, estructura y fertilidad del suelo</w:t>
      </w:r>
      <w:r w:rsidR="001064B7">
        <w:rPr>
          <w:rFonts w:ascii="Arial" w:eastAsia="Arial" w:hAnsi="Arial" w:cs="Arial"/>
          <w:sz w:val="22"/>
          <w:szCs w:val="22"/>
        </w:rPr>
        <w:t xml:space="preserve"> a mediano y largo plazo</w:t>
      </w:r>
      <w:r>
        <w:rPr>
          <w:rFonts w:ascii="Arial" w:eastAsia="Arial" w:hAnsi="Arial" w:cs="Arial"/>
          <w:sz w:val="22"/>
          <w:szCs w:val="22"/>
        </w:rPr>
        <w:t xml:space="preserve">. </w:t>
      </w:r>
      <w:r>
        <w:rPr>
          <w:rFonts w:ascii="Arial" w:eastAsia="Arial" w:hAnsi="Arial" w:cs="Arial"/>
          <w:sz w:val="22"/>
          <w:szCs w:val="22"/>
          <w:lang w:val="es-AR"/>
        </w:rPr>
        <w:t xml:space="preserve">El porcentaje de remoción dependerá de la región, de las condiciones locales de cada cultivo y del tipo de suelo analizado. </w:t>
      </w:r>
      <w:r w:rsidR="001064B7">
        <w:rPr>
          <w:rFonts w:ascii="Arial" w:eastAsia="Arial" w:hAnsi="Arial" w:cs="Arial"/>
          <w:sz w:val="22"/>
          <w:szCs w:val="22"/>
          <w:lang w:val="es-AR"/>
        </w:rPr>
        <w:t>E</w:t>
      </w:r>
      <w:r>
        <w:rPr>
          <w:rFonts w:ascii="Arial" w:eastAsia="Arial" w:hAnsi="Arial" w:cs="Arial"/>
          <w:sz w:val="22"/>
          <w:szCs w:val="22"/>
        </w:rPr>
        <w:t xml:space="preserve">n </w:t>
      </w:r>
      <w:r w:rsidR="001064B7">
        <w:rPr>
          <w:rFonts w:ascii="Arial" w:eastAsia="Arial" w:hAnsi="Arial" w:cs="Arial"/>
          <w:sz w:val="22"/>
          <w:szCs w:val="22"/>
        </w:rPr>
        <w:t>el modelo</w:t>
      </w:r>
      <w:r>
        <w:rPr>
          <w:rFonts w:ascii="Arial" w:eastAsia="Arial" w:hAnsi="Arial" w:cs="Arial"/>
          <w:sz w:val="22"/>
          <w:szCs w:val="22"/>
        </w:rPr>
        <w:t xml:space="preserve"> </w:t>
      </w:r>
      <w:r w:rsidR="001064B7">
        <w:rPr>
          <w:rFonts w:ascii="Arial" w:eastAsia="Arial" w:hAnsi="Arial" w:cs="Arial"/>
          <w:sz w:val="22"/>
          <w:szCs w:val="22"/>
        </w:rPr>
        <w:t xml:space="preserve">se emplea </w:t>
      </w:r>
      <w:r>
        <w:rPr>
          <w:rFonts w:ascii="Arial" w:eastAsia="Arial" w:hAnsi="Arial" w:cs="Arial"/>
          <w:sz w:val="22"/>
          <w:szCs w:val="22"/>
        </w:rPr>
        <w:t>un porcentaje de remoción de residuos</w:t>
      </w:r>
      <w:r w:rsidR="001064B7">
        <w:rPr>
          <w:rFonts w:ascii="Arial" w:eastAsia="Arial" w:hAnsi="Arial" w:cs="Arial"/>
          <w:sz w:val="22"/>
          <w:szCs w:val="22"/>
        </w:rPr>
        <w:t xml:space="preserve"> del 15% (</w:t>
      </w:r>
      <m:oMath>
        <m:r>
          <w:rPr>
            <w:rFonts w:ascii="Cambria Math" w:hAnsi="Cambria Math"/>
          </w:rPr>
          <m:t>K</m:t>
        </m:r>
      </m:oMath>
      <w:r w:rsidR="00FC433C">
        <w:rPr>
          <w:rFonts w:ascii="Arial" w:eastAsia="Arial" w:hAnsi="Arial" w:cs="Arial"/>
        </w:rPr>
        <w:t xml:space="preserve"> = 0,15</w:t>
      </w:r>
      <w:r w:rsidR="001064B7">
        <w:rPr>
          <w:rFonts w:ascii="Arial" w:eastAsia="Arial" w:hAnsi="Arial" w:cs="Arial"/>
          <w:sz w:val="22"/>
          <w:szCs w:val="22"/>
        </w:rPr>
        <w:t>)</w:t>
      </w:r>
      <w:r>
        <w:rPr>
          <w:rFonts w:ascii="Arial" w:eastAsia="Arial" w:hAnsi="Arial" w:cs="Arial"/>
          <w:sz w:val="22"/>
          <w:szCs w:val="22"/>
        </w:rPr>
        <w:t xml:space="preserve">, </w:t>
      </w:r>
      <w:r w:rsidR="001064B7">
        <w:rPr>
          <w:rFonts w:ascii="Arial" w:eastAsia="Arial" w:hAnsi="Arial" w:cs="Arial"/>
          <w:sz w:val="22"/>
          <w:szCs w:val="22"/>
        </w:rPr>
        <w:t xml:space="preserve">y se ha designado a este parámetro como </w:t>
      </w:r>
      <w:r>
        <w:rPr>
          <w:rFonts w:ascii="Arial" w:eastAsia="Arial" w:hAnsi="Arial" w:cs="Arial"/>
          <w:sz w:val="22"/>
          <w:szCs w:val="22"/>
        </w:rPr>
        <w:t>factor de sostenibilidad</w:t>
      </w:r>
      <w:r w:rsidR="001064B7">
        <w:rPr>
          <w:rFonts w:ascii="Arial" w:eastAsia="Arial" w:hAnsi="Arial" w:cs="Arial"/>
          <w:sz w:val="22"/>
          <w:szCs w:val="22"/>
        </w:rPr>
        <w:t>. Este valor</w:t>
      </w:r>
      <w:r>
        <w:rPr>
          <w:rFonts w:ascii="Arial" w:eastAsia="Arial" w:hAnsi="Arial" w:cs="Arial"/>
          <w:sz w:val="22"/>
          <w:szCs w:val="22"/>
        </w:rPr>
        <w:t xml:space="preserve"> </w:t>
      </w:r>
      <w:r w:rsidR="001064B7">
        <w:rPr>
          <w:rFonts w:ascii="Arial" w:eastAsia="Arial" w:hAnsi="Arial" w:cs="Arial"/>
          <w:sz w:val="22"/>
          <w:szCs w:val="22"/>
        </w:rPr>
        <w:t>es similar</w:t>
      </w:r>
      <w:r>
        <w:rPr>
          <w:rFonts w:ascii="Arial" w:eastAsia="Arial" w:hAnsi="Arial" w:cs="Arial"/>
          <w:sz w:val="22"/>
          <w:szCs w:val="22"/>
        </w:rPr>
        <w:t xml:space="preserve"> </w:t>
      </w:r>
      <w:r w:rsidR="001064B7">
        <w:rPr>
          <w:rFonts w:ascii="Arial" w:eastAsia="Arial" w:hAnsi="Arial" w:cs="Arial"/>
          <w:sz w:val="22"/>
          <w:szCs w:val="22"/>
        </w:rPr>
        <w:t xml:space="preserve">a aquellos </w:t>
      </w:r>
      <w:r>
        <w:rPr>
          <w:rFonts w:ascii="Arial" w:eastAsia="Arial" w:hAnsi="Arial" w:cs="Arial"/>
          <w:sz w:val="22"/>
          <w:szCs w:val="22"/>
        </w:rPr>
        <w:t>propuestos por estudios locales del Instituto Nacional de Tecnología Agropecuaria - INTA (Menéndez y Hilbert, 201</w:t>
      </w:r>
      <w:r w:rsidR="006F2574">
        <w:rPr>
          <w:rFonts w:ascii="Arial" w:eastAsia="Arial" w:hAnsi="Arial" w:cs="Arial"/>
          <w:sz w:val="22"/>
          <w:szCs w:val="22"/>
        </w:rPr>
        <w:t>3</w:t>
      </w:r>
      <w:r>
        <w:rPr>
          <w:rFonts w:ascii="Arial" w:eastAsia="Arial" w:hAnsi="Arial" w:cs="Arial"/>
          <w:sz w:val="22"/>
          <w:szCs w:val="22"/>
        </w:rPr>
        <w:t xml:space="preserve">), </w:t>
      </w:r>
      <w:r w:rsidR="001064B7">
        <w:rPr>
          <w:rFonts w:ascii="Arial" w:eastAsia="Arial" w:hAnsi="Arial" w:cs="Arial"/>
          <w:sz w:val="22"/>
          <w:szCs w:val="22"/>
        </w:rPr>
        <w:t>por otros autores (</w:t>
      </w:r>
      <w:proofErr w:type="spellStart"/>
      <w:r w:rsidR="001064B7">
        <w:rPr>
          <w:rFonts w:ascii="Arial" w:eastAsia="Arial" w:hAnsi="Arial" w:cs="Arial"/>
          <w:sz w:val="22"/>
          <w:szCs w:val="22"/>
          <w:lang w:val="es-AR"/>
        </w:rPr>
        <w:t>Alvarez</w:t>
      </w:r>
      <w:proofErr w:type="spellEnd"/>
      <w:r w:rsidR="001064B7">
        <w:rPr>
          <w:rFonts w:ascii="Arial" w:eastAsia="Arial" w:hAnsi="Arial" w:cs="Arial"/>
          <w:sz w:val="22"/>
          <w:szCs w:val="22"/>
          <w:lang w:val="es-AR"/>
        </w:rPr>
        <w:t xml:space="preserve"> y De </w:t>
      </w:r>
      <w:proofErr w:type="spellStart"/>
      <w:r w:rsidR="001064B7">
        <w:rPr>
          <w:rFonts w:ascii="Arial" w:eastAsia="Arial" w:hAnsi="Arial" w:cs="Arial"/>
          <w:sz w:val="22"/>
          <w:szCs w:val="22"/>
          <w:lang w:val="es-AR"/>
        </w:rPr>
        <w:t>Paepe</w:t>
      </w:r>
      <w:proofErr w:type="spellEnd"/>
      <w:r w:rsidR="001064B7">
        <w:rPr>
          <w:rFonts w:ascii="Arial" w:eastAsia="Arial" w:hAnsi="Arial" w:cs="Arial"/>
          <w:sz w:val="22"/>
          <w:szCs w:val="22"/>
        </w:rPr>
        <w:t xml:space="preserve">, 2019) </w:t>
      </w:r>
      <w:r>
        <w:rPr>
          <w:rFonts w:ascii="Arial" w:eastAsia="Arial" w:hAnsi="Arial" w:cs="Arial"/>
          <w:sz w:val="22"/>
          <w:szCs w:val="22"/>
        </w:rPr>
        <w:t>y validado con especialistas de la BCCBA (2020). L</w:t>
      </w:r>
      <w:r w:rsidR="001064B7">
        <w:rPr>
          <w:rFonts w:ascii="Arial" w:eastAsia="Arial" w:hAnsi="Arial" w:cs="Arial"/>
          <w:sz w:val="22"/>
          <w:szCs w:val="22"/>
        </w:rPr>
        <w:t>a disponibilidad de</w:t>
      </w:r>
      <w:r>
        <w:rPr>
          <w:rFonts w:ascii="Arial" w:eastAsia="Arial" w:hAnsi="Arial" w:cs="Arial"/>
          <w:sz w:val="22"/>
          <w:szCs w:val="22"/>
        </w:rPr>
        <w:t xml:space="preserve"> </w:t>
      </w:r>
      <w:r w:rsidR="001064B7">
        <w:rPr>
          <w:rFonts w:ascii="Arial" w:eastAsia="Arial" w:hAnsi="Arial" w:cs="Arial"/>
          <w:sz w:val="22"/>
          <w:szCs w:val="22"/>
        </w:rPr>
        <w:t xml:space="preserve">biomasa de </w:t>
      </w:r>
      <w:r>
        <w:rPr>
          <w:rFonts w:ascii="Arial" w:eastAsia="Arial" w:hAnsi="Arial" w:cs="Arial"/>
          <w:sz w:val="22"/>
          <w:szCs w:val="22"/>
        </w:rPr>
        <w:t xml:space="preserve">RACS </w:t>
      </w:r>
      <w:r w:rsidR="005F6EC2">
        <w:rPr>
          <w:rFonts w:ascii="Arial" w:eastAsia="Arial" w:hAnsi="Arial" w:cs="Arial"/>
          <w:sz w:val="22"/>
          <w:szCs w:val="22"/>
        </w:rPr>
        <w:t xml:space="preserve">es </w:t>
      </w:r>
      <w:r>
        <w:rPr>
          <w:rFonts w:ascii="Arial" w:eastAsia="Arial" w:hAnsi="Arial" w:cs="Arial"/>
          <w:sz w:val="22"/>
          <w:szCs w:val="22"/>
        </w:rPr>
        <w:t>calcula</w:t>
      </w:r>
      <w:r w:rsidR="005F6EC2">
        <w:rPr>
          <w:rFonts w:ascii="Arial" w:eastAsia="Arial" w:hAnsi="Arial" w:cs="Arial"/>
          <w:sz w:val="22"/>
          <w:szCs w:val="22"/>
        </w:rPr>
        <w:t>da</w:t>
      </w:r>
      <w:r>
        <w:rPr>
          <w:rFonts w:ascii="Arial" w:eastAsia="Arial" w:hAnsi="Arial" w:cs="Arial"/>
          <w:sz w:val="22"/>
          <w:szCs w:val="22"/>
        </w:rPr>
        <w:t xml:space="preserve"> mediante la siguiente expresión:</w:t>
      </w:r>
    </w:p>
    <w:p w14:paraId="42CF9B6A" w14:textId="77777777" w:rsidR="006A247A" w:rsidRDefault="006A247A">
      <w:pPr>
        <w:spacing w:after="120"/>
        <w:jc w:val="both"/>
        <w:rPr>
          <w:rFonts w:ascii="Arial" w:eastAsia="Arial" w:hAnsi="Arial" w:cs="Arial"/>
          <w:sz w:val="22"/>
          <w:szCs w:val="22"/>
        </w:rPr>
      </w:pPr>
    </w:p>
    <w:p w14:paraId="318A03DB" w14:textId="77777777" w:rsidR="006A247A" w:rsidRDefault="00000000">
      <w:pPr>
        <w:spacing w:after="120"/>
        <w:jc w:val="center"/>
        <w:rPr>
          <w:rFonts w:ascii="Arial" w:eastAsia="Arial" w:hAnsi="Arial" w:cs="Arial"/>
          <w:sz w:val="22"/>
          <w:szCs w:val="22"/>
        </w:rPr>
      </w:pPr>
      <m:oMathPara>
        <m:oMathParaPr>
          <m:jc m:val="center"/>
        </m:oMathParaPr>
        <m:oMath>
          <m:sSubSup>
            <m:sSubSupPr>
              <m:ctrlPr>
                <w:rPr>
                  <w:rFonts w:ascii="Cambria Math" w:hAnsi="Cambria Math"/>
                  <w:sz w:val="18"/>
                  <w:szCs w:val="18"/>
                </w:rPr>
              </m:ctrlPr>
            </m:sSubSupPr>
            <m:e>
              <m:r>
                <w:rPr>
                  <w:rFonts w:ascii="Cambria Math" w:hAnsi="Cambria Math"/>
                  <w:sz w:val="18"/>
                  <w:szCs w:val="18"/>
                </w:rPr>
                <m:t>m</m:t>
              </m:r>
            </m:e>
            <m:sub>
              <m:r>
                <w:rPr>
                  <w:rFonts w:ascii="Cambria Math" w:hAnsi="Cambria Math"/>
                  <w:sz w:val="18"/>
                  <w:szCs w:val="18"/>
                </w:rPr>
                <m:t>kj</m:t>
              </m:r>
            </m:sub>
            <m:sup>
              <m:r>
                <w:rPr>
                  <w:rFonts w:ascii="Cambria Math" w:hAnsi="Cambria Math"/>
                  <w:sz w:val="18"/>
                  <w:szCs w:val="18"/>
                </w:rPr>
                <m:t>RACS</m:t>
              </m:r>
            </m:sup>
          </m:sSubSup>
          <m:r>
            <w:rPr>
              <w:rFonts w:ascii="Cambria Math" w:hAnsi="Cambria Math"/>
              <w:sz w:val="18"/>
              <w:szCs w:val="18"/>
            </w:rPr>
            <m:t>=</m:t>
          </m:r>
          <m:d>
            <m:dPr>
              <m:begChr m:val="["/>
              <m:endChr m:val="]"/>
              <m:ctrlPr>
                <w:rPr>
                  <w:rFonts w:ascii="Cambria Math" w:hAnsi="Cambria Math"/>
                  <w:sz w:val="18"/>
                  <w:szCs w:val="18"/>
                </w:rPr>
              </m:ctrlPr>
            </m:dPr>
            <m:e>
              <m:r>
                <w:rPr>
                  <w:rFonts w:ascii="Cambria Math" w:hAnsi="Cambria Math"/>
                  <w:sz w:val="18"/>
                  <w:szCs w:val="18"/>
                </w:rPr>
                <m:t>K</m:t>
              </m:r>
              <m:d>
                <m:dPr>
                  <m:ctrlPr>
                    <w:rPr>
                      <w:rFonts w:ascii="Cambria Math" w:hAnsi="Cambria Math"/>
                      <w:sz w:val="18"/>
                      <w:szCs w:val="18"/>
                    </w:rPr>
                  </m:ctrlPr>
                </m:dPr>
                <m:e>
                  <m:r>
                    <w:rPr>
                      <w:rFonts w:ascii="Cambria Math" w:hAnsi="Cambria Math"/>
                      <w:sz w:val="18"/>
                      <w:szCs w:val="18"/>
                    </w:rPr>
                    <m:t>1-δ</m:t>
                  </m:r>
                </m:e>
              </m:d>
            </m:e>
          </m:d>
          <m:d>
            <m:dPr>
              <m:begChr m:val="["/>
              <m:endChr m:val="]"/>
              <m:ctrlPr>
                <w:rPr>
                  <w:rFonts w:ascii="Cambria Math" w:hAnsi="Cambria Math"/>
                  <w:sz w:val="18"/>
                  <w:szCs w:val="18"/>
                </w:rPr>
              </m:ctrlPr>
            </m:dPr>
            <m:e>
              <m:sSub>
                <m:sSubPr>
                  <m:ctrlPr>
                    <w:rPr>
                      <w:rFonts w:ascii="Cambria Math" w:hAnsi="Cambria Math"/>
                      <w:sz w:val="18"/>
                      <w:szCs w:val="18"/>
                    </w:rPr>
                  </m:ctrlPr>
                </m:sSubPr>
                <m:e>
                  <m:r>
                    <w:rPr>
                      <w:rFonts w:ascii="Cambria Math" w:hAnsi="Cambria Math"/>
                      <w:sz w:val="18"/>
                      <w:szCs w:val="18"/>
                    </w:rPr>
                    <m:t>R</m:t>
                  </m:r>
                </m:e>
                <m:sub>
                  <m:r>
                    <w:rPr>
                      <w:rFonts w:ascii="Cambria Math" w:hAnsi="Cambria Math"/>
                      <w:sz w:val="18"/>
                      <w:szCs w:val="18"/>
                    </w:rPr>
                    <m:t>kj</m:t>
                  </m:r>
                </m:sub>
              </m:sSub>
              <m:sSub>
                <m:sSubPr>
                  <m:ctrlPr>
                    <w:rPr>
                      <w:rFonts w:ascii="Cambria Math" w:hAnsi="Cambria Math"/>
                      <w:sz w:val="18"/>
                      <w:szCs w:val="18"/>
                    </w:rPr>
                  </m:ctrlPr>
                </m:sSubPr>
                <m:e>
                  <m:r>
                    <w:rPr>
                      <w:rFonts w:ascii="Cambria Math" w:hAnsi="Cambria Math"/>
                      <w:sz w:val="18"/>
                      <w:szCs w:val="18"/>
                    </w:rPr>
                    <m:t>η</m:t>
                  </m:r>
                </m:e>
                <m:sub>
                  <m:r>
                    <w:rPr>
                      <w:rFonts w:ascii="Cambria Math" w:hAnsi="Cambria Math"/>
                      <w:sz w:val="18"/>
                      <w:szCs w:val="18"/>
                    </w:rPr>
                    <m:t>kj</m:t>
                  </m:r>
                </m:sub>
              </m:sSub>
            </m:e>
          </m:d>
          <m:d>
            <m:dPr>
              <m:begChr m:val="{"/>
              <m:endChr m:val="}"/>
              <m:ctrlPr>
                <w:rPr>
                  <w:rFonts w:ascii="Cambria Math" w:hAnsi="Cambria Math"/>
                  <w:sz w:val="18"/>
                  <w:szCs w:val="18"/>
                </w:rPr>
              </m:ctrlPr>
            </m:dPr>
            <m:e>
              <m:r>
                <w:rPr>
                  <w:rFonts w:ascii="Cambria Math" w:hAnsi="Cambria Math"/>
                  <w:sz w:val="18"/>
                  <w:szCs w:val="18"/>
                </w:rPr>
                <m:t>F</m:t>
              </m:r>
              <m:sSub>
                <m:sSubPr>
                  <m:ctrlPr>
                    <w:rPr>
                      <w:rFonts w:ascii="Cambria Math" w:hAnsi="Cambria Math"/>
                      <w:sz w:val="18"/>
                      <w:szCs w:val="18"/>
                    </w:rPr>
                  </m:ctrlPr>
                </m:sSubPr>
                <m:e>
                  <m:r>
                    <w:rPr>
                      <w:rFonts w:ascii="Cambria Math" w:hAnsi="Cambria Math"/>
                      <w:sz w:val="18"/>
                      <w:szCs w:val="18"/>
                    </w:rPr>
                    <m:t>R</m:t>
                  </m:r>
                </m:e>
                <m:sub>
                  <m:r>
                    <w:rPr>
                      <w:rFonts w:ascii="Cambria Math" w:hAnsi="Cambria Math"/>
                      <w:sz w:val="18"/>
                      <w:szCs w:val="18"/>
                    </w:rPr>
                    <m:t>k</m:t>
                  </m:r>
                </m:sub>
              </m:sSub>
              <m:d>
                <m:dPr>
                  <m:begChr m:val="["/>
                  <m:endChr m:val="]"/>
                  <m:ctrlPr>
                    <w:rPr>
                      <w:rFonts w:ascii="Cambria Math" w:hAnsi="Cambria Math"/>
                      <w:sz w:val="18"/>
                      <w:szCs w:val="18"/>
                    </w:rPr>
                  </m:ctrlPr>
                </m:dPr>
                <m:e>
                  <m:r>
                    <w:rPr>
                      <w:rFonts w:ascii="Cambria Math" w:hAnsi="Cambria Math"/>
                      <w:sz w:val="18"/>
                      <w:szCs w:val="18"/>
                    </w:rPr>
                    <m:t>1-</m:t>
                  </m:r>
                  <m:d>
                    <m:dPr>
                      <m:ctrlPr>
                        <w:rPr>
                          <w:rFonts w:ascii="Cambria Math" w:hAnsi="Cambria Math"/>
                          <w:sz w:val="18"/>
                          <w:szCs w:val="18"/>
                        </w:rPr>
                      </m:ctrlPr>
                    </m:dPr>
                    <m:e>
                      <m:sSub>
                        <m:sSubPr>
                          <m:ctrlPr>
                            <w:rPr>
                              <w:rFonts w:ascii="Cambria Math" w:hAnsi="Cambria Math"/>
                              <w:sz w:val="18"/>
                              <w:szCs w:val="18"/>
                            </w:rPr>
                          </m:ctrlPr>
                        </m:sSubPr>
                        <m:e>
                          <m:r>
                            <w:rPr>
                              <w:rFonts w:ascii="Cambria Math" w:hAnsi="Cambria Math"/>
                              <w:sz w:val="18"/>
                              <w:szCs w:val="18"/>
                            </w:rPr>
                            <m:t>h</m:t>
                          </m:r>
                        </m:e>
                        <m:sub>
                          <m:r>
                            <w:rPr>
                              <w:rFonts w:ascii="Cambria Math" w:hAnsi="Cambria Math"/>
                              <w:sz w:val="18"/>
                              <w:szCs w:val="18"/>
                            </w:rPr>
                            <m:t>k</m:t>
                          </m:r>
                        </m:sub>
                      </m:sSub>
                      <m:r>
                        <w:rPr>
                          <w:rFonts w:ascii="Cambria Math" w:hAnsi="Cambria Math"/>
                          <w:sz w:val="18"/>
                          <w:szCs w:val="18"/>
                        </w:rPr>
                        <m:t>+</m:t>
                      </m:r>
                      <m:sSub>
                        <m:sSubPr>
                          <m:ctrlPr>
                            <w:rPr>
                              <w:rFonts w:ascii="Cambria Math" w:hAnsi="Cambria Math"/>
                              <w:sz w:val="18"/>
                              <w:szCs w:val="18"/>
                            </w:rPr>
                          </m:ctrlPr>
                        </m:sSubPr>
                        <m:e>
                          <m:r>
                            <w:rPr>
                              <w:rFonts w:ascii="Cambria Math" w:hAnsi="Cambria Math"/>
                              <w:sz w:val="18"/>
                              <w:szCs w:val="18"/>
                            </w:rPr>
                            <m:t>p</m:t>
                          </m:r>
                        </m:e>
                        <m:sub>
                          <m:r>
                            <w:rPr>
                              <w:rFonts w:ascii="Cambria Math" w:hAnsi="Cambria Math"/>
                              <w:sz w:val="18"/>
                              <w:szCs w:val="18"/>
                            </w:rPr>
                            <m:t>k</m:t>
                          </m:r>
                        </m:sub>
                      </m:sSub>
                    </m:e>
                  </m:d>
                </m:e>
              </m:d>
            </m:e>
          </m:d>
          <m:d>
            <m:dPr>
              <m:begChr m:val="["/>
              <m:endChr m:val="]"/>
              <m:ctrlPr>
                <w:rPr>
                  <w:rFonts w:ascii="Cambria Math" w:hAnsi="Cambria Math"/>
                  <w:sz w:val="18"/>
                  <w:szCs w:val="18"/>
                </w:rPr>
              </m:ctrlPr>
            </m:dPr>
            <m:e>
              <m:nary>
                <m:naryPr>
                  <m:chr m:val="∑"/>
                  <m:ctrlPr>
                    <w:rPr>
                      <w:rFonts w:ascii="Cambria Math" w:hAnsi="Cambria Math"/>
                      <w:sz w:val="18"/>
                      <w:szCs w:val="18"/>
                    </w:rPr>
                  </m:ctrlPr>
                </m:naryPr>
                <m:sub>
                  <m:r>
                    <w:rPr>
                      <w:rFonts w:ascii="Cambria Math" w:hAnsi="Cambria Math"/>
                      <w:sz w:val="18"/>
                      <w:szCs w:val="18"/>
                    </w:rPr>
                    <m:t>i=1</m:t>
                  </m:r>
                </m:sub>
                <m:sup>
                  <m:r>
                    <w:rPr>
                      <w:rFonts w:ascii="Cambria Math" w:hAnsi="Cambria Math"/>
                      <w:sz w:val="18"/>
                      <w:szCs w:val="18"/>
                    </w:rPr>
                    <m:t>CA</m:t>
                  </m:r>
                  <m:sSub>
                    <m:sSubPr>
                      <m:ctrlPr>
                        <w:rPr>
                          <w:rFonts w:ascii="Cambria Math" w:hAnsi="Cambria Math"/>
                          <w:sz w:val="18"/>
                          <w:szCs w:val="18"/>
                        </w:rPr>
                      </m:ctrlPr>
                    </m:sSubPr>
                    <m:e>
                      <m:r>
                        <w:rPr>
                          <w:rFonts w:ascii="Cambria Math" w:hAnsi="Cambria Math"/>
                          <w:sz w:val="18"/>
                          <w:szCs w:val="18"/>
                        </w:rPr>
                        <m:t>P</m:t>
                      </m:r>
                    </m:e>
                    <m:sub>
                      <m:r>
                        <w:rPr>
                          <w:rFonts w:ascii="Cambria Math" w:hAnsi="Cambria Math"/>
                          <w:sz w:val="18"/>
                          <w:szCs w:val="18"/>
                        </w:rPr>
                        <m:t>kj</m:t>
                      </m:r>
                    </m:sub>
                  </m:sSub>
                </m:sup>
                <m:e>
                  <m:sSub>
                    <m:sSubPr>
                      <m:ctrlPr>
                        <w:rPr>
                          <w:rFonts w:ascii="Cambria Math" w:hAnsi="Cambria Math"/>
                          <w:sz w:val="18"/>
                          <w:szCs w:val="18"/>
                        </w:rPr>
                      </m:ctrlPr>
                    </m:sSubPr>
                    <m:e>
                      <m:d>
                        <m:dPr>
                          <m:ctrlPr>
                            <w:rPr>
                              <w:rFonts w:ascii="Cambria Math" w:hAnsi="Cambria Math"/>
                              <w:sz w:val="18"/>
                              <w:szCs w:val="18"/>
                            </w:rPr>
                          </m:ctrlPr>
                        </m:dPr>
                        <m:e>
                          <m:sSub>
                            <m:sSubPr>
                              <m:ctrlPr>
                                <w:rPr>
                                  <w:rFonts w:ascii="Cambria Math" w:hAnsi="Cambria Math"/>
                                  <w:sz w:val="18"/>
                                  <w:szCs w:val="18"/>
                                </w:rPr>
                              </m:ctrlPr>
                            </m:sSubPr>
                            <m:e>
                              <m:r>
                                <w:rPr>
                                  <w:rFonts w:ascii="Cambria Math" w:hAnsi="Cambria Math"/>
                                  <w:sz w:val="18"/>
                                  <w:szCs w:val="18"/>
                                </w:rPr>
                                <m:t>A</m:t>
                              </m:r>
                            </m:e>
                            <m:sub>
                              <m:r>
                                <w:rPr>
                                  <w:rFonts w:ascii="Cambria Math" w:hAnsi="Cambria Math"/>
                                  <w:sz w:val="18"/>
                                  <w:szCs w:val="18"/>
                                </w:rPr>
                                <m:t>ki</m:t>
                              </m:r>
                            </m:sub>
                          </m:sSub>
                        </m:e>
                      </m:d>
                    </m:e>
                    <m:sub>
                      <m:r>
                        <w:rPr>
                          <w:rFonts w:ascii="Cambria Math" w:hAnsi="Cambria Math"/>
                          <w:sz w:val="18"/>
                          <w:szCs w:val="18"/>
                        </w:rPr>
                        <m:t>j</m:t>
                      </m:r>
                    </m:sub>
                  </m:sSub>
                  <m:sSub>
                    <m:sSubPr>
                      <m:ctrlPr>
                        <w:rPr>
                          <w:rFonts w:ascii="Cambria Math" w:hAnsi="Cambria Math"/>
                          <w:sz w:val="18"/>
                          <w:szCs w:val="18"/>
                        </w:rPr>
                      </m:ctrlPr>
                    </m:sSubPr>
                    <m:e>
                      <m:d>
                        <m:dPr>
                          <m:ctrlPr>
                            <w:rPr>
                              <w:rFonts w:ascii="Cambria Math" w:hAnsi="Cambria Math"/>
                              <w:sz w:val="18"/>
                              <w:szCs w:val="18"/>
                            </w:rPr>
                          </m:ctrlPr>
                        </m:dPr>
                        <m:e>
                          <m:sSub>
                            <m:sSubPr>
                              <m:ctrlPr>
                                <w:rPr>
                                  <w:rFonts w:ascii="Cambria Math" w:hAnsi="Cambria Math"/>
                                  <w:sz w:val="18"/>
                                  <w:szCs w:val="18"/>
                                </w:rPr>
                              </m:ctrlPr>
                            </m:sSubPr>
                            <m:e>
                              <m:r>
                                <w:rPr>
                                  <w:rFonts w:ascii="Cambria Math" w:hAnsi="Cambria Math"/>
                                  <w:sz w:val="18"/>
                                  <w:szCs w:val="18"/>
                                </w:rPr>
                                <m:t>ϕ</m:t>
                              </m:r>
                            </m:e>
                            <m:sub>
                              <m:r>
                                <w:rPr>
                                  <w:rFonts w:ascii="Cambria Math" w:hAnsi="Cambria Math"/>
                                  <w:sz w:val="18"/>
                                  <w:szCs w:val="18"/>
                                </w:rPr>
                                <m:t>ki</m:t>
                              </m:r>
                            </m:sub>
                          </m:sSub>
                        </m:e>
                      </m:d>
                    </m:e>
                    <m:sub>
                      <m:r>
                        <w:rPr>
                          <w:rFonts w:ascii="Cambria Math" w:hAnsi="Cambria Math"/>
                          <w:sz w:val="18"/>
                          <w:szCs w:val="18"/>
                        </w:rPr>
                        <m:t>j</m:t>
                      </m:r>
                    </m:sub>
                  </m:sSub>
                </m:e>
              </m:nary>
            </m:e>
          </m:d>
          <m:d>
            <m:dPr>
              <m:ctrlPr>
                <w:rPr>
                  <w:rFonts w:ascii="Cambria Math" w:hAnsi="Cambria Math"/>
                  <w:sz w:val="18"/>
                  <w:szCs w:val="18"/>
                </w:rPr>
              </m:ctrlPr>
            </m:dPr>
            <m:e>
              <m:r>
                <w:rPr>
                  <w:rFonts w:ascii="Cambria Math" w:hAnsi="Cambria Math"/>
                  <w:sz w:val="18"/>
                  <w:szCs w:val="18"/>
                </w:rPr>
                <m:t>1</m:t>
              </m:r>
            </m:e>
          </m:d>
        </m:oMath>
      </m:oMathPara>
    </w:p>
    <w:p w14:paraId="16C2B3F0" w14:textId="77777777" w:rsidR="006A247A" w:rsidRDefault="006A247A">
      <w:pPr>
        <w:spacing w:after="120"/>
        <w:jc w:val="both"/>
        <w:rPr>
          <w:rFonts w:ascii="Arial" w:eastAsia="Arial" w:hAnsi="Arial" w:cs="Arial"/>
          <w:sz w:val="22"/>
          <w:szCs w:val="22"/>
        </w:rPr>
      </w:pPr>
    </w:p>
    <w:p w14:paraId="467DCDB0" w14:textId="75A20F23" w:rsidR="006A247A" w:rsidRDefault="001064B7">
      <w:pPr>
        <w:jc w:val="both"/>
        <w:rPr>
          <w:rFonts w:ascii="Arial" w:eastAsia="Arial" w:hAnsi="Arial" w:cs="Arial"/>
          <w:sz w:val="22"/>
          <w:szCs w:val="22"/>
          <w:lang w:val="es-AR"/>
        </w:rPr>
      </w:pPr>
      <w:r>
        <w:rPr>
          <w:rFonts w:ascii="Arial" w:eastAsia="Arial" w:hAnsi="Arial" w:cs="Arial"/>
          <w:sz w:val="22"/>
          <w:szCs w:val="22"/>
        </w:rPr>
        <w:t xml:space="preserve">donde la </w:t>
      </w:r>
      <w:r w:rsidR="005F6EC2">
        <w:rPr>
          <w:rFonts w:ascii="Arial" w:eastAsia="Arial" w:hAnsi="Arial" w:cs="Arial"/>
          <w:sz w:val="22"/>
          <w:szCs w:val="22"/>
        </w:rPr>
        <w:t>bio</w:t>
      </w:r>
      <w:r>
        <w:rPr>
          <w:rFonts w:ascii="Arial" w:eastAsia="Arial" w:hAnsi="Arial" w:cs="Arial"/>
          <w:sz w:val="22"/>
          <w:szCs w:val="22"/>
        </w:rPr>
        <w:t xml:space="preserve">masa, </w:t>
      </w:r>
      <m:oMath>
        <m:sSubSup>
          <m:sSubSupPr>
            <m:ctrlPr>
              <w:rPr>
                <w:rFonts w:ascii="Cambria Math" w:hAnsi="Cambria Math"/>
              </w:rPr>
            </m:ctrlPr>
          </m:sSubSupPr>
          <m:e>
            <m:r>
              <w:rPr>
                <w:rFonts w:ascii="Cambria Math" w:hAnsi="Cambria Math"/>
              </w:rPr>
              <m:t>m</m:t>
            </m:r>
          </m:e>
          <m:sub>
            <m:r>
              <w:rPr>
                <w:rFonts w:ascii="Cambria Math" w:hAnsi="Cambria Math"/>
              </w:rPr>
              <m:t>kj</m:t>
            </m:r>
          </m:sub>
          <m:sup>
            <m:r>
              <w:rPr>
                <w:rFonts w:ascii="Cambria Math" w:hAnsi="Cambria Math"/>
              </w:rPr>
              <m:t>RACS</m:t>
            </m:r>
          </m:sup>
        </m:sSubSup>
      </m:oMath>
      <w:r>
        <w:rPr>
          <w:rFonts w:ascii="Arial" w:eastAsia="Arial" w:hAnsi="Arial" w:cs="Arial"/>
        </w:rPr>
        <w:t xml:space="preserve"> </w:t>
      </w:r>
      <w:r>
        <w:rPr>
          <w:rFonts w:ascii="Arial" w:eastAsia="Arial" w:hAnsi="Arial" w:cs="Arial"/>
          <w:sz w:val="22"/>
          <w:szCs w:val="22"/>
        </w:rPr>
        <w:t>[kg/año], es la cantidad de rastrojos sostenibles por departamento provincial</w:t>
      </w:r>
      <w:r w:rsidR="005F6EC2">
        <w:rPr>
          <w:rFonts w:ascii="Arial" w:eastAsia="Arial" w:hAnsi="Arial" w:cs="Arial"/>
          <w:sz w:val="22"/>
          <w:szCs w:val="22"/>
        </w:rPr>
        <w:t xml:space="preserve"> </w:t>
      </w:r>
      <m:oMath>
        <m:r>
          <w:rPr>
            <w:rFonts w:ascii="Cambria Math" w:hAnsi="Cambria Math"/>
          </w:rPr>
          <m:t>j</m:t>
        </m:r>
      </m:oMath>
      <w:r>
        <w:rPr>
          <w:rFonts w:ascii="Arial" w:eastAsia="Arial" w:hAnsi="Arial" w:cs="Arial"/>
          <w:sz w:val="22"/>
          <w:szCs w:val="22"/>
        </w:rPr>
        <w:t xml:space="preserve">. </w:t>
      </w:r>
      <w:r w:rsidR="005F6EC2">
        <w:rPr>
          <w:rFonts w:ascii="Arial" w:eastAsia="Arial" w:hAnsi="Arial" w:cs="Arial"/>
          <w:sz w:val="22"/>
          <w:szCs w:val="22"/>
        </w:rPr>
        <w:t>E</w:t>
      </w:r>
      <w:r>
        <w:rPr>
          <w:rFonts w:ascii="Arial" w:eastAsia="Arial" w:hAnsi="Arial" w:cs="Arial"/>
          <w:sz w:val="22"/>
          <w:szCs w:val="22"/>
        </w:rPr>
        <w:t xml:space="preserve">l subíndice </w:t>
      </w:r>
      <m:oMath>
        <m:r>
          <w:rPr>
            <w:rFonts w:ascii="Cambria Math" w:hAnsi="Cambria Math"/>
          </w:rPr>
          <m:t>k</m:t>
        </m:r>
      </m:oMath>
      <w:r>
        <w:rPr>
          <w:rFonts w:ascii="Arial" w:eastAsia="Arial" w:hAnsi="Arial" w:cs="Arial"/>
          <w:sz w:val="22"/>
          <w:szCs w:val="22"/>
        </w:rPr>
        <w:t xml:space="preserve"> </w:t>
      </w:r>
      <w:r w:rsidR="005F6EC2">
        <w:rPr>
          <w:rFonts w:ascii="Arial" w:eastAsia="Arial" w:hAnsi="Arial" w:cs="Arial"/>
          <w:sz w:val="22"/>
          <w:szCs w:val="22"/>
        </w:rPr>
        <w:t xml:space="preserve">representa </w:t>
      </w:r>
      <w:r>
        <w:rPr>
          <w:rFonts w:ascii="Arial" w:eastAsia="Arial" w:hAnsi="Arial" w:cs="Arial"/>
          <w:sz w:val="22"/>
          <w:szCs w:val="22"/>
        </w:rPr>
        <w:t xml:space="preserve">cada tipo de cultivo. </w:t>
      </w:r>
      <m:oMath>
        <m:r>
          <w:rPr>
            <w:rFonts w:ascii="Cambria Math" w:hAnsi="Cambria Math"/>
          </w:rPr>
          <m:t>δ</m:t>
        </m:r>
      </m:oMath>
      <w:r>
        <w:rPr>
          <w:rFonts w:ascii="Arial" w:eastAsia="Arial" w:hAnsi="Arial" w:cs="Arial"/>
          <w:sz w:val="22"/>
          <w:szCs w:val="22"/>
        </w:rPr>
        <w:t xml:space="preserve"> el factor de reserva para uso animal, </w:t>
      </w:r>
      <m:oMath>
        <m:sSub>
          <m:sSubPr>
            <m:ctrlPr>
              <w:rPr>
                <w:rFonts w:ascii="Cambria Math" w:hAnsi="Cambria Math"/>
              </w:rPr>
            </m:ctrlPr>
          </m:sSubPr>
          <m:e>
            <m:r>
              <w:rPr>
                <w:rFonts w:ascii="Cambria Math" w:hAnsi="Cambria Math"/>
              </w:rPr>
              <m:t>R</m:t>
            </m:r>
          </m:e>
          <m:sub>
            <m:r>
              <w:rPr>
                <w:rFonts w:ascii="Cambria Math" w:hAnsi="Cambria Math"/>
              </w:rPr>
              <m:t>kj</m:t>
            </m:r>
          </m:sub>
        </m:sSub>
      </m:oMath>
      <w:r>
        <w:rPr>
          <w:rFonts w:ascii="Arial" w:eastAsia="Arial" w:hAnsi="Arial" w:cs="Arial"/>
          <w:sz w:val="22"/>
          <w:szCs w:val="22"/>
        </w:rPr>
        <w:t xml:space="preserve"> y </w:t>
      </w:r>
      <m:oMath>
        <m:sSub>
          <m:sSubPr>
            <m:ctrlPr>
              <w:rPr>
                <w:rFonts w:ascii="Cambria Math" w:hAnsi="Cambria Math"/>
              </w:rPr>
            </m:ctrlPr>
          </m:sSubPr>
          <m:e>
            <m:r>
              <w:rPr>
                <w:rFonts w:ascii="Cambria Math" w:hAnsi="Cambria Math"/>
              </w:rPr>
              <m:t>η</m:t>
            </m:r>
          </m:e>
          <m:sub>
            <m:r>
              <w:rPr>
                <w:rFonts w:ascii="Cambria Math" w:hAnsi="Cambria Math"/>
              </w:rPr>
              <m:t>kj</m:t>
            </m:r>
          </m:sub>
        </m:sSub>
      </m:oMath>
      <w:r>
        <w:rPr>
          <w:rFonts w:ascii="Arial" w:eastAsia="Arial" w:hAnsi="Arial" w:cs="Arial"/>
          <w:sz w:val="22"/>
          <w:szCs w:val="22"/>
        </w:rPr>
        <w:t xml:space="preserve"> son el rendimiento [</w:t>
      </w:r>
      <w:proofErr w:type="spellStart"/>
      <w:r>
        <w:rPr>
          <w:rFonts w:ascii="Arial" w:eastAsia="Arial" w:hAnsi="Arial" w:cs="Arial"/>
          <w:sz w:val="22"/>
          <w:szCs w:val="22"/>
        </w:rPr>
        <w:t>tn</w:t>
      </w:r>
      <w:proofErr w:type="spellEnd"/>
      <w:r>
        <w:rPr>
          <w:rFonts w:ascii="Arial" w:eastAsia="Arial" w:hAnsi="Arial" w:cs="Arial"/>
          <w:sz w:val="22"/>
          <w:szCs w:val="22"/>
        </w:rPr>
        <w:t>/km</w:t>
      </w:r>
      <w:r w:rsidRPr="001064B7">
        <w:rPr>
          <w:rFonts w:ascii="Arial" w:eastAsia="Arial" w:hAnsi="Arial" w:cs="Arial"/>
          <w:sz w:val="22"/>
          <w:szCs w:val="22"/>
          <w:vertAlign w:val="superscript"/>
        </w:rPr>
        <w:t>2</w:t>
      </w:r>
      <w:r>
        <w:rPr>
          <w:rFonts w:ascii="Arial" w:eastAsia="Arial" w:hAnsi="Arial" w:cs="Arial"/>
          <w:sz w:val="22"/>
          <w:szCs w:val="22"/>
        </w:rPr>
        <w:t xml:space="preserve">] y relación área sembrada/cosechada de cada cultivo por departamento respectivamente, </w:t>
      </w:r>
      <m:oMath>
        <m:sSub>
          <m:sSubPr>
            <m:ctrlPr>
              <w:rPr>
                <w:rFonts w:ascii="Cambria Math" w:hAnsi="Cambria Math"/>
              </w:rPr>
            </m:ctrlPr>
          </m:sSubPr>
          <m:e>
            <m:r>
              <w:rPr>
                <w:rFonts w:ascii="Cambria Math" w:hAnsi="Cambria Math"/>
              </w:rPr>
              <m:t>FR</m:t>
            </m:r>
          </m:e>
          <m:sub>
            <m:r>
              <w:rPr>
                <w:rFonts w:ascii="Cambria Math" w:hAnsi="Cambria Math"/>
              </w:rPr>
              <m:t>k</m:t>
            </m:r>
          </m:sub>
        </m:sSub>
      </m:oMath>
      <w:r>
        <w:rPr>
          <w:rFonts w:ascii="Arial" w:eastAsia="Arial" w:hAnsi="Arial" w:cs="Arial"/>
          <w:sz w:val="22"/>
          <w:szCs w:val="22"/>
        </w:rPr>
        <w:t xml:space="preserve"> el factor de residuo [kg de residuos/kg de cosecha] (</w:t>
      </w:r>
      <w:r w:rsidR="008070CD">
        <w:rPr>
          <w:rFonts w:ascii="Arial" w:eastAsia="Arial" w:hAnsi="Arial" w:cs="Arial"/>
          <w:sz w:val="22"/>
          <w:szCs w:val="22"/>
        </w:rPr>
        <w:t>Guido et al., 2021a</w:t>
      </w:r>
      <w:r>
        <w:rPr>
          <w:rFonts w:ascii="Arial" w:eastAsia="Arial" w:hAnsi="Arial" w:cs="Arial"/>
          <w:color w:val="000000"/>
          <w:sz w:val="22"/>
          <w:szCs w:val="22"/>
          <w:lang w:val="es-AR"/>
        </w:rPr>
        <w:t>)</w:t>
      </w:r>
      <w:r>
        <w:rPr>
          <w:rFonts w:ascii="Arial" w:eastAsia="Arial" w:hAnsi="Arial" w:cs="Arial"/>
          <w:sz w:val="22"/>
          <w:szCs w:val="22"/>
        </w:rPr>
        <w:t xml:space="preserve">, </w:t>
      </w:r>
      <m:oMath>
        <m:sSub>
          <m:sSubPr>
            <m:ctrlPr>
              <w:rPr>
                <w:rFonts w:ascii="Cambria Math" w:hAnsi="Cambria Math"/>
              </w:rPr>
            </m:ctrlPr>
          </m:sSubPr>
          <m:e>
            <m:r>
              <w:rPr>
                <w:rFonts w:ascii="Cambria Math" w:hAnsi="Cambria Math"/>
              </w:rPr>
              <m:t>h</m:t>
            </m:r>
          </m:e>
          <m:sub>
            <m:r>
              <w:rPr>
                <w:rFonts w:ascii="Cambria Math" w:hAnsi="Cambria Math"/>
              </w:rPr>
              <m:t>k</m:t>
            </m:r>
          </m:sub>
        </m:sSub>
      </m:oMath>
      <w:r>
        <w:rPr>
          <w:rFonts w:ascii="Arial" w:eastAsia="Arial" w:hAnsi="Arial" w:cs="Arial"/>
          <w:sz w:val="22"/>
          <w:szCs w:val="22"/>
        </w:rPr>
        <w:t xml:space="preserve"> es el índice de humedad de los rastrojos y </w:t>
      </w:r>
      <m:oMath>
        <m:sSub>
          <m:sSubPr>
            <m:ctrlPr>
              <w:rPr>
                <w:rFonts w:ascii="Cambria Math" w:hAnsi="Cambria Math"/>
              </w:rPr>
            </m:ctrlPr>
          </m:sSubPr>
          <m:e>
            <m:r>
              <w:rPr>
                <w:rFonts w:ascii="Cambria Math" w:hAnsi="Cambria Math"/>
              </w:rPr>
              <m:t>p</m:t>
            </m:r>
          </m:e>
          <m:sub>
            <m:r>
              <w:rPr>
                <w:rFonts w:ascii="Cambria Math" w:hAnsi="Cambria Math"/>
              </w:rPr>
              <m:t>k</m:t>
            </m:r>
          </m:sub>
        </m:sSub>
      </m:oMath>
      <w:r>
        <w:rPr>
          <w:rFonts w:ascii="Arial" w:eastAsia="Arial" w:hAnsi="Arial" w:cs="Arial"/>
          <w:iCs/>
          <w:sz w:val="22"/>
          <w:szCs w:val="22"/>
        </w:rPr>
        <w:t xml:space="preserve"> es un típico factor de pérdida </w:t>
      </w:r>
      <w:r>
        <w:rPr>
          <w:rFonts w:ascii="Arial" w:eastAsia="Arial" w:hAnsi="Arial" w:cs="Arial"/>
          <w:sz w:val="22"/>
          <w:szCs w:val="22"/>
        </w:rPr>
        <w:t xml:space="preserve">(por cosecha, almacenamiento, transporte y distribución) (Sultana et al., 2010). </w:t>
      </w:r>
      <m:oMath>
        <m:sSub>
          <m:sSubPr>
            <m:ctrlPr>
              <w:rPr>
                <w:rFonts w:ascii="Cambria Math" w:hAnsi="Cambria Math"/>
              </w:rPr>
            </m:ctrlPr>
          </m:sSubPr>
          <m:e>
            <m:r>
              <w:rPr>
                <w:rFonts w:ascii="Cambria Math" w:hAnsi="Cambria Math"/>
              </w:rPr>
              <m:t>A</m:t>
            </m:r>
          </m:e>
          <m:sub>
            <m:r>
              <w:rPr>
                <w:rFonts w:ascii="Cambria Math" w:hAnsi="Cambria Math"/>
              </w:rPr>
              <m:t>ki</m:t>
            </m:r>
          </m:sub>
        </m:sSub>
      </m:oMath>
      <w:r>
        <w:rPr>
          <w:rFonts w:ascii="Arial" w:eastAsia="Arial" w:hAnsi="Arial" w:cs="Arial"/>
          <w:sz w:val="22"/>
          <w:szCs w:val="22"/>
        </w:rPr>
        <w:t xml:space="preserve"> es el área de cada polígono [km</w:t>
      </w:r>
      <w:r w:rsidRPr="001064B7">
        <w:rPr>
          <w:rFonts w:ascii="Arial" w:eastAsia="Arial" w:hAnsi="Arial" w:cs="Arial"/>
          <w:sz w:val="22"/>
          <w:szCs w:val="22"/>
          <w:vertAlign w:val="superscript"/>
        </w:rPr>
        <w:t>2</w:t>
      </w:r>
      <w:r>
        <w:rPr>
          <w:rFonts w:ascii="Arial" w:eastAsia="Arial" w:hAnsi="Arial" w:cs="Arial"/>
          <w:sz w:val="22"/>
          <w:szCs w:val="22"/>
        </w:rPr>
        <w:t xml:space="preserve">]. </w:t>
      </w:r>
      <m:oMath>
        <m:sSub>
          <m:sSubPr>
            <m:ctrlPr>
              <w:rPr>
                <w:rFonts w:ascii="Cambria Math" w:hAnsi="Cambria Math"/>
              </w:rPr>
            </m:ctrlPr>
          </m:sSubPr>
          <m:e>
            <m:r>
              <w:rPr>
                <w:rFonts w:ascii="Cambria Math" w:hAnsi="Cambria Math"/>
              </w:rPr>
              <m:t>ϕ</m:t>
            </m:r>
          </m:e>
          <m:sub>
            <m:r>
              <w:rPr>
                <w:rFonts w:ascii="Cambria Math" w:hAnsi="Cambria Math"/>
              </w:rPr>
              <m:t>ki</m:t>
            </m:r>
          </m:sub>
        </m:sSub>
      </m:oMath>
      <w:r>
        <w:rPr>
          <w:rFonts w:ascii="Arial" w:eastAsia="Arial" w:hAnsi="Arial" w:cs="Arial"/>
          <w:sz w:val="22"/>
          <w:szCs w:val="22"/>
        </w:rPr>
        <w:t xml:space="preserve"> puede tomar un valor de cero o de uno, dependiendo si </w:t>
      </w:r>
      <w:r>
        <w:rPr>
          <w:rFonts w:ascii="Arial" w:eastAsia="Arial" w:hAnsi="Arial" w:cs="Arial"/>
          <w:sz w:val="22"/>
          <w:szCs w:val="22"/>
        </w:rPr>
        <w:lastRenderedPageBreak/>
        <w:t xml:space="preserve">la biomasa está o no presente en el </w:t>
      </w:r>
      <w:r w:rsidR="00B92B46">
        <w:rPr>
          <w:rFonts w:ascii="Arial" w:eastAsia="Arial" w:hAnsi="Arial" w:cs="Arial"/>
          <w:sz w:val="22"/>
          <w:szCs w:val="22"/>
        </w:rPr>
        <w:t>CAP</w:t>
      </w:r>
      <w:r>
        <w:rPr>
          <w:rFonts w:ascii="Arial" w:eastAsia="Arial" w:hAnsi="Arial" w:cs="Arial"/>
          <w:sz w:val="22"/>
          <w:szCs w:val="22"/>
        </w:rPr>
        <w:t xml:space="preserve"> </w:t>
      </w:r>
      <m:oMath>
        <m:r>
          <w:rPr>
            <w:rFonts w:ascii="Cambria Math" w:hAnsi="Cambria Math"/>
          </w:rPr>
          <m:t>i</m:t>
        </m:r>
      </m:oMath>
      <w:r>
        <w:rPr>
          <w:rFonts w:ascii="Arial" w:eastAsia="Arial" w:hAnsi="Arial" w:cs="Arial"/>
          <w:sz w:val="22"/>
          <w:szCs w:val="22"/>
        </w:rPr>
        <w:t xml:space="preserve">. La sumatoria se extiende sobre el subconjunto de CAP circunscriptos al cultivo </w:t>
      </w:r>
      <m:oMath>
        <m:r>
          <w:rPr>
            <w:rFonts w:ascii="Cambria Math" w:hAnsi="Cambria Math"/>
          </w:rPr>
          <m:t>k</m:t>
        </m:r>
      </m:oMath>
      <w:r>
        <w:rPr>
          <w:rFonts w:ascii="Arial" w:eastAsia="Arial" w:hAnsi="Arial" w:cs="Arial"/>
          <w:sz w:val="22"/>
          <w:szCs w:val="22"/>
        </w:rPr>
        <w:t xml:space="preserve"> en </w:t>
      </w:r>
      <w:r w:rsidR="005F6EC2">
        <w:rPr>
          <w:rFonts w:ascii="Arial" w:eastAsia="Arial" w:hAnsi="Arial" w:cs="Arial"/>
          <w:sz w:val="22"/>
          <w:szCs w:val="22"/>
        </w:rPr>
        <w:t xml:space="preserve">el </w:t>
      </w:r>
      <w:r>
        <w:rPr>
          <w:rFonts w:ascii="Arial" w:eastAsia="Arial" w:hAnsi="Arial" w:cs="Arial"/>
          <w:sz w:val="22"/>
          <w:szCs w:val="22"/>
        </w:rPr>
        <w:t xml:space="preserve">departamento </w:t>
      </w:r>
      <m:oMath>
        <m:r>
          <w:rPr>
            <w:rFonts w:ascii="Cambria Math" w:hAnsi="Cambria Math"/>
          </w:rPr>
          <m:t>j</m:t>
        </m:r>
      </m:oMath>
      <w:r>
        <w:rPr>
          <w:rFonts w:ascii="Arial" w:eastAsia="Arial" w:hAnsi="Arial" w:cs="Arial"/>
          <w:sz w:val="22"/>
          <w:szCs w:val="22"/>
        </w:rPr>
        <w:t xml:space="preserve">, indicado por </w:t>
      </w:r>
      <m:oMath>
        <m:r>
          <w:rPr>
            <w:rFonts w:ascii="Cambria Math" w:hAnsi="Cambria Math"/>
          </w:rPr>
          <m:t>CA</m:t>
        </m:r>
        <m:sSub>
          <m:sSubPr>
            <m:ctrlPr>
              <w:rPr>
                <w:rFonts w:ascii="Cambria Math" w:hAnsi="Cambria Math"/>
              </w:rPr>
            </m:ctrlPr>
          </m:sSubPr>
          <m:e>
            <m:r>
              <w:rPr>
                <w:rFonts w:ascii="Cambria Math" w:hAnsi="Cambria Math"/>
              </w:rPr>
              <m:t>P</m:t>
            </m:r>
          </m:e>
          <m:sub>
            <m:r>
              <w:rPr>
                <w:rFonts w:ascii="Cambria Math" w:hAnsi="Cambria Math"/>
              </w:rPr>
              <m:t>kj</m:t>
            </m:r>
          </m:sub>
        </m:sSub>
      </m:oMath>
      <w:r>
        <w:rPr>
          <w:rFonts w:ascii="Arial" w:eastAsia="Arial" w:hAnsi="Arial" w:cs="Arial"/>
          <w:sz w:val="22"/>
          <w:szCs w:val="22"/>
          <w:lang w:val="es-AR"/>
        </w:rPr>
        <w:t xml:space="preserve">. En la Tabla 2 se muestran los valores </w:t>
      </w:r>
      <w:r w:rsidR="005F6EC2">
        <w:rPr>
          <w:rFonts w:ascii="Arial" w:eastAsia="Arial" w:hAnsi="Arial" w:cs="Arial"/>
          <w:sz w:val="22"/>
          <w:szCs w:val="22"/>
          <w:lang w:val="es-AR"/>
        </w:rPr>
        <w:t>empleados</w:t>
      </w:r>
      <w:r>
        <w:rPr>
          <w:rFonts w:ascii="Arial" w:eastAsia="Arial" w:hAnsi="Arial" w:cs="Arial"/>
          <w:sz w:val="22"/>
          <w:szCs w:val="22"/>
          <w:lang w:val="es-AR"/>
        </w:rPr>
        <w:t>.</w:t>
      </w:r>
    </w:p>
    <w:p w14:paraId="6348A80F" w14:textId="77777777" w:rsidR="006A247A" w:rsidRDefault="006A247A">
      <w:pPr>
        <w:spacing w:after="120"/>
        <w:jc w:val="both"/>
        <w:rPr>
          <w:rFonts w:ascii="Arial" w:eastAsia="Arial" w:hAnsi="Arial" w:cs="Arial"/>
          <w:sz w:val="22"/>
          <w:szCs w:val="22"/>
        </w:rPr>
      </w:pPr>
    </w:p>
    <w:p w14:paraId="75644075" w14:textId="77777777" w:rsidR="006A247A" w:rsidRDefault="00000000">
      <w:pPr>
        <w:spacing w:after="120"/>
        <w:jc w:val="both"/>
        <w:rPr>
          <w:rFonts w:ascii="Arial" w:eastAsia="Arial" w:hAnsi="Arial" w:cs="Arial"/>
          <w:sz w:val="18"/>
          <w:szCs w:val="18"/>
        </w:rPr>
      </w:pPr>
      <w:r>
        <w:rPr>
          <w:rFonts w:ascii="Arial" w:eastAsia="Arial" w:hAnsi="Arial" w:cs="Arial"/>
          <w:sz w:val="18"/>
          <w:szCs w:val="18"/>
        </w:rPr>
        <w:t>Tabla 2. Valores de los parámetros utilizados en el modelo.</w:t>
      </w:r>
    </w:p>
    <w:tbl>
      <w:tblPr>
        <w:tblStyle w:val="Tablaconcuadrcula"/>
        <w:tblW w:w="7634" w:type="dxa"/>
        <w:tblLayout w:type="fixed"/>
        <w:tblLook w:val="04A0" w:firstRow="1" w:lastRow="0" w:firstColumn="1" w:lastColumn="0" w:noHBand="0" w:noVBand="1"/>
      </w:tblPr>
      <w:tblGrid>
        <w:gridCol w:w="2366"/>
        <w:gridCol w:w="1309"/>
        <w:gridCol w:w="990"/>
        <w:gridCol w:w="989"/>
        <w:gridCol w:w="990"/>
        <w:gridCol w:w="990"/>
      </w:tblGrid>
      <w:tr w:rsidR="006A247A" w:rsidRPr="00603FB6" w14:paraId="6AB2444C" w14:textId="77777777">
        <w:tc>
          <w:tcPr>
            <w:tcW w:w="2365" w:type="dxa"/>
          </w:tcPr>
          <w:p w14:paraId="2209AFC2" w14:textId="77777777" w:rsidR="006A247A" w:rsidRPr="00603FB6" w:rsidRDefault="00000000">
            <w:pPr>
              <w:spacing w:after="120"/>
              <w:jc w:val="center"/>
              <w:rPr>
                <w:rFonts w:ascii="Arial" w:eastAsia="Arial" w:hAnsi="Arial" w:cs="Arial"/>
                <w:sz w:val="18"/>
                <w:szCs w:val="18"/>
              </w:rPr>
            </w:pPr>
            <w:r w:rsidRPr="00603FB6">
              <w:rPr>
                <w:rFonts w:ascii="Arial" w:eastAsia="Arial" w:hAnsi="Arial" w:cs="Arial"/>
                <w:sz w:val="18"/>
                <w:szCs w:val="18"/>
              </w:rPr>
              <w:t>Parámetros/Cultivos</w:t>
            </w:r>
          </w:p>
        </w:tc>
        <w:tc>
          <w:tcPr>
            <w:tcW w:w="1309" w:type="dxa"/>
          </w:tcPr>
          <w:p w14:paraId="68A864A4" w14:textId="77777777" w:rsidR="006A247A" w:rsidRPr="00603FB6" w:rsidRDefault="00000000">
            <w:pPr>
              <w:spacing w:after="120"/>
              <w:jc w:val="center"/>
              <w:rPr>
                <w:rFonts w:ascii="Arial" w:eastAsia="Arial" w:hAnsi="Arial" w:cs="Arial"/>
                <w:sz w:val="18"/>
                <w:szCs w:val="18"/>
              </w:rPr>
            </w:pPr>
            <w:r w:rsidRPr="00603FB6">
              <w:rPr>
                <w:rFonts w:ascii="Arial" w:eastAsia="Arial" w:hAnsi="Arial" w:cs="Arial"/>
                <w:sz w:val="18"/>
                <w:szCs w:val="18"/>
              </w:rPr>
              <w:t>Maíz</w:t>
            </w:r>
          </w:p>
        </w:tc>
        <w:tc>
          <w:tcPr>
            <w:tcW w:w="990" w:type="dxa"/>
          </w:tcPr>
          <w:p w14:paraId="1F29C624" w14:textId="77777777" w:rsidR="006A247A" w:rsidRPr="00603FB6" w:rsidRDefault="00000000">
            <w:pPr>
              <w:spacing w:after="120"/>
              <w:jc w:val="center"/>
              <w:rPr>
                <w:rFonts w:ascii="Arial" w:eastAsia="Arial" w:hAnsi="Arial" w:cs="Arial"/>
                <w:sz w:val="18"/>
                <w:szCs w:val="18"/>
              </w:rPr>
            </w:pPr>
            <w:r w:rsidRPr="00603FB6">
              <w:rPr>
                <w:rFonts w:ascii="Arial" w:eastAsia="Arial" w:hAnsi="Arial" w:cs="Arial"/>
                <w:sz w:val="18"/>
                <w:szCs w:val="18"/>
              </w:rPr>
              <w:t>Maní</w:t>
            </w:r>
          </w:p>
        </w:tc>
        <w:tc>
          <w:tcPr>
            <w:tcW w:w="989" w:type="dxa"/>
          </w:tcPr>
          <w:p w14:paraId="20A30F66" w14:textId="77777777" w:rsidR="006A247A" w:rsidRPr="00603FB6" w:rsidRDefault="00000000">
            <w:pPr>
              <w:spacing w:after="120"/>
              <w:jc w:val="center"/>
              <w:rPr>
                <w:rFonts w:ascii="Arial" w:eastAsia="Arial" w:hAnsi="Arial" w:cs="Arial"/>
                <w:sz w:val="18"/>
                <w:szCs w:val="18"/>
              </w:rPr>
            </w:pPr>
            <w:r w:rsidRPr="00603FB6">
              <w:rPr>
                <w:rFonts w:ascii="Arial" w:eastAsia="Arial" w:hAnsi="Arial" w:cs="Arial"/>
                <w:sz w:val="18"/>
                <w:szCs w:val="18"/>
              </w:rPr>
              <w:t>Sorgo</w:t>
            </w:r>
          </w:p>
        </w:tc>
        <w:tc>
          <w:tcPr>
            <w:tcW w:w="990" w:type="dxa"/>
          </w:tcPr>
          <w:p w14:paraId="2A927800" w14:textId="77777777" w:rsidR="006A247A" w:rsidRPr="00603FB6" w:rsidRDefault="00000000">
            <w:pPr>
              <w:spacing w:after="120"/>
              <w:jc w:val="center"/>
              <w:rPr>
                <w:rFonts w:ascii="Arial" w:eastAsia="Arial" w:hAnsi="Arial" w:cs="Arial"/>
                <w:sz w:val="18"/>
                <w:szCs w:val="18"/>
              </w:rPr>
            </w:pPr>
            <w:r w:rsidRPr="00603FB6">
              <w:rPr>
                <w:rFonts w:ascii="Arial" w:eastAsia="Arial" w:hAnsi="Arial" w:cs="Arial"/>
                <w:sz w:val="18"/>
                <w:szCs w:val="18"/>
              </w:rPr>
              <w:t>Soja</w:t>
            </w:r>
          </w:p>
        </w:tc>
        <w:tc>
          <w:tcPr>
            <w:tcW w:w="990" w:type="dxa"/>
          </w:tcPr>
          <w:p w14:paraId="50125777" w14:textId="77777777" w:rsidR="006A247A" w:rsidRPr="00603FB6" w:rsidRDefault="00000000">
            <w:pPr>
              <w:spacing w:after="120"/>
              <w:jc w:val="center"/>
              <w:rPr>
                <w:rFonts w:ascii="Arial" w:eastAsia="Arial" w:hAnsi="Arial" w:cs="Arial"/>
                <w:sz w:val="18"/>
                <w:szCs w:val="18"/>
              </w:rPr>
            </w:pPr>
            <w:r w:rsidRPr="00603FB6">
              <w:rPr>
                <w:rFonts w:ascii="Arial" w:eastAsia="Arial" w:hAnsi="Arial" w:cs="Arial"/>
                <w:sz w:val="18"/>
                <w:szCs w:val="18"/>
              </w:rPr>
              <w:t>Trigo</w:t>
            </w:r>
          </w:p>
        </w:tc>
      </w:tr>
      <w:tr w:rsidR="006A247A" w:rsidRPr="00603FB6" w14:paraId="76B7ABAC" w14:textId="77777777">
        <w:tc>
          <w:tcPr>
            <w:tcW w:w="2365" w:type="dxa"/>
          </w:tcPr>
          <w:p w14:paraId="53F3102B" w14:textId="77777777" w:rsidR="006A247A" w:rsidRPr="00603FB6" w:rsidRDefault="00000000">
            <w:pPr>
              <w:spacing w:after="120"/>
              <w:jc w:val="center"/>
              <w:rPr>
                <w:rFonts w:ascii="Arial" w:eastAsia="Arial" w:hAnsi="Arial" w:cs="Arial"/>
                <w:sz w:val="18"/>
                <w:szCs w:val="18"/>
              </w:rPr>
            </w:pPr>
            <m:oMath>
              <m:r>
                <w:rPr>
                  <w:rFonts w:ascii="Cambria Math" w:hAnsi="Cambria Math"/>
                  <w:sz w:val="18"/>
                  <w:szCs w:val="18"/>
                </w:rPr>
                <m:t>K</m:t>
              </m:r>
            </m:oMath>
            <w:r w:rsidRPr="00603FB6">
              <w:rPr>
                <w:rFonts w:ascii="Arial" w:eastAsia="Arial" w:hAnsi="Arial" w:cs="Arial"/>
                <w:sz w:val="18"/>
                <w:szCs w:val="18"/>
              </w:rPr>
              <w:t>(%)</w:t>
            </w:r>
          </w:p>
        </w:tc>
        <w:tc>
          <w:tcPr>
            <w:tcW w:w="1309" w:type="dxa"/>
          </w:tcPr>
          <w:p w14:paraId="2EC0256D" w14:textId="77777777" w:rsidR="006A247A" w:rsidRPr="00603FB6" w:rsidRDefault="00000000">
            <w:pPr>
              <w:spacing w:after="120"/>
              <w:jc w:val="center"/>
              <w:rPr>
                <w:rFonts w:ascii="Arial" w:eastAsia="Arial" w:hAnsi="Arial" w:cs="Arial"/>
                <w:sz w:val="18"/>
                <w:szCs w:val="18"/>
              </w:rPr>
            </w:pPr>
            <w:r w:rsidRPr="00603FB6">
              <w:rPr>
                <w:rFonts w:ascii="Arial" w:eastAsia="Arial" w:hAnsi="Arial" w:cs="Arial"/>
                <w:sz w:val="18"/>
                <w:szCs w:val="18"/>
              </w:rPr>
              <w:t>15,0</w:t>
            </w:r>
          </w:p>
        </w:tc>
        <w:tc>
          <w:tcPr>
            <w:tcW w:w="990" w:type="dxa"/>
          </w:tcPr>
          <w:p w14:paraId="1C689E57" w14:textId="77777777" w:rsidR="006A247A" w:rsidRPr="00603FB6" w:rsidRDefault="00000000">
            <w:pPr>
              <w:spacing w:after="120"/>
              <w:jc w:val="center"/>
              <w:rPr>
                <w:rFonts w:ascii="Arial" w:eastAsia="Arial" w:hAnsi="Arial" w:cs="Arial"/>
                <w:sz w:val="18"/>
                <w:szCs w:val="18"/>
              </w:rPr>
            </w:pPr>
            <w:r w:rsidRPr="00603FB6">
              <w:rPr>
                <w:rFonts w:ascii="Arial" w:eastAsia="Arial" w:hAnsi="Arial" w:cs="Arial"/>
                <w:sz w:val="18"/>
                <w:szCs w:val="18"/>
              </w:rPr>
              <w:t>15,0</w:t>
            </w:r>
          </w:p>
        </w:tc>
        <w:tc>
          <w:tcPr>
            <w:tcW w:w="989" w:type="dxa"/>
          </w:tcPr>
          <w:p w14:paraId="748F3DFA" w14:textId="77777777" w:rsidR="006A247A" w:rsidRPr="00603FB6" w:rsidRDefault="00000000">
            <w:pPr>
              <w:spacing w:after="120"/>
              <w:jc w:val="center"/>
              <w:rPr>
                <w:rFonts w:ascii="Arial" w:eastAsia="Arial" w:hAnsi="Arial" w:cs="Arial"/>
                <w:sz w:val="18"/>
                <w:szCs w:val="18"/>
              </w:rPr>
            </w:pPr>
            <w:r w:rsidRPr="00603FB6">
              <w:rPr>
                <w:rFonts w:ascii="Arial" w:eastAsia="Arial" w:hAnsi="Arial" w:cs="Arial"/>
                <w:sz w:val="18"/>
                <w:szCs w:val="18"/>
              </w:rPr>
              <w:t>15,0</w:t>
            </w:r>
          </w:p>
        </w:tc>
        <w:tc>
          <w:tcPr>
            <w:tcW w:w="990" w:type="dxa"/>
          </w:tcPr>
          <w:p w14:paraId="36499FE0" w14:textId="77777777" w:rsidR="006A247A" w:rsidRPr="00603FB6" w:rsidRDefault="00000000">
            <w:pPr>
              <w:spacing w:after="120"/>
              <w:jc w:val="center"/>
              <w:rPr>
                <w:rFonts w:ascii="Arial" w:eastAsia="Arial" w:hAnsi="Arial" w:cs="Arial"/>
                <w:sz w:val="18"/>
                <w:szCs w:val="18"/>
              </w:rPr>
            </w:pPr>
            <w:r w:rsidRPr="00603FB6">
              <w:rPr>
                <w:rFonts w:ascii="Arial" w:eastAsia="Arial" w:hAnsi="Arial" w:cs="Arial"/>
                <w:sz w:val="18"/>
                <w:szCs w:val="18"/>
              </w:rPr>
              <w:t>15,0</w:t>
            </w:r>
          </w:p>
        </w:tc>
        <w:tc>
          <w:tcPr>
            <w:tcW w:w="990" w:type="dxa"/>
          </w:tcPr>
          <w:p w14:paraId="4187182F" w14:textId="77777777" w:rsidR="006A247A" w:rsidRPr="00603FB6" w:rsidRDefault="00000000">
            <w:pPr>
              <w:spacing w:after="120"/>
              <w:jc w:val="center"/>
              <w:rPr>
                <w:rFonts w:ascii="Arial" w:eastAsia="Arial" w:hAnsi="Arial" w:cs="Arial"/>
                <w:sz w:val="18"/>
                <w:szCs w:val="18"/>
              </w:rPr>
            </w:pPr>
            <w:r w:rsidRPr="00603FB6">
              <w:rPr>
                <w:rFonts w:ascii="Arial" w:eastAsia="Arial" w:hAnsi="Arial" w:cs="Arial"/>
                <w:sz w:val="18"/>
                <w:szCs w:val="18"/>
              </w:rPr>
              <w:t>15,0</w:t>
            </w:r>
          </w:p>
        </w:tc>
      </w:tr>
      <w:tr w:rsidR="006A247A" w:rsidRPr="00603FB6" w14:paraId="1E132262" w14:textId="77777777">
        <w:tc>
          <w:tcPr>
            <w:tcW w:w="2365" w:type="dxa"/>
          </w:tcPr>
          <w:p w14:paraId="7F41D533" w14:textId="77777777" w:rsidR="006A247A" w:rsidRPr="00603FB6" w:rsidRDefault="00000000">
            <w:pPr>
              <w:spacing w:after="120"/>
              <w:jc w:val="center"/>
              <w:rPr>
                <w:rFonts w:ascii="Arial" w:eastAsia="Arial" w:hAnsi="Arial" w:cs="Arial"/>
                <w:sz w:val="18"/>
                <w:szCs w:val="18"/>
              </w:rPr>
            </w:pPr>
            <m:oMathPara>
              <m:oMathParaPr>
                <m:jc m:val="center"/>
              </m:oMathParaPr>
              <m:oMath>
                <m:r>
                  <w:rPr>
                    <w:rFonts w:ascii="Cambria Math" w:hAnsi="Cambria Math"/>
                    <w:sz w:val="18"/>
                    <w:szCs w:val="18"/>
                  </w:rPr>
                  <m:t>δ</m:t>
                </m:r>
                <m:d>
                  <m:dPr>
                    <m:ctrlPr>
                      <w:rPr>
                        <w:rFonts w:ascii="Cambria Math" w:hAnsi="Cambria Math"/>
                        <w:sz w:val="18"/>
                        <w:szCs w:val="18"/>
                      </w:rPr>
                    </m:ctrlPr>
                  </m:dPr>
                  <m:e>
                    <m:r>
                      <m:rPr>
                        <m:lit/>
                        <m:nor/>
                      </m:rPr>
                      <w:rPr>
                        <w:rFonts w:ascii="Cambria Math" w:hAnsi="Cambria Math"/>
                        <w:sz w:val="18"/>
                        <w:szCs w:val="18"/>
                      </w:rPr>
                      <m:t>%</m:t>
                    </m:r>
                  </m:e>
                </m:d>
              </m:oMath>
            </m:oMathPara>
          </w:p>
        </w:tc>
        <w:tc>
          <w:tcPr>
            <w:tcW w:w="1309" w:type="dxa"/>
          </w:tcPr>
          <w:p w14:paraId="1B9CFF23" w14:textId="77777777" w:rsidR="006A247A" w:rsidRPr="00603FB6" w:rsidRDefault="00000000">
            <w:pPr>
              <w:spacing w:after="120"/>
              <w:jc w:val="center"/>
              <w:rPr>
                <w:rFonts w:ascii="Arial" w:eastAsia="Arial" w:hAnsi="Arial" w:cs="Arial"/>
                <w:sz w:val="18"/>
                <w:szCs w:val="18"/>
              </w:rPr>
            </w:pPr>
            <w:r w:rsidRPr="00603FB6">
              <w:rPr>
                <w:rFonts w:ascii="Arial" w:eastAsia="Arial" w:hAnsi="Arial" w:cs="Arial"/>
                <w:sz w:val="18"/>
                <w:szCs w:val="18"/>
              </w:rPr>
              <w:t>10,0</w:t>
            </w:r>
          </w:p>
        </w:tc>
        <w:tc>
          <w:tcPr>
            <w:tcW w:w="990" w:type="dxa"/>
          </w:tcPr>
          <w:p w14:paraId="70F4B40F" w14:textId="77777777" w:rsidR="006A247A" w:rsidRPr="00603FB6" w:rsidRDefault="00000000">
            <w:pPr>
              <w:spacing w:after="120"/>
              <w:jc w:val="center"/>
              <w:rPr>
                <w:rFonts w:ascii="Arial" w:eastAsia="Arial" w:hAnsi="Arial" w:cs="Arial"/>
                <w:sz w:val="18"/>
                <w:szCs w:val="18"/>
              </w:rPr>
            </w:pPr>
            <w:r w:rsidRPr="00603FB6">
              <w:rPr>
                <w:rFonts w:ascii="Arial" w:eastAsia="Arial" w:hAnsi="Arial" w:cs="Arial"/>
                <w:sz w:val="18"/>
                <w:szCs w:val="18"/>
              </w:rPr>
              <w:t>10,0</w:t>
            </w:r>
          </w:p>
        </w:tc>
        <w:tc>
          <w:tcPr>
            <w:tcW w:w="989" w:type="dxa"/>
          </w:tcPr>
          <w:p w14:paraId="76AC9530" w14:textId="77777777" w:rsidR="006A247A" w:rsidRPr="00603FB6" w:rsidRDefault="00000000">
            <w:pPr>
              <w:spacing w:after="120"/>
              <w:jc w:val="center"/>
              <w:rPr>
                <w:rFonts w:ascii="Arial" w:eastAsia="Arial" w:hAnsi="Arial" w:cs="Arial"/>
                <w:sz w:val="18"/>
                <w:szCs w:val="18"/>
              </w:rPr>
            </w:pPr>
            <w:r w:rsidRPr="00603FB6">
              <w:rPr>
                <w:rFonts w:ascii="Arial" w:eastAsia="Arial" w:hAnsi="Arial" w:cs="Arial"/>
                <w:sz w:val="18"/>
                <w:szCs w:val="18"/>
              </w:rPr>
              <w:t>10,0</w:t>
            </w:r>
          </w:p>
        </w:tc>
        <w:tc>
          <w:tcPr>
            <w:tcW w:w="990" w:type="dxa"/>
          </w:tcPr>
          <w:p w14:paraId="55E44873" w14:textId="77777777" w:rsidR="006A247A" w:rsidRPr="00603FB6" w:rsidRDefault="00000000">
            <w:pPr>
              <w:spacing w:after="120"/>
              <w:jc w:val="center"/>
              <w:rPr>
                <w:rFonts w:ascii="Arial" w:eastAsia="Arial" w:hAnsi="Arial" w:cs="Arial"/>
                <w:sz w:val="18"/>
                <w:szCs w:val="18"/>
              </w:rPr>
            </w:pPr>
            <w:r w:rsidRPr="00603FB6">
              <w:rPr>
                <w:rFonts w:ascii="Arial" w:eastAsia="Arial" w:hAnsi="Arial" w:cs="Arial"/>
                <w:sz w:val="18"/>
                <w:szCs w:val="18"/>
              </w:rPr>
              <w:t>10,0</w:t>
            </w:r>
          </w:p>
        </w:tc>
        <w:tc>
          <w:tcPr>
            <w:tcW w:w="990" w:type="dxa"/>
          </w:tcPr>
          <w:p w14:paraId="31BC40EA" w14:textId="77777777" w:rsidR="006A247A" w:rsidRPr="00603FB6" w:rsidRDefault="00000000">
            <w:pPr>
              <w:spacing w:after="120"/>
              <w:jc w:val="center"/>
              <w:rPr>
                <w:rFonts w:ascii="Arial" w:eastAsia="Arial" w:hAnsi="Arial" w:cs="Arial"/>
                <w:sz w:val="18"/>
                <w:szCs w:val="18"/>
              </w:rPr>
            </w:pPr>
            <w:r w:rsidRPr="00603FB6">
              <w:rPr>
                <w:rFonts w:ascii="Arial" w:eastAsia="Arial" w:hAnsi="Arial" w:cs="Arial"/>
                <w:sz w:val="18"/>
                <w:szCs w:val="18"/>
              </w:rPr>
              <w:t>10,0</w:t>
            </w:r>
          </w:p>
        </w:tc>
      </w:tr>
      <w:tr w:rsidR="006A247A" w:rsidRPr="00603FB6" w14:paraId="23DD27AE" w14:textId="77777777">
        <w:tc>
          <w:tcPr>
            <w:tcW w:w="2365" w:type="dxa"/>
          </w:tcPr>
          <w:p w14:paraId="5F1AC71E" w14:textId="77777777" w:rsidR="006A247A" w:rsidRPr="00603FB6" w:rsidRDefault="00000000">
            <w:pPr>
              <w:spacing w:after="120"/>
              <w:jc w:val="center"/>
              <w:rPr>
                <w:rFonts w:ascii="Arial" w:eastAsia="Arial" w:hAnsi="Arial" w:cs="Arial"/>
                <w:sz w:val="18"/>
                <w:szCs w:val="18"/>
              </w:rPr>
            </w:pPr>
            <m:oMathPara>
              <m:oMathParaPr>
                <m:jc m:val="center"/>
              </m:oMathParaPr>
              <m:oMath>
                <m:sSub>
                  <m:sSubPr>
                    <m:ctrlPr>
                      <w:rPr>
                        <w:rFonts w:ascii="Cambria Math" w:hAnsi="Cambria Math"/>
                        <w:sz w:val="18"/>
                        <w:szCs w:val="18"/>
                      </w:rPr>
                    </m:ctrlPr>
                  </m:sSubPr>
                  <m:e>
                    <m:r>
                      <w:rPr>
                        <w:rFonts w:ascii="Cambria Math" w:hAnsi="Cambria Math"/>
                        <w:sz w:val="18"/>
                        <w:szCs w:val="18"/>
                      </w:rPr>
                      <m:t>FR</m:t>
                    </m:r>
                  </m:e>
                  <m:sub>
                    <m:r>
                      <w:rPr>
                        <w:rFonts w:ascii="Cambria Math" w:hAnsi="Cambria Math"/>
                        <w:sz w:val="18"/>
                        <w:szCs w:val="18"/>
                      </w:rPr>
                      <m:t>k</m:t>
                    </m:r>
                  </m:sub>
                </m:sSub>
              </m:oMath>
            </m:oMathPara>
          </w:p>
        </w:tc>
        <w:tc>
          <w:tcPr>
            <w:tcW w:w="1309" w:type="dxa"/>
          </w:tcPr>
          <w:p w14:paraId="2155A89C" w14:textId="77777777" w:rsidR="006A247A" w:rsidRPr="00603FB6" w:rsidRDefault="00000000">
            <w:pPr>
              <w:spacing w:after="120"/>
              <w:jc w:val="center"/>
              <w:rPr>
                <w:rFonts w:ascii="Arial" w:eastAsia="Arial" w:hAnsi="Arial" w:cs="Arial"/>
                <w:sz w:val="18"/>
                <w:szCs w:val="18"/>
              </w:rPr>
            </w:pPr>
            <w:r w:rsidRPr="00603FB6">
              <w:rPr>
                <w:rFonts w:ascii="Arial" w:eastAsia="Arial" w:hAnsi="Arial" w:cs="Arial"/>
                <w:sz w:val="18"/>
                <w:szCs w:val="18"/>
              </w:rPr>
              <w:t>1,0</w:t>
            </w:r>
          </w:p>
        </w:tc>
        <w:tc>
          <w:tcPr>
            <w:tcW w:w="990" w:type="dxa"/>
          </w:tcPr>
          <w:p w14:paraId="6E3232EC" w14:textId="77777777" w:rsidR="006A247A" w:rsidRPr="00603FB6" w:rsidRDefault="00000000">
            <w:pPr>
              <w:spacing w:after="120"/>
              <w:jc w:val="center"/>
              <w:rPr>
                <w:rFonts w:ascii="Arial" w:eastAsia="Arial" w:hAnsi="Arial" w:cs="Arial"/>
                <w:sz w:val="18"/>
                <w:szCs w:val="18"/>
              </w:rPr>
            </w:pPr>
            <w:r w:rsidRPr="00603FB6">
              <w:rPr>
                <w:rFonts w:ascii="Arial" w:eastAsia="Arial" w:hAnsi="Arial" w:cs="Arial"/>
                <w:sz w:val="18"/>
                <w:szCs w:val="18"/>
              </w:rPr>
              <w:t>0,6</w:t>
            </w:r>
          </w:p>
        </w:tc>
        <w:tc>
          <w:tcPr>
            <w:tcW w:w="989" w:type="dxa"/>
          </w:tcPr>
          <w:p w14:paraId="16D8882A" w14:textId="77777777" w:rsidR="006A247A" w:rsidRPr="00603FB6" w:rsidRDefault="00000000">
            <w:pPr>
              <w:spacing w:after="120"/>
              <w:jc w:val="center"/>
              <w:rPr>
                <w:rFonts w:ascii="Arial" w:eastAsia="Arial" w:hAnsi="Arial" w:cs="Arial"/>
                <w:sz w:val="18"/>
                <w:szCs w:val="18"/>
              </w:rPr>
            </w:pPr>
            <w:r w:rsidRPr="00603FB6">
              <w:rPr>
                <w:rFonts w:ascii="Arial" w:eastAsia="Arial" w:hAnsi="Arial" w:cs="Arial"/>
                <w:sz w:val="18"/>
                <w:szCs w:val="18"/>
              </w:rPr>
              <w:t>1,5</w:t>
            </w:r>
          </w:p>
        </w:tc>
        <w:tc>
          <w:tcPr>
            <w:tcW w:w="990" w:type="dxa"/>
          </w:tcPr>
          <w:p w14:paraId="0BEC73A0" w14:textId="77777777" w:rsidR="006A247A" w:rsidRPr="00603FB6" w:rsidRDefault="00000000">
            <w:pPr>
              <w:spacing w:after="120"/>
              <w:jc w:val="center"/>
              <w:rPr>
                <w:rFonts w:ascii="Arial" w:eastAsia="Arial" w:hAnsi="Arial" w:cs="Arial"/>
                <w:sz w:val="18"/>
                <w:szCs w:val="18"/>
              </w:rPr>
            </w:pPr>
            <w:r w:rsidRPr="00603FB6">
              <w:rPr>
                <w:rFonts w:ascii="Arial" w:eastAsia="Arial" w:hAnsi="Arial" w:cs="Arial"/>
                <w:sz w:val="18"/>
                <w:szCs w:val="18"/>
              </w:rPr>
              <w:t>0,6</w:t>
            </w:r>
          </w:p>
        </w:tc>
        <w:tc>
          <w:tcPr>
            <w:tcW w:w="990" w:type="dxa"/>
          </w:tcPr>
          <w:p w14:paraId="091C75BA" w14:textId="77777777" w:rsidR="006A247A" w:rsidRPr="00603FB6" w:rsidRDefault="00000000">
            <w:pPr>
              <w:spacing w:after="120"/>
              <w:jc w:val="center"/>
              <w:rPr>
                <w:rFonts w:ascii="Arial" w:eastAsia="Arial" w:hAnsi="Arial" w:cs="Arial"/>
                <w:sz w:val="18"/>
                <w:szCs w:val="18"/>
              </w:rPr>
            </w:pPr>
            <w:r w:rsidRPr="00603FB6">
              <w:rPr>
                <w:rFonts w:ascii="Arial" w:eastAsia="Arial" w:hAnsi="Arial" w:cs="Arial"/>
                <w:sz w:val="18"/>
                <w:szCs w:val="18"/>
              </w:rPr>
              <w:t>1,0</w:t>
            </w:r>
          </w:p>
        </w:tc>
      </w:tr>
      <w:tr w:rsidR="006A247A" w:rsidRPr="00603FB6" w14:paraId="4EEE579D" w14:textId="77777777">
        <w:tc>
          <w:tcPr>
            <w:tcW w:w="2365" w:type="dxa"/>
          </w:tcPr>
          <w:p w14:paraId="76480025" w14:textId="77777777" w:rsidR="006A247A" w:rsidRPr="00603FB6" w:rsidRDefault="00000000">
            <w:pPr>
              <w:spacing w:after="120"/>
              <w:jc w:val="center"/>
              <w:rPr>
                <w:rFonts w:ascii="Arial" w:eastAsia="Arial" w:hAnsi="Arial" w:cs="Arial"/>
                <w:sz w:val="18"/>
                <w:szCs w:val="18"/>
              </w:rPr>
            </w:pPr>
            <m:oMath>
              <m:sSub>
                <m:sSubPr>
                  <m:ctrlPr>
                    <w:rPr>
                      <w:rFonts w:ascii="Cambria Math" w:hAnsi="Cambria Math"/>
                      <w:sz w:val="18"/>
                      <w:szCs w:val="18"/>
                    </w:rPr>
                  </m:ctrlPr>
                </m:sSubPr>
                <m:e>
                  <m:r>
                    <w:rPr>
                      <w:rFonts w:ascii="Cambria Math" w:hAnsi="Cambria Math"/>
                      <w:sz w:val="18"/>
                      <w:szCs w:val="18"/>
                    </w:rPr>
                    <m:t>h</m:t>
                  </m:r>
                </m:e>
                <m:sub>
                  <m:r>
                    <w:rPr>
                      <w:rFonts w:ascii="Cambria Math" w:hAnsi="Cambria Math"/>
                      <w:sz w:val="18"/>
                      <w:szCs w:val="18"/>
                    </w:rPr>
                    <m:t>k</m:t>
                  </m:r>
                </m:sub>
              </m:sSub>
            </m:oMath>
            <w:r w:rsidRPr="00603FB6">
              <w:rPr>
                <w:rFonts w:ascii="Arial" w:eastAsia="Arial" w:hAnsi="Arial" w:cs="Arial"/>
                <w:sz w:val="18"/>
                <w:szCs w:val="18"/>
              </w:rPr>
              <w:t>(%)</w:t>
            </w:r>
          </w:p>
        </w:tc>
        <w:tc>
          <w:tcPr>
            <w:tcW w:w="1309" w:type="dxa"/>
          </w:tcPr>
          <w:p w14:paraId="433A85A6" w14:textId="77777777" w:rsidR="006A247A" w:rsidRPr="00603FB6" w:rsidRDefault="00000000">
            <w:pPr>
              <w:spacing w:after="120"/>
              <w:jc w:val="center"/>
              <w:rPr>
                <w:rFonts w:ascii="Arial" w:eastAsia="Arial" w:hAnsi="Arial" w:cs="Arial"/>
                <w:sz w:val="18"/>
                <w:szCs w:val="18"/>
              </w:rPr>
            </w:pPr>
            <w:r w:rsidRPr="00603FB6">
              <w:rPr>
                <w:rFonts w:ascii="Arial" w:eastAsia="Arial" w:hAnsi="Arial" w:cs="Arial"/>
                <w:sz w:val="18"/>
                <w:szCs w:val="18"/>
              </w:rPr>
              <w:t>14,0</w:t>
            </w:r>
          </w:p>
        </w:tc>
        <w:tc>
          <w:tcPr>
            <w:tcW w:w="990" w:type="dxa"/>
          </w:tcPr>
          <w:p w14:paraId="37261509" w14:textId="77777777" w:rsidR="006A247A" w:rsidRPr="00603FB6" w:rsidRDefault="00000000">
            <w:pPr>
              <w:spacing w:after="120"/>
              <w:jc w:val="center"/>
              <w:rPr>
                <w:rFonts w:ascii="Arial" w:eastAsia="Arial" w:hAnsi="Arial" w:cs="Arial"/>
                <w:sz w:val="18"/>
                <w:szCs w:val="18"/>
              </w:rPr>
            </w:pPr>
            <w:r w:rsidRPr="00603FB6">
              <w:rPr>
                <w:rFonts w:ascii="Arial" w:eastAsia="Arial" w:hAnsi="Arial" w:cs="Arial"/>
                <w:sz w:val="18"/>
                <w:szCs w:val="18"/>
              </w:rPr>
              <w:t>14,0</w:t>
            </w:r>
          </w:p>
        </w:tc>
        <w:tc>
          <w:tcPr>
            <w:tcW w:w="989" w:type="dxa"/>
          </w:tcPr>
          <w:p w14:paraId="4B01CB0B" w14:textId="77777777" w:rsidR="006A247A" w:rsidRPr="00603FB6" w:rsidRDefault="00000000">
            <w:pPr>
              <w:spacing w:after="120"/>
              <w:jc w:val="center"/>
              <w:rPr>
                <w:rFonts w:ascii="Arial" w:eastAsia="Arial" w:hAnsi="Arial" w:cs="Arial"/>
                <w:sz w:val="18"/>
                <w:szCs w:val="18"/>
              </w:rPr>
            </w:pPr>
            <w:r w:rsidRPr="00603FB6">
              <w:rPr>
                <w:rFonts w:ascii="Arial" w:eastAsia="Arial" w:hAnsi="Arial" w:cs="Arial"/>
                <w:sz w:val="18"/>
                <w:szCs w:val="18"/>
              </w:rPr>
              <w:t>14,0</w:t>
            </w:r>
          </w:p>
        </w:tc>
        <w:tc>
          <w:tcPr>
            <w:tcW w:w="990" w:type="dxa"/>
          </w:tcPr>
          <w:p w14:paraId="1ED7377F" w14:textId="77777777" w:rsidR="006A247A" w:rsidRPr="00603FB6" w:rsidRDefault="00000000">
            <w:pPr>
              <w:spacing w:after="120"/>
              <w:jc w:val="center"/>
              <w:rPr>
                <w:rFonts w:ascii="Arial" w:eastAsia="Arial" w:hAnsi="Arial" w:cs="Arial"/>
                <w:sz w:val="18"/>
                <w:szCs w:val="18"/>
              </w:rPr>
            </w:pPr>
            <w:r w:rsidRPr="00603FB6">
              <w:rPr>
                <w:rFonts w:ascii="Arial" w:eastAsia="Arial" w:hAnsi="Arial" w:cs="Arial"/>
                <w:sz w:val="18"/>
                <w:szCs w:val="18"/>
              </w:rPr>
              <w:t>14,0</w:t>
            </w:r>
          </w:p>
        </w:tc>
        <w:tc>
          <w:tcPr>
            <w:tcW w:w="990" w:type="dxa"/>
          </w:tcPr>
          <w:p w14:paraId="4178B617" w14:textId="77777777" w:rsidR="006A247A" w:rsidRPr="00603FB6" w:rsidRDefault="00000000">
            <w:pPr>
              <w:spacing w:after="120"/>
              <w:jc w:val="center"/>
              <w:rPr>
                <w:rFonts w:ascii="Arial" w:eastAsia="Arial" w:hAnsi="Arial" w:cs="Arial"/>
                <w:sz w:val="18"/>
                <w:szCs w:val="18"/>
              </w:rPr>
            </w:pPr>
            <w:r w:rsidRPr="00603FB6">
              <w:rPr>
                <w:rFonts w:ascii="Arial" w:eastAsia="Arial" w:hAnsi="Arial" w:cs="Arial"/>
                <w:sz w:val="18"/>
                <w:szCs w:val="18"/>
              </w:rPr>
              <w:t>14,0</w:t>
            </w:r>
          </w:p>
        </w:tc>
      </w:tr>
      <w:tr w:rsidR="006A247A" w:rsidRPr="00603FB6" w14:paraId="4A14CC94" w14:textId="77777777">
        <w:tc>
          <w:tcPr>
            <w:tcW w:w="2365" w:type="dxa"/>
          </w:tcPr>
          <w:p w14:paraId="28A3F1E9" w14:textId="77777777" w:rsidR="006A247A" w:rsidRPr="00603FB6" w:rsidRDefault="00000000">
            <w:pPr>
              <w:spacing w:after="120"/>
              <w:jc w:val="center"/>
              <w:rPr>
                <w:rFonts w:ascii="Arial" w:eastAsia="Arial" w:hAnsi="Arial" w:cs="Arial"/>
                <w:sz w:val="18"/>
                <w:szCs w:val="18"/>
              </w:rPr>
            </w:pPr>
            <m:oMathPara>
              <m:oMathParaPr>
                <m:jc m:val="center"/>
              </m:oMathParaPr>
              <m:oMath>
                <m:sSub>
                  <m:sSubPr>
                    <m:ctrlPr>
                      <w:rPr>
                        <w:rFonts w:ascii="Cambria Math" w:hAnsi="Cambria Math"/>
                        <w:sz w:val="18"/>
                        <w:szCs w:val="18"/>
                      </w:rPr>
                    </m:ctrlPr>
                  </m:sSubPr>
                  <m:e>
                    <m:r>
                      <w:rPr>
                        <w:rFonts w:ascii="Cambria Math" w:hAnsi="Cambria Math"/>
                        <w:sz w:val="18"/>
                        <w:szCs w:val="18"/>
                      </w:rPr>
                      <m:t>p</m:t>
                    </m:r>
                  </m:e>
                  <m:sub>
                    <m:r>
                      <w:rPr>
                        <w:rFonts w:ascii="Cambria Math" w:hAnsi="Cambria Math"/>
                        <w:sz w:val="18"/>
                        <w:szCs w:val="18"/>
                      </w:rPr>
                      <m:t>k</m:t>
                    </m:r>
                  </m:sub>
                </m:sSub>
                <m:d>
                  <m:dPr>
                    <m:ctrlPr>
                      <w:rPr>
                        <w:rFonts w:ascii="Cambria Math" w:hAnsi="Cambria Math"/>
                        <w:sz w:val="18"/>
                        <w:szCs w:val="18"/>
                      </w:rPr>
                    </m:ctrlPr>
                  </m:dPr>
                  <m:e>
                    <m:r>
                      <m:rPr>
                        <m:lit/>
                        <m:nor/>
                      </m:rPr>
                      <w:rPr>
                        <w:rFonts w:ascii="Cambria Math" w:hAnsi="Cambria Math"/>
                        <w:sz w:val="18"/>
                        <w:szCs w:val="18"/>
                      </w:rPr>
                      <m:t>%</m:t>
                    </m:r>
                  </m:e>
                </m:d>
              </m:oMath>
            </m:oMathPara>
          </w:p>
        </w:tc>
        <w:tc>
          <w:tcPr>
            <w:tcW w:w="1309" w:type="dxa"/>
          </w:tcPr>
          <w:p w14:paraId="34844340" w14:textId="77777777" w:rsidR="006A247A" w:rsidRPr="00603FB6" w:rsidRDefault="00000000">
            <w:pPr>
              <w:spacing w:after="120"/>
              <w:jc w:val="center"/>
              <w:rPr>
                <w:rFonts w:ascii="Arial" w:eastAsia="Arial" w:hAnsi="Arial" w:cs="Arial"/>
                <w:sz w:val="18"/>
                <w:szCs w:val="18"/>
              </w:rPr>
            </w:pPr>
            <w:r w:rsidRPr="00603FB6">
              <w:rPr>
                <w:rFonts w:ascii="Arial" w:eastAsia="Arial" w:hAnsi="Arial" w:cs="Arial"/>
                <w:sz w:val="18"/>
                <w:szCs w:val="18"/>
              </w:rPr>
              <w:t>15,0</w:t>
            </w:r>
          </w:p>
        </w:tc>
        <w:tc>
          <w:tcPr>
            <w:tcW w:w="990" w:type="dxa"/>
          </w:tcPr>
          <w:p w14:paraId="5114AC4A" w14:textId="77777777" w:rsidR="006A247A" w:rsidRPr="00603FB6" w:rsidRDefault="00000000">
            <w:pPr>
              <w:spacing w:after="120"/>
              <w:jc w:val="center"/>
              <w:rPr>
                <w:rFonts w:ascii="Arial" w:eastAsia="Arial" w:hAnsi="Arial" w:cs="Arial"/>
                <w:sz w:val="18"/>
                <w:szCs w:val="18"/>
              </w:rPr>
            </w:pPr>
            <w:r w:rsidRPr="00603FB6">
              <w:rPr>
                <w:rFonts w:ascii="Arial" w:eastAsia="Arial" w:hAnsi="Arial" w:cs="Arial"/>
                <w:sz w:val="18"/>
                <w:szCs w:val="18"/>
              </w:rPr>
              <w:t>15,0</w:t>
            </w:r>
          </w:p>
        </w:tc>
        <w:tc>
          <w:tcPr>
            <w:tcW w:w="989" w:type="dxa"/>
          </w:tcPr>
          <w:p w14:paraId="21227C02" w14:textId="77777777" w:rsidR="006A247A" w:rsidRPr="00603FB6" w:rsidRDefault="00000000">
            <w:pPr>
              <w:spacing w:after="120"/>
              <w:jc w:val="center"/>
              <w:rPr>
                <w:rFonts w:ascii="Arial" w:eastAsia="Arial" w:hAnsi="Arial" w:cs="Arial"/>
                <w:sz w:val="18"/>
                <w:szCs w:val="18"/>
              </w:rPr>
            </w:pPr>
            <w:r w:rsidRPr="00603FB6">
              <w:rPr>
                <w:rFonts w:ascii="Arial" w:eastAsia="Arial" w:hAnsi="Arial" w:cs="Arial"/>
                <w:sz w:val="18"/>
                <w:szCs w:val="18"/>
              </w:rPr>
              <w:t>15,0</w:t>
            </w:r>
          </w:p>
        </w:tc>
        <w:tc>
          <w:tcPr>
            <w:tcW w:w="990" w:type="dxa"/>
          </w:tcPr>
          <w:p w14:paraId="42FC2C7F" w14:textId="77777777" w:rsidR="006A247A" w:rsidRPr="00603FB6" w:rsidRDefault="00000000">
            <w:pPr>
              <w:spacing w:after="120"/>
              <w:jc w:val="center"/>
              <w:rPr>
                <w:rFonts w:ascii="Arial" w:eastAsia="Arial" w:hAnsi="Arial" w:cs="Arial"/>
                <w:sz w:val="18"/>
                <w:szCs w:val="18"/>
              </w:rPr>
            </w:pPr>
            <w:r w:rsidRPr="00603FB6">
              <w:rPr>
                <w:rFonts w:ascii="Arial" w:eastAsia="Arial" w:hAnsi="Arial" w:cs="Arial"/>
                <w:sz w:val="18"/>
                <w:szCs w:val="18"/>
              </w:rPr>
              <w:t>15,0</w:t>
            </w:r>
          </w:p>
        </w:tc>
        <w:tc>
          <w:tcPr>
            <w:tcW w:w="990" w:type="dxa"/>
          </w:tcPr>
          <w:p w14:paraId="5F43E0D2" w14:textId="77777777" w:rsidR="006A247A" w:rsidRPr="00603FB6" w:rsidRDefault="00000000">
            <w:pPr>
              <w:spacing w:after="120"/>
              <w:jc w:val="center"/>
              <w:rPr>
                <w:rFonts w:ascii="Arial" w:eastAsia="Arial" w:hAnsi="Arial" w:cs="Arial"/>
                <w:sz w:val="18"/>
                <w:szCs w:val="18"/>
              </w:rPr>
            </w:pPr>
            <w:r w:rsidRPr="00603FB6">
              <w:rPr>
                <w:rFonts w:ascii="Arial" w:eastAsia="Arial" w:hAnsi="Arial" w:cs="Arial"/>
                <w:sz w:val="18"/>
                <w:szCs w:val="18"/>
              </w:rPr>
              <w:t>15,0</w:t>
            </w:r>
          </w:p>
        </w:tc>
      </w:tr>
    </w:tbl>
    <w:p w14:paraId="1AF92003" w14:textId="77777777" w:rsidR="006A247A" w:rsidRDefault="006A247A">
      <w:pPr>
        <w:spacing w:after="120"/>
        <w:jc w:val="both"/>
        <w:rPr>
          <w:rFonts w:ascii="Arial" w:eastAsia="Arial" w:hAnsi="Arial" w:cs="Arial"/>
          <w:sz w:val="22"/>
          <w:szCs w:val="22"/>
        </w:rPr>
      </w:pPr>
    </w:p>
    <w:p w14:paraId="624DC930" w14:textId="67E8272B" w:rsidR="006A247A" w:rsidRDefault="00000000">
      <w:pPr>
        <w:tabs>
          <w:tab w:val="left" w:pos="550"/>
        </w:tabs>
        <w:spacing w:after="120"/>
        <w:jc w:val="both"/>
        <w:rPr>
          <w:rFonts w:ascii="Arial" w:eastAsia="Arial" w:hAnsi="Arial" w:cs="Arial"/>
          <w:b/>
          <w:sz w:val="22"/>
          <w:szCs w:val="22"/>
        </w:rPr>
      </w:pPr>
      <w:r>
        <w:rPr>
          <w:rFonts w:ascii="Arial" w:eastAsia="Arial" w:hAnsi="Arial" w:cs="Arial"/>
          <w:b/>
          <w:sz w:val="22"/>
          <w:szCs w:val="22"/>
        </w:rPr>
        <w:t>2.6. GEOPROCESOS PARA MAPEO Y EXTRACCIÓN DE COORDENADAS</w:t>
      </w:r>
    </w:p>
    <w:p w14:paraId="5D2C15D2" w14:textId="0411492A" w:rsidR="006A247A" w:rsidRDefault="00FE7B43">
      <w:pPr>
        <w:tabs>
          <w:tab w:val="left" w:pos="550"/>
        </w:tabs>
        <w:spacing w:after="120"/>
        <w:jc w:val="both"/>
        <w:rPr>
          <w:rFonts w:ascii="Arial" w:eastAsia="Arial" w:hAnsi="Arial" w:cs="Arial"/>
          <w:b/>
          <w:sz w:val="22"/>
          <w:szCs w:val="22"/>
        </w:rPr>
      </w:pPr>
      <w:r>
        <w:rPr>
          <w:rFonts w:ascii="Arial" w:eastAsia="Arial" w:hAnsi="Arial" w:cs="Arial"/>
          <w:sz w:val="22"/>
          <w:szCs w:val="22"/>
        </w:rPr>
        <w:t xml:space="preserve">Se utilizó el Mapa de Coberturas de Suelo de IDECOR, correspondiente a la campaña 2017/2018, el cual se encuentra en formato </w:t>
      </w:r>
      <w:proofErr w:type="spellStart"/>
      <w:r>
        <w:rPr>
          <w:rFonts w:ascii="Arial" w:eastAsia="Arial" w:hAnsi="Arial" w:cs="Arial"/>
          <w:sz w:val="22"/>
          <w:szCs w:val="22"/>
        </w:rPr>
        <w:t>raster</w:t>
      </w:r>
      <w:proofErr w:type="spellEnd"/>
      <w:r>
        <w:rPr>
          <w:rFonts w:ascii="Arial" w:eastAsia="Arial" w:hAnsi="Arial" w:cs="Arial"/>
          <w:sz w:val="22"/>
          <w:szCs w:val="22"/>
        </w:rPr>
        <w:t xml:space="preserve"> (mapa de píxeles), con una resolución espacial de 25 m x 30 m (200 millones de pixeles en total). Dicho mapa clasifica a la superficie de Córdoba en 27 categorías, entre las cuales se encuentran los principales cultivos de la región</w:t>
      </w:r>
      <w:r w:rsidR="00563D9E">
        <w:rPr>
          <w:rFonts w:ascii="Arial" w:eastAsia="Arial" w:hAnsi="Arial" w:cs="Arial"/>
          <w:sz w:val="22"/>
          <w:szCs w:val="22"/>
        </w:rPr>
        <w:t>,</w:t>
      </w:r>
      <w:r>
        <w:rPr>
          <w:rFonts w:ascii="Arial" w:eastAsia="Arial" w:hAnsi="Arial" w:cs="Arial"/>
          <w:sz w:val="22"/>
          <w:szCs w:val="22"/>
        </w:rPr>
        <w:t xml:space="preserve"> foco del estudio.</w:t>
      </w:r>
    </w:p>
    <w:p w14:paraId="7F4DFBE4" w14:textId="77777777" w:rsidR="006A247A" w:rsidRDefault="006A247A">
      <w:pPr>
        <w:tabs>
          <w:tab w:val="left" w:pos="550"/>
        </w:tabs>
        <w:spacing w:after="120"/>
        <w:jc w:val="both"/>
        <w:rPr>
          <w:rFonts w:ascii="Arial" w:eastAsia="Arial" w:hAnsi="Arial" w:cs="Arial"/>
          <w:b/>
          <w:sz w:val="22"/>
          <w:szCs w:val="22"/>
        </w:rPr>
      </w:pPr>
    </w:p>
    <w:p w14:paraId="6DC55B87" w14:textId="77777777" w:rsidR="006A247A" w:rsidRDefault="00000000">
      <w:pPr>
        <w:tabs>
          <w:tab w:val="left" w:pos="550"/>
        </w:tabs>
        <w:spacing w:after="120"/>
        <w:jc w:val="both"/>
        <w:rPr>
          <w:rFonts w:ascii="Arial" w:eastAsia="Arial" w:hAnsi="Arial" w:cs="Arial"/>
          <w:b/>
          <w:sz w:val="22"/>
          <w:szCs w:val="22"/>
        </w:rPr>
      </w:pPr>
      <w:r>
        <w:rPr>
          <w:rFonts w:ascii="Arial" w:eastAsia="Arial" w:hAnsi="Arial" w:cs="Arial"/>
          <w:b/>
          <w:sz w:val="22"/>
          <w:szCs w:val="22"/>
        </w:rPr>
        <w:t>2.6.1. MAPAS RASTER DE CULTIVOS Y DE RACS</w:t>
      </w:r>
    </w:p>
    <w:p w14:paraId="47553411" w14:textId="328B6A24" w:rsidR="006A247A" w:rsidRDefault="005F6EC2">
      <w:pPr>
        <w:spacing w:after="120"/>
        <w:jc w:val="both"/>
        <w:rPr>
          <w:rFonts w:ascii="Arial" w:eastAsia="Arial" w:hAnsi="Arial" w:cs="Arial"/>
          <w:sz w:val="22"/>
          <w:szCs w:val="22"/>
        </w:rPr>
      </w:pPr>
      <w:r>
        <w:rPr>
          <w:rFonts w:ascii="Arial" w:eastAsia="Arial" w:hAnsi="Arial" w:cs="Arial"/>
          <w:sz w:val="22"/>
          <w:szCs w:val="22"/>
        </w:rPr>
        <w:t xml:space="preserve">El proceso comienza por extraer, del mapa original, solo los píxeles que contengan la categoría correspondiente al cultivo a seleccionar, utilizando la Calculadora </w:t>
      </w:r>
      <w:proofErr w:type="spellStart"/>
      <w:r>
        <w:rPr>
          <w:rFonts w:ascii="Arial" w:eastAsia="Arial" w:hAnsi="Arial" w:cs="Arial"/>
          <w:sz w:val="22"/>
          <w:szCs w:val="22"/>
        </w:rPr>
        <w:t>Raster</w:t>
      </w:r>
      <w:proofErr w:type="spellEnd"/>
      <w:r>
        <w:rPr>
          <w:rFonts w:ascii="Arial" w:eastAsia="Arial" w:hAnsi="Arial" w:cs="Arial"/>
          <w:sz w:val="22"/>
          <w:szCs w:val="22"/>
        </w:rPr>
        <w:t xml:space="preserve">. Por ejemplo, para el caso del maíz, se seleccionaron los pixeles codificados con el número 16 y 20 (Figura 2), asignándole en un mapa binario el valor de 1, y </w:t>
      </w:r>
      <w:r w:rsidR="00CE36B9">
        <w:rPr>
          <w:rFonts w:ascii="Arial" w:eastAsia="Arial" w:hAnsi="Arial" w:cs="Arial"/>
          <w:sz w:val="22"/>
          <w:szCs w:val="22"/>
        </w:rPr>
        <w:t xml:space="preserve">a </w:t>
      </w:r>
      <w:r>
        <w:rPr>
          <w:rFonts w:ascii="Arial" w:eastAsia="Arial" w:hAnsi="Arial" w:cs="Arial"/>
          <w:sz w:val="22"/>
          <w:szCs w:val="22"/>
        </w:rPr>
        <w:t>todos los demás</w:t>
      </w:r>
      <w:r w:rsidR="00FE7B43">
        <w:rPr>
          <w:rFonts w:ascii="Arial" w:eastAsia="Arial" w:hAnsi="Arial" w:cs="Arial"/>
          <w:sz w:val="22"/>
          <w:szCs w:val="22"/>
        </w:rPr>
        <w:t xml:space="preserve"> usos</w:t>
      </w:r>
      <w:r>
        <w:rPr>
          <w:rFonts w:ascii="Arial" w:eastAsia="Arial" w:hAnsi="Arial" w:cs="Arial"/>
          <w:sz w:val="22"/>
          <w:szCs w:val="22"/>
        </w:rPr>
        <w:t xml:space="preserve">, el valor 0. Luego, al mapa </w:t>
      </w:r>
      <w:proofErr w:type="spellStart"/>
      <w:r>
        <w:rPr>
          <w:rFonts w:ascii="Arial" w:eastAsia="Arial" w:hAnsi="Arial" w:cs="Arial"/>
          <w:sz w:val="22"/>
          <w:szCs w:val="22"/>
        </w:rPr>
        <w:t>shape</w:t>
      </w:r>
      <w:proofErr w:type="spellEnd"/>
      <w:r>
        <w:rPr>
          <w:rFonts w:ascii="Arial" w:eastAsia="Arial" w:hAnsi="Arial" w:cs="Arial"/>
          <w:sz w:val="22"/>
          <w:szCs w:val="22"/>
        </w:rPr>
        <w:t xml:space="preserve"> </w:t>
      </w:r>
      <w:r w:rsidR="00FE7B43">
        <w:rPr>
          <w:rFonts w:ascii="Arial" w:eastAsia="Arial" w:hAnsi="Arial" w:cs="Arial"/>
          <w:sz w:val="22"/>
          <w:szCs w:val="22"/>
        </w:rPr>
        <w:t>con</w:t>
      </w:r>
      <w:r>
        <w:rPr>
          <w:rFonts w:ascii="Arial" w:eastAsia="Arial" w:hAnsi="Arial" w:cs="Arial"/>
          <w:sz w:val="22"/>
          <w:szCs w:val="22"/>
        </w:rPr>
        <w:t xml:space="preserve"> los </w:t>
      </w:r>
      <w:r w:rsidR="00FE7B43">
        <w:rPr>
          <w:rFonts w:ascii="Arial" w:eastAsia="Arial" w:hAnsi="Arial" w:cs="Arial"/>
          <w:sz w:val="22"/>
          <w:szCs w:val="22"/>
        </w:rPr>
        <w:t>l</w:t>
      </w:r>
      <w:r w:rsidR="00E56689">
        <w:rPr>
          <w:rFonts w:ascii="Arial" w:eastAsia="Arial" w:hAnsi="Arial" w:cs="Arial"/>
          <w:sz w:val="22"/>
          <w:szCs w:val="22"/>
        </w:rPr>
        <w:t>í</w:t>
      </w:r>
      <w:r w:rsidR="00FE7B43">
        <w:rPr>
          <w:rFonts w:ascii="Arial" w:eastAsia="Arial" w:hAnsi="Arial" w:cs="Arial"/>
          <w:sz w:val="22"/>
          <w:szCs w:val="22"/>
        </w:rPr>
        <w:t xml:space="preserve">mites </w:t>
      </w:r>
      <w:r>
        <w:rPr>
          <w:rFonts w:ascii="Arial" w:eastAsia="Arial" w:hAnsi="Arial" w:cs="Arial"/>
          <w:sz w:val="22"/>
          <w:szCs w:val="22"/>
        </w:rPr>
        <w:t>departament</w:t>
      </w:r>
      <w:r w:rsidR="00FE7B43">
        <w:rPr>
          <w:rFonts w:ascii="Arial" w:eastAsia="Arial" w:hAnsi="Arial" w:cs="Arial"/>
          <w:sz w:val="22"/>
          <w:szCs w:val="22"/>
        </w:rPr>
        <w:t>ales</w:t>
      </w:r>
      <w:r>
        <w:rPr>
          <w:rFonts w:ascii="Arial" w:eastAsia="Arial" w:hAnsi="Arial" w:cs="Arial"/>
          <w:sz w:val="22"/>
          <w:szCs w:val="22"/>
        </w:rPr>
        <w:t xml:space="preserve"> (IGN, 2019) se le agregó una columna con el valor de</w:t>
      </w:r>
      <w:r w:rsidR="00FE7B43">
        <w:rPr>
          <w:rFonts w:ascii="Arial" w:eastAsia="Arial" w:hAnsi="Arial" w:cs="Arial"/>
          <w:sz w:val="22"/>
          <w:szCs w:val="22"/>
        </w:rPr>
        <w:t xml:space="preserve">l producto </w:t>
      </w:r>
      <w:r>
        <w:rPr>
          <w:rFonts w:ascii="Arial" w:eastAsia="Arial" w:hAnsi="Arial" w:cs="Arial"/>
          <w:sz w:val="22"/>
          <w:szCs w:val="22"/>
        </w:rPr>
        <w:t xml:space="preserve">de los tres primeros términos de la Ec.1, para luego </w:t>
      </w:r>
      <w:r w:rsidR="00FE7B43">
        <w:rPr>
          <w:rFonts w:ascii="Arial" w:eastAsia="Arial" w:hAnsi="Arial" w:cs="Arial"/>
          <w:sz w:val="22"/>
          <w:szCs w:val="22"/>
        </w:rPr>
        <w:t xml:space="preserve">ser aplicado a la estimación de </w:t>
      </w:r>
      <w:r>
        <w:rPr>
          <w:rFonts w:ascii="Arial" w:eastAsia="Arial" w:hAnsi="Arial" w:cs="Arial"/>
          <w:sz w:val="22"/>
          <w:szCs w:val="22"/>
        </w:rPr>
        <w:t xml:space="preserve">la </w:t>
      </w:r>
      <w:r w:rsidR="00FE7B43">
        <w:rPr>
          <w:rFonts w:ascii="Arial" w:eastAsia="Arial" w:hAnsi="Arial" w:cs="Arial"/>
          <w:sz w:val="22"/>
          <w:szCs w:val="22"/>
        </w:rPr>
        <w:t>bio</w:t>
      </w:r>
      <w:r>
        <w:rPr>
          <w:rFonts w:ascii="Arial" w:eastAsia="Arial" w:hAnsi="Arial" w:cs="Arial"/>
          <w:sz w:val="22"/>
          <w:szCs w:val="22"/>
        </w:rPr>
        <w:t xml:space="preserve">masa. A esa capa se la rasterizó y luego se multiplicaron ambas capas, resultando un mapa </w:t>
      </w:r>
      <w:proofErr w:type="spellStart"/>
      <w:r>
        <w:rPr>
          <w:rFonts w:ascii="Arial" w:eastAsia="Arial" w:hAnsi="Arial" w:cs="Arial"/>
          <w:sz w:val="22"/>
          <w:szCs w:val="22"/>
        </w:rPr>
        <w:t>raster</w:t>
      </w:r>
      <w:proofErr w:type="spellEnd"/>
      <w:r>
        <w:rPr>
          <w:rFonts w:ascii="Arial" w:eastAsia="Arial" w:hAnsi="Arial" w:cs="Arial"/>
          <w:sz w:val="22"/>
          <w:szCs w:val="22"/>
        </w:rPr>
        <w:t xml:space="preserve"> con</w:t>
      </w:r>
      <w:r w:rsidR="009914E3">
        <w:rPr>
          <w:rFonts w:ascii="Arial" w:eastAsia="Arial" w:hAnsi="Arial" w:cs="Arial"/>
          <w:sz w:val="22"/>
          <w:szCs w:val="22"/>
        </w:rPr>
        <w:t>teniendo</w:t>
      </w:r>
      <w:r>
        <w:rPr>
          <w:rFonts w:ascii="Arial" w:eastAsia="Arial" w:hAnsi="Arial" w:cs="Arial"/>
          <w:sz w:val="22"/>
          <w:szCs w:val="22"/>
        </w:rPr>
        <w:t xml:space="preserve"> los valores </w:t>
      </w:r>
      <w:r w:rsidR="009914E3">
        <w:rPr>
          <w:rFonts w:ascii="Arial" w:eastAsia="Arial" w:hAnsi="Arial" w:cs="Arial"/>
          <w:sz w:val="22"/>
          <w:szCs w:val="22"/>
        </w:rPr>
        <w:t>por</w:t>
      </w:r>
      <w:r>
        <w:rPr>
          <w:rFonts w:ascii="Arial" w:eastAsia="Arial" w:hAnsi="Arial" w:cs="Arial"/>
          <w:sz w:val="22"/>
          <w:szCs w:val="22"/>
        </w:rPr>
        <w:t xml:space="preserve"> pixel</w:t>
      </w:r>
      <w:r w:rsidR="009914E3">
        <w:rPr>
          <w:rFonts w:ascii="Arial" w:eastAsia="Arial" w:hAnsi="Arial" w:cs="Arial"/>
          <w:sz w:val="22"/>
          <w:szCs w:val="22"/>
        </w:rPr>
        <w:t xml:space="preserve"> y </w:t>
      </w:r>
      <w:r>
        <w:rPr>
          <w:rFonts w:ascii="Arial" w:eastAsia="Arial" w:hAnsi="Arial" w:cs="Arial"/>
          <w:sz w:val="22"/>
          <w:szCs w:val="22"/>
        </w:rPr>
        <w:t xml:space="preserve">departamento. A este proceso se lo llamó Categorización, y en la Figura 2 se muestra un ejemplo del </w:t>
      </w:r>
      <w:r w:rsidR="00FE7B43">
        <w:rPr>
          <w:rFonts w:ascii="Arial" w:eastAsia="Arial" w:hAnsi="Arial" w:cs="Arial"/>
          <w:sz w:val="22"/>
          <w:szCs w:val="22"/>
        </w:rPr>
        <w:t>estado final del procedimiento</w:t>
      </w:r>
      <w:r>
        <w:rPr>
          <w:rFonts w:ascii="Arial" w:eastAsia="Arial" w:hAnsi="Arial" w:cs="Arial"/>
          <w:sz w:val="22"/>
          <w:szCs w:val="22"/>
        </w:rPr>
        <w:t xml:space="preserve">, donde se han marcado </w:t>
      </w:r>
      <w:r w:rsidR="00CE36B9">
        <w:rPr>
          <w:rFonts w:ascii="Arial" w:eastAsia="Arial" w:hAnsi="Arial" w:cs="Arial"/>
          <w:sz w:val="22"/>
          <w:szCs w:val="22"/>
        </w:rPr>
        <w:t xml:space="preserve">los pixeles </w:t>
      </w:r>
      <w:r>
        <w:rPr>
          <w:rFonts w:ascii="Arial" w:eastAsia="Arial" w:hAnsi="Arial" w:cs="Arial"/>
          <w:sz w:val="22"/>
          <w:szCs w:val="22"/>
        </w:rPr>
        <w:t xml:space="preserve">con diferentes colores </w:t>
      </w:r>
      <w:r w:rsidR="00FE7B43">
        <w:rPr>
          <w:rFonts w:ascii="Arial" w:eastAsia="Arial" w:hAnsi="Arial" w:cs="Arial"/>
          <w:sz w:val="22"/>
          <w:szCs w:val="22"/>
        </w:rPr>
        <w:t>para</w:t>
      </w:r>
      <w:r w:rsidR="00E350DE">
        <w:rPr>
          <w:rFonts w:ascii="Arial" w:eastAsia="Arial" w:hAnsi="Arial" w:cs="Arial"/>
          <w:sz w:val="22"/>
          <w:szCs w:val="22"/>
        </w:rPr>
        <w:t xml:space="preserve"> una</w:t>
      </w:r>
      <w:r w:rsidR="00FE7B43">
        <w:rPr>
          <w:rFonts w:ascii="Arial" w:eastAsia="Arial" w:hAnsi="Arial" w:cs="Arial"/>
          <w:sz w:val="22"/>
          <w:szCs w:val="22"/>
        </w:rPr>
        <w:t xml:space="preserve"> mejor visualización</w:t>
      </w:r>
      <w:r>
        <w:rPr>
          <w:rFonts w:ascii="Arial" w:eastAsia="Arial" w:hAnsi="Arial" w:cs="Arial"/>
          <w:sz w:val="22"/>
          <w:szCs w:val="22"/>
        </w:rPr>
        <w:t>.</w:t>
      </w:r>
    </w:p>
    <w:p w14:paraId="2ABB4AEA" w14:textId="77777777" w:rsidR="006A247A" w:rsidRDefault="006A247A">
      <w:pPr>
        <w:spacing w:after="120"/>
        <w:jc w:val="both"/>
        <w:rPr>
          <w:rFonts w:ascii="Arial" w:eastAsia="Arial" w:hAnsi="Arial" w:cs="Arial"/>
          <w:sz w:val="22"/>
          <w:szCs w:val="22"/>
        </w:rPr>
      </w:pPr>
    </w:p>
    <w:p w14:paraId="6E35CB92" w14:textId="77777777" w:rsidR="006A247A" w:rsidRDefault="00000000">
      <w:pPr>
        <w:tabs>
          <w:tab w:val="left" w:pos="550"/>
        </w:tabs>
        <w:spacing w:after="120"/>
        <w:jc w:val="both"/>
        <w:rPr>
          <w:rFonts w:ascii="Arial" w:eastAsia="Arial" w:hAnsi="Arial" w:cs="Arial"/>
          <w:b/>
          <w:sz w:val="22"/>
          <w:szCs w:val="22"/>
        </w:rPr>
      </w:pPr>
      <w:r>
        <w:rPr>
          <w:rFonts w:ascii="Arial" w:eastAsia="Arial" w:hAnsi="Arial" w:cs="Arial"/>
          <w:b/>
          <w:sz w:val="22"/>
          <w:szCs w:val="22"/>
        </w:rPr>
        <w:t>2.6.2. POLIGONIZACIÓN</w:t>
      </w:r>
    </w:p>
    <w:p w14:paraId="4E6F968E" w14:textId="79082454" w:rsidR="00CE36B9" w:rsidRDefault="00000000">
      <w:pPr>
        <w:spacing w:after="120"/>
        <w:jc w:val="both"/>
        <w:rPr>
          <w:rFonts w:ascii="Arial" w:eastAsia="Arial" w:hAnsi="Arial" w:cs="Arial"/>
          <w:sz w:val="22"/>
          <w:szCs w:val="22"/>
        </w:rPr>
      </w:pPr>
      <w:r>
        <w:rPr>
          <w:rFonts w:ascii="Arial" w:eastAsia="Arial" w:hAnsi="Arial" w:cs="Arial"/>
          <w:sz w:val="22"/>
          <w:szCs w:val="22"/>
        </w:rPr>
        <w:t>A partir de aquí se comienza a trabajar por departamento provincial, ya que no es</w:t>
      </w:r>
      <w:r w:rsidR="00E56689">
        <w:rPr>
          <w:rFonts w:ascii="Arial" w:eastAsia="Arial" w:hAnsi="Arial" w:cs="Arial"/>
          <w:sz w:val="22"/>
          <w:szCs w:val="22"/>
        </w:rPr>
        <w:t xml:space="preserve"> posible aplicar los procesos para el mapa entero de la provincia, debido al </w:t>
      </w:r>
    </w:p>
    <w:p w14:paraId="5688902F" w14:textId="77777777" w:rsidR="006A247A" w:rsidRDefault="00000000" w:rsidP="00E55B45">
      <w:pPr>
        <w:spacing w:after="120"/>
        <w:jc w:val="center"/>
        <w:rPr>
          <w:rFonts w:ascii="Arial" w:eastAsia="Arial" w:hAnsi="Arial" w:cs="Arial"/>
          <w:sz w:val="22"/>
          <w:szCs w:val="22"/>
        </w:rPr>
      </w:pPr>
      <w:r>
        <w:rPr>
          <w:noProof/>
        </w:rPr>
        <w:lastRenderedPageBreak/>
        <w:drawing>
          <wp:inline distT="0" distB="0" distL="0" distR="0" wp14:anchorId="63686509" wp14:editId="67454662">
            <wp:extent cx="4433638" cy="4057650"/>
            <wp:effectExtent l="0" t="0" r="5080" b="0"/>
            <wp:docPr id="3"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17"/>
                    <pic:cNvPicPr>
                      <a:picLocks noChangeAspect="1" noChangeArrowheads="1"/>
                    </pic:cNvPicPr>
                  </pic:nvPicPr>
                  <pic:blipFill>
                    <a:blip r:embed="rId13"/>
                    <a:stretch>
                      <a:fillRect/>
                    </a:stretch>
                  </pic:blipFill>
                  <pic:spPr bwMode="auto">
                    <a:xfrm>
                      <a:off x="0" y="0"/>
                      <a:ext cx="4433952" cy="4057937"/>
                    </a:xfrm>
                    <a:prstGeom prst="rect">
                      <a:avLst/>
                    </a:prstGeom>
                  </pic:spPr>
                </pic:pic>
              </a:graphicData>
            </a:graphic>
          </wp:inline>
        </w:drawing>
      </w:r>
    </w:p>
    <w:p w14:paraId="50105043" w14:textId="37F5E640" w:rsidR="006A247A" w:rsidRPr="00CE36B9" w:rsidRDefault="00000000" w:rsidP="00E55B45">
      <w:pPr>
        <w:spacing w:after="120"/>
        <w:jc w:val="center"/>
        <w:rPr>
          <w:rFonts w:ascii="Arial" w:eastAsia="Arial" w:hAnsi="Arial" w:cs="Arial"/>
          <w:sz w:val="18"/>
          <w:szCs w:val="18"/>
        </w:rPr>
      </w:pPr>
      <w:r w:rsidRPr="00CE36B9">
        <w:rPr>
          <w:rFonts w:ascii="Arial" w:eastAsia="Arial" w:hAnsi="Arial" w:cs="Arial"/>
          <w:sz w:val="18"/>
          <w:szCs w:val="18"/>
        </w:rPr>
        <w:t>Figura 2: esquema de figuras representando los geo-procesos</w:t>
      </w:r>
      <w:r w:rsidR="009914E3" w:rsidRPr="00CE36B9">
        <w:rPr>
          <w:rFonts w:ascii="Arial" w:eastAsia="Arial" w:hAnsi="Arial" w:cs="Arial"/>
          <w:sz w:val="18"/>
          <w:szCs w:val="18"/>
        </w:rPr>
        <w:t>, para el caso particular del maíz de primer y segunda</w:t>
      </w:r>
      <w:r w:rsidRPr="00CE36B9">
        <w:rPr>
          <w:rFonts w:ascii="Arial" w:eastAsia="Arial" w:hAnsi="Arial" w:cs="Arial"/>
          <w:sz w:val="18"/>
          <w:szCs w:val="18"/>
        </w:rPr>
        <w:t>.</w:t>
      </w:r>
    </w:p>
    <w:p w14:paraId="1CE3F77A" w14:textId="77777777" w:rsidR="006A247A" w:rsidRDefault="006A247A">
      <w:pPr>
        <w:tabs>
          <w:tab w:val="left" w:pos="550"/>
        </w:tabs>
        <w:spacing w:after="120"/>
        <w:jc w:val="both"/>
        <w:rPr>
          <w:rFonts w:ascii="Arial" w:eastAsia="Arial" w:hAnsi="Arial" w:cs="Arial"/>
          <w:b/>
          <w:sz w:val="22"/>
          <w:szCs w:val="22"/>
        </w:rPr>
      </w:pPr>
    </w:p>
    <w:p w14:paraId="7099D4B1" w14:textId="54E1875D" w:rsidR="006A247A" w:rsidRDefault="00E56689">
      <w:pPr>
        <w:spacing w:after="120"/>
        <w:jc w:val="both"/>
        <w:rPr>
          <w:rFonts w:ascii="Arial" w:eastAsia="Arial" w:hAnsi="Arial" w:cs="Arial"/>
          <w:sz w:val="22"/>
          <w:szCs w:val="22"/>
        </w:rPr>
      </w:pPr>
      <w:r>
        <w:rPr>
          <w:rFonts w:ascii="Arial" w:eastAsia="Arial" w:hAnsi="Arial" w:cs="Arial"/>
          <w:sz w:val="22"/>
          <w:szCs w:val="22"/>
        </w:rPr>
        <w:t>“</w:t>
      </w:r>
      <w:proofErr w:type="spellStart"/>
      <w:r>
        <w:rPr>
          <w:rFonts w:ascii="Arial" w:eastAsia="Arial" w:hAnsi="Arial" w:cs="Arial"/>
          <w:sz w:val="22"/>
          <w:szCs w:val="22"/>
        </w:rPr>
        <w:t>overflow</w:t>
      </w:r>
      <w:proofErr w:type="spellEnd"/>
      <w:r>
        <w:rPr>
          <w:rFonts w:ascii="Arial" w:eastAsia="Arial" w:hAnsi="Arial" w:cs="Arial"/>
          <w:sz w:val="22"/>
          <w:szCs w:val="22"/>
        </w:rPr>
        <w:t xml:space="preserve">” </w:t>
      </w:r>
      <w:r w:rsidR="00FE7B43">
        <w:rPr>
          <w:rFonts w:ascii="Arial" w:eastAsia="Arial" w:hAnsi="Arial" w:cs="Arial"/>
          <w:sz w:val="22"/>
          <w:szCs w:val="22"/>
        </w:rPr>
        <w:t>de la RAM</w:t>
      </w:r>
      <w:r>
        <w:rPr>
          <w:rFonts w:ascii="Arial" w:eastAsia="Arial" w:hAnsi="Arial" w:cs="Arial"/>
          <w:sz w:val="22"/>
          <w:szCs w:val="22"/>
        </w:rPr>
        <w:t xml:space="preserve">. El mapa </w:t>
      </w:r>
      <w:proofErr w:type="spellStart"/>
      <w:r>
        <w:rPr>
          <w:rFonts w:ascii="Arial" w:eastAsia="Arial" w:hAnsi="Arial" w:cs="Arial"/>
          <w:sz w:val="22"/>
          <w:szCs w:val="22"/>
        </w:rPr>
        <w:t>raster</w:t>
      </w:r>
      <w:proofErr w:type="spellEnd"/>
      <w:r>
        <w:rPr>
          <w:rFonts w:ascii="Arial" w:eastAsia="Arial" w:hAnsi="Arial" w:cs="Arial"/>
          <w:sz w:val="22"/>
          <w:szCs w:val="22"/>
        </w:rPr>
        <w:t xml:space="preserve"> </w:t>
      </w:r>
      <w:r w:rsidR="00FA6BFC">
        <w:rPr>
          <w:rFonts w:ascii="Arial" w:eastAsia="Arial" w:hAnsi="Arial" w:cs="Arial"/>
          <w:sz w:val="22"/>
          <w:szCs w:val="22"/>
        </w:rPr>
        <w:t>se</w:t>
      </w:r>
      <w:r w:rsidR="00FE7B43">
        <w:rPr>
          <w:rFonts w:ascii="Arial" w:eastAsia="Arial" w:hAnsi="Arial" w:cs="Arial"/>
          <w:sz w:val="22"/>
          <w:szCs w:val="22"/>
        </w:rPr>
        <w:t xml:space="preserve"> “corta” </w:t>
      </w:r>
      <w:r>
        <w:rPr>
          <w:rFonts w:ascii="Arial" w:eastAsia="Arial" w:hAnsi="Arial" w:cs="Arial"/>
          <w:sz w:val="22"/>
          <w:szCs w:val="22"/>
        </w:rPr>
        <w:t xml:space="preserve">por departamento provincial, utilizando la herramienta “Cortar </w:t>
      </w:r>
      <w:proofErr w:type="spellStart"/>
      <w:r>
        <w:rPr>
          <w:rFonts w:ascii="Arial" w:eastAsia="Arial" w:hAnsi="Arial" w:cs="Arial"/>
          <w:sz w:val="22"/>
          <w:szCs w:val="22"/>
        </w:rPr>
        <w:t>raster</w:t>
      </w:r>
      <w:proofErr w:type="spellEnd"/>
      <w:r>
        <w:rPr>
          <w:rFonts w:ascii="Arial" w:eastAsia="Arial" w:hAnsi="Arial" w:cs="Arial"/>
          <w:sz w:val="22"/>
          <w:szCs w:val="22"/>
        </w:rPr>
        <w:t xml:space="preserve"> por capa mascara”, generando 26 mapas </w:t>
      </w:r>
      <w:proofErr w:type="spellStart"/>
      <w:r>
        <w:rPr>
          <w:rFonts w:ascii="Arial" w:eastAsia="Arial" w:hAnsi="Arial" w:cs="Arial"/>
          <w:sz w:val="22"/>
          <w:szCs w:val="22"/>
        </w:rPr>
        <w:t>raster</w:t>
      </w:r>
      <w:proofErr w:type="spellEnd"/>
      <w:r>
        <w:rPr>
          <w:rFonts w:ascii="Arial" w:eastAsia="Arial" w:hAnsi="Arial" w:cs="Arial"/>
          <w:sz w:val="22"/>
          <w:szCs w:val="22"/>
        </w:rPr>
        <w:t xml:space="preserve"> de </w:t>
      </w:r>
      <w:r w:rsidR="009914E3">
        <w:rPr>
          <w:rFonts w:ascii="Arial" w:eastAsia="Arial" w:hAnsi="Arial" w:cs="Arial"/>
          <w:sz w:val="22"/>
          <w:szCs w:val="22"/>
        </w:rPr>
        <w:t>cada cultivo</w:t>
      </w:r>
      <w:r>
        <w:rPr>
          <w:rFonts w:ascii="Arial" w:eastAsia="Arial" w:hAnsi="Arial" w:cs="Arial"/>
          <w:sz w:val="22"/>
          <w:szCs w:val="22"/>
        </w:rPr>
        <w:t xml:space="preserve">, a los cuales se los vectorizó, utilizando la herramienta </w:t>
      </w:r>
      <w:proofErr w:type="spellStart"/>
      <w:r>
        <w:rPr>
          <w:rFonts w:ascii="Arial" w:eastAsia="Arial" w:hAnsi="Arial" w:cs="Arial"/>
          <w:sz w:val="22"/>
          <w:szCs w:val="22"/>
        </w:rPr>
        <w:t>raster</w:t>
      </w:r>
      <w:proofErr w:type="spellEnd"/>
      <w:r>
        <w:rPr>
          <w:rFonts w:ascii="Arial" w:eastAsia="Arial" w:hAnsi="Arial" w:cs="Arial"/>
          <w:sz w:val="22"/>
          <w:szCs w:val="22"/>
        </w:rPr>
        <w:t xml:space="preserve"> “</w:t>
      </w:r>
      <w:proofErr w:type="spellStart"/>
      <w:r>
        <w:rPr>
          <w:rFonts w:ascii="Arial" w:eastAsia="Arial" w:hAnsi="Arial" w:cs="Arial"/>
          <w:sz w:val="22"/>
          <w:szCs w:val="22"/>
        </w:rPr>
        <w:t>poligonizar</w:t>
      </w:r>
      <w:proofErr w:type="spellEnd"/>
      <w:r>
        <w:rPr>
          <w:rFonts w:ascii="Arial" w:eastAsia="Arial" w:hAnsi="Arial" w:cs="Arial"/>
          <w:sz w:val="22"/>
          <w:szCs w:val="22"/>
        </w:rPr>
        <w:t xml:space="preserve">” (se transforma una capa </w:t>
      </w:r>
      <w:proofErr w:type="spellStart"/>
      <w:r>
        <w:rPr>
          <w:rFonts w:ascii="Arial" w:eastAsia="Arial" w:hAnsi="Arial" w:cs="Arial"/>
          <w:sz w:val="22"/>
          <w:szCs w:val="22"/>
        </w:rPr>
        <w:t>raster</w:t>
      </w:r>
      <w:proofErr w:type="spellEnd"/>
      <w:r>
        <w:rPr>
          <w:rFonts w:ascii="Arial" w:eastAsia="Arial" w:hAnsi="Arial" w:cs="Arial"/>
          <w:sz w:val="22"/>
          <w:szCs w:val="22"/>
        </w:rPr>
        <w:t xml:space="preserve"> de píxeles en una capa vectorial de polígonos). Luego se le aplicó la herramienta “Corregir geometrías”, </w:t>
      </w:r>
      <w:r w:rsidR="009914E3">
        <w:rPr>
          <w:rFonts w:ascii="Arial" w:eastAsia="Arial" w:hAnsi="Arial" w:cs="Arial"/>
          <w:sz w:val="22"/>
          <w:szCs w:val="22"/>
        </w:rPr>
        <w:t>para prevenir</w:t>
      </w:r>
      <w:r>
        <w:rPr>
          <w:rFonts w:ascii="Arial" w:eastAsia="Arial" w:hAnsi="Arial" w:cs="Arial"/>
          <w:sz w:val="22"/>
          <w:szCs w:val="22"/>
        </w:rPr>
        <w:t xml:space="preserve"> errores en la conversión </w:t>
      </w:r>
      <w:proofErr w:type="spellStart"/>
      <w:r>
        <w:rPr>
          <w:rFonts w:ascii="Arial" w:eastAsia="Arial" w:hAnsi="Arial" w:cs="Arial"/>
          <w:sz w:val="22"/>
          <w:szCs w:val="22"/>
        </w:rPr>
        <w:t>raster</w:t>
      </w:r>
      <w:proofErr w:type="spellEnd"/>
      <w:r>
        <w:rPr>
          <w:rFonts w:ascii="Arial" w:eastAsia="Arial" w:hAnsi="Arial" w:cs="Arial"/>
          <w:sz w:val="22"/>
          <w:szCs w:val="22"/>
        </w:rPr>
        <w:t xml:space="preserve"> -&gt; polígono.</w:t>
      </w:r>
    </w:p>
    <w:p w14:paraId="70F65A8F" w14:textId="6B12E8A1" w:rsidR="00CF0A84" w:rsidRDefault="00000000">
      <w:pPr>
        <w:spacing w:after="120"/>
        <w:jc w:val="both"/>
        <w:rPr>
          <w:rFonts w:ascii="Arial" w:eastAsia="Arial" w:hAnsi="Arial" w:cs="Arial"/>
          <w:sz w:val="22"/>
          <w:szCs w:val="22"/>
        </w:rPr>
      </w:pPr>
      <w:r>
        <w:rPr>
          <w:rFonts w:ascii="Arial" w:eastAsia="Arial" w:hAnsi="Arial" w:cs="Arial"/>
          <w:sz w:val="22"/>
          <w:szCs w:val="22"/>
        </w:rPr>
        <w:t xml:space="preserve">Los geo-procesos </w:t>
      </w:r>
      <w:r w:rsidR="00FE7B43">
        <w:rPr>
          <w:rFonts w:ascii="Arial" w:eastAsia="Arial" w:hAnsi="Arial" w:cs="Arial"/>
          <w:sz w:val="22"/>
          <w:szCs w:val="22"/>
        </w:rPr>
        <w:t xml:space="preserve">implementados </w:t>
      </w:r>
      <w:r>
        <w:rPr>
          <w:rFonts w:ascii="Arial" w:eastAsia="Arial" w:hAnsi="Arial" w:cs="Arial"/>
          <w:sz w:val="22"/>
          <w:szCs w:val="22"/>
        </w:rPr>
        <w:t xml:space="preserve">permiten reducir el número de elementos a tratar y con esto disminuir </w:t>
      </w:r>
      <w:r w:rsidR="00FE7B43">
        <w:rPr>
          <w:rFonts w:ascii="Arial" w:eastAsia="Arial" w:hAnsi="Arial" w:cs="Arial"/>
          <w:sz w:val="22"/>
          <w:szCs w:val="22"/>
        </w:rPr>
        <w:t xml:space="preserve">drásticamente </w:t>
      </w:r>
      <w:r>
        <w:rPr>
          <w:rFonts w:ascii="Arial" w:eastAsia="Arial" w:hAnsi="Arial" w:cs="Arial"/>
          <w:sz w:val="22"/>
          <w:szCs w:val="22"/>
        </w:rPr>
        <w:t xml:space="preserve">el tiempo de cálculo. Por ejemplo, el número de píxeles iniciales para soja y maíz fueron de </w:t>
      </w:r>
      <w:r w:rsidR="00FE7B43">
        <w:rPr>
          <w:rFonts w:ascii="Arial" w:eastAsia="Arial" w:hAnsi="Arial" w:cs="Arial"/>
          <w:sz w:val="22"/>
          <w:szCs w:val="22"/>
        </w:rPr>
        <w:t>aproximadamente 96 millones</w:t>
      </w:r>
      <w:r>
        <w:rPr>
          <w:rFonts w:ascii="Arial" w:eastAsia="Arial" w:hAnsi="Arial" w:cs="Arial"/>
          <w:sz w:val="22"/>
          <w:szCs w:val="22"/>
        </w:rPr>
        <w:t xml:space="preserve">. El número de polígonos obtenidos luego de los geo-procesos fueron de </w:t>
      </w:r>
      <w:r w:rsidR="00FE7B43">
        <w:rPr>
          <w:rFonts w:ascii="Arial" w:eastAsia="Arial" w:hAnsi="Arial" w:cs="Arial"/>
          <w:sz w:val="22"/>
          <w:szCs w:val="22"/>
        </w:rPr>
        <w:t>74 mil</w:t>
      </w:r>
      <w:r>
        <w:rPr>
          <w:rFonts w:ascii="Arial" w:eastAsia="Arial" w:hAnsi="Arial" w:cs="Arial"/>
          <w:sz w:val="22"/>
          <w:szCs w:val="22"/>
        </w:rPr>
        <w:t xml:space="preserve">. Esta reducción del número de píxeles de 3 órdenes de magnitud, permite mayor flexibilidad y </w:t>
      </w:r>
      <w:r w:rsidR="009A357E">
        <w:rPr>
          <w:rFonts w:ascii="Arial" w:eastAsia="Arial" w:hAnsi="Arial" w:cs="Arial"/>
          <w:sz w:val="22"/>
          <w:szCs w:val="22"/>
        </w:rPr>
        <w:t>rapidez</w:t>
      </w:r>
      <w:r>
        <w:rPr>
          <w:rFonts w:ascii="Arial" w:eastAsia="Arial" w:hAnsi="Arial" w:cs="Arial"/>
          <w:sz w:val="22"/>
          <w:szCs w:val="22"/>
        </w:rPr>
        <w:t xml:space="preserve"> de evaluación</w:t>
      </w:r>
      <w:r w:rsidR="00E91F55">
        <w:rPr>
          <w:rFonts w:ascii="Arial" w:eastAsia="Arial" w:hAnsi="Arial" w:cs="Arial"/>
          <w:sz w:val="22"/>
          <w:szCs w:val="22"/>
        </w:rPr>
        <w:t xml:space="preserve">, necesarios para </w:t>
      </w:r>
      <w:r w:rsidR="009914E3">
        <w:rPr>
          <w:rFonts w:ascii="Arial" w:eastAsia="Arial" w:hAnsi="Arial" w:cs="Arial"/>
          <w:sz w:val="22"/>
          <w:szCs w:val="22"/>
        </w:rPr>
        <w:t xml:space="preserve">generar </w:t>
      </w:r>
      <w:r w:rsidR="00E91F55">
        <w:rPr>
          <w:rFonts w:ascii="Arial" w:eastAsia="Arial" w:hAnsi="Arial" w:cs="Arial"/>
          <w:sz w:val="22"/>
          <w:szCs w:val="22"/>
        </w:rPr>
        <w:t>escenarios de forma eficaz y eficiente</w:t>
      </w:r>
      <w:r>
        <w:rPr>
          <w:rFonts w:ascii="Arial" w:eastAsia="Arial" w:hAnsi="Arial" w:cs="Arial"/>
          <w:sz w:val="22"/>
          <w:szCs w:val="22"/>
        </w:rPr>
        <w:t>.</w:t>
      </w:r>
    </w:p>
    <w:p w14:paraId="7E150E5B" w14:textId="77777777" w:rsidR="006A247A" w:rsidRDefault="00000000">
      <w:pPr>
        <w:tabs>
          <w:tab w:val="left" w:pos="550"/>
        </w:tabs>
        <w:spacing w:after="120"/>
        <w:jc w:val="both"/>
        <w:rPr>
          <w:rFonts w:ascii="Arial" w:eastAsia="Arial" w:hAnsi="Arial" w:cs="Arial"/>
          <w:b/>
          <w:sz w:val="22"/>
          <w:szCs w:val="22"/>
        </w:rPr>
      </w:pPr>
      <w:r>
        <w:rPr>
          <w:rFonts w:ascii="Arial" w:eastAsia="Arial" w:hAnsi="Arial" w:cs="Arial"/>
          <w:b/>
          <w:sz w:val="22"/>
          <w:szCs w:val="22"/>
        </w:rPr>
        <w:lastRenderedPageBreak/>
        <w:t>2.6.3. CÁLCULO DE ÁREA, GENERACIÓN DE CENTROIDES Y ASIGNACIÓN DE COORDENADAS</w:t>
      </w:r>
    </w:p>
    <w:p w14:paraId="08D4B55E" w14:textId="234C8963" w:rsidR="006A247A" w:rsidRDefault="00000000">
      <w:pPr>
        <w:spacing w:after="120"/>
        <w:jc w:val="both"/>
        <w:rPr>
          <w:rFonts w:ascii="Arial" w:eastAsia="Arial" w:hAnsi="Arial" w:cs="Arial"/>
          <w:sz w:val="22"/>
          <w:szCs w:val="22"/>
        </w:rPr>
      </w:pPr>
      <w:r>
        <w:rPr>
          <w:rFonts w:ascii="Arial" w:eastAsia="Arial" w:hAnsi="Arial" w:cs="Arial"/>
          <w:sz w:val="22"/>
          <w:szCs w:val="22"/>
        </w:rPr>
        <w:t xml:space="preserve">A cada capa </w:t>
      </w:r>
      <w:proofErr w:type="spellStart"/>
      <w:r>
        <w:rPr>
          <w:rFonts w:ascii="Arial" w:eastAsia="Arial" w:hAnsi="Arial" w:cs="Arial"/>
          <w:sz w:val="22"/>
          <w:szCs w:val="22"/>
        </w:rPr>
        <w:t>shape</w:t>
      </w:r>
      <w:proofErr w:type="spellEnd"/>
      <w:r w:rsidR="00E91F55">
        <w:rPr>
          <w:rFonts w:ascii="Arial" w:eastAsia="Arial" w:hAnsi="Arial" w:cs="Arial"/>
          <w:sz w:val="22"/>
          <w:szCs w:val="22"/>
        </w:rPr>
        <w:t xml:space="preserve"> del punto 2.6.2.</w:t>
      </w:r>
      <w:r>
        <w:rPr>
          <w:rFonts w:ascii="Arial" w:eastAsia="Arial" w:hAnsi="Arial" w:cs="Arial"/>
          <w:sz w:val="22"/>
          <w:szCs w:val="22"/>
        </w:rPr>
        <w:t xml:space="preserve"> se le </w:t>
      </w:r>
      <w:r w:rsidR="00E91F55">
        <w:rPr>
          <w:rFonts w:ascii="Arial" w:eastAsia="Arial" w:hAnsi="Arial" w:cs="Arial"/>
          <w:sz w:val="22"/>
          <w:szCs w:val="22"/>
        </w:rPr>
        <w:t>adicionó</w:t>
      </w:r>
      <w:r>
        <w:rPr>
          <w:rFonts w:ascii="Arial" w:eastAsia="Arial" w:hAnsi="Arial" w:cs="Arial"/>
          <w:sz w:val="22"/>
          <w:szCs w:val="22"/>
        </w:rPr>
        <w:t xml:space="preserve"> una columna con el área de cada polígono, y se</w:t>
      </w:r>
      <w:r w:rsidR="00646377">
        <w:rPr>
          <w:rFonts w:ascii="Arial" w:eastAsia="Arial" w:hAnsi="Arial" w:cs="Arial"/>
          <w:sz w:val="22"/>
          <w:szCs w:val="22"/>
        </w:rPr>
        <w:t xml:space="preserve"> la</w:t>
      </w:r>
      <w:r>
        <w:rPr>
          <w:rFonts w:ascii="Arial" w:eastAsia="Arial" w:hAnsi="Arial" w:cs="Arial"/>
          <w:sz w:val="22"/>
          <w:szCs w:val="22"/>
        </w:rPr>
        <w:t xml:space="preserve"> multiplicó </w:t>
      </w:r>
      <w:r w:rsidR="00E91F55">
        <w:rPr>
          <w:rFonts w:ascii="Arial" w:eastAsia="Arial" w:hAnsi="Arial" w:cs="Arial"/>
          <w:sz w:val="22"/>
          <w:szCs w:val="22"/>
        </w:rPr>
        <w:t>por la columna conteniendo los factores de la Ec.1</w:t>
      </w:r>
      <w:r>
        <w:rPr>
          <w:rFonts w:ascii="Arial" w:eastAsia="Arial" w:hAnsi="Arial" w:cs="Arial"/>
          <w:sz w:val="22"/>
          <w:szCs w:val="22"/>
        </w:rPr>
        <w:t xml:space="preserve">, obteniendo la </w:t>
      </w:r>
      <w:r w:rsidR="00E91F55">
        <w:rPr>
          <w:rFonts w:ascii="Arial" w:eastAsia="Arial" w:hAnsi="Arial" w:cs="Arial"/>
          <w:sz w:val="22"/>
          <w:szCs w:val="22"/>
        </w:rPr>
        <w:t>bio</w:t>
      </w:r>
      <w:r>
        <w:rPr>
          <w:rFonts w:ascii="Arial" w:eastAsia="Arial" w:hAnsi="Arial" w:cs="Arial"/>
          <w:sz w:val="22"/>
          <w:szCs w:val="22"/>
        </w:rPr>
        <w:t xml:space="preserve">masa </w:t>
      </w:r>
      <w:r w:rsidR="00E91F55">
        <w:rPr>
          <w:rFonts w:ascii="Arial" w:eastAsia="Arial" w:hAnsi="Arial" w:cs="Arial"/>
          <w:sz w:val="22"/>
          <w:szCs w:val="22"/>
        </w:rPr>
        <w:t xml:space="preserve">de </w:t>
      </w:r>
      <w:r>
        <w:rPr>
          <w:rFonts w:ascii="Arial" w:eastAsia="Arial" w:hAnsi="Arial" w:cs="Arial"/>
          <w:sz w:val="22"/>
          <w:szCs w:val="22"/>
        </w:rPr>
        <w:t>RACS de cada polígono. Luego, se calculó el centro geométrico de cada polígono</w:t>
      </w:r>
      <w:r w:rsidR="00E91F55">
        <w:rPr>
          <w:rFonts w:ascii="Arial" w:eastAsia="Arial" w:hAnsi="Arial" w:cs="Arial"/>
          <w:sz w:val="22"/>
          <w:szCs w:val="22"/>
        </w:rPr>
        <w:t>. Estos entes son</w:t>
      </w:r>
      <w:r>
        <w:rPr>
          <w:rFonts w:ascii="Arial" w:eastAsia="Arial" w:hAnsi="Arial" w:cs="Arial"/>
          <w:sz w:val="22"/>
          <w:szCs w:val="22"/>
        </w:rPr>
        <w:t xml:space="preserve"> llamados Centros de Acopio Primario - CAP (marcados como puntos negros en la Figura 2), utilizando la herramienta “Centroides”</w:t>
      </w:r>
      <w:r w:rsidR="00E91F55">
        <w:rPr>
          <w:rFonts w:ascii="Arial" w:eastAsia="Arial" w:hAnsi="Arial" w:cs="Arial"/>
          <w:sz w:val="22"/>
          <w:szCs w:val="22"/>
        </w:rPr>
        <w:t xml:space="preserve">. Este proceso </w:t>
      </w:r>
      <w:r>
        <w:rPr>
          <w:rFonts w:ascii="Arial" w:eastAsia="Arial" w:hAnsi="Arial" w:cs="Arial"/>
          <w:sz w:val="22"/>
          <w:szCs w:val="22"/>
        </w:rPr>
        <w:t>genera 26 capas de puntos</w:t>
      </w:r>
      <w:r w:rsidR="009914E3">
        <w:rPr>
          <w:rFonts w:ascii="Arial" w:eastAsia="Arial" w:hAnsi="Arial" w:cs="Arial"/>
          <w:sz w:val="22"/>
          <w:szCs w:val="22"/>
        </w:rPr>
        <w:t>, para cada cultivo</w:t>
      </w:r>
      <w:r>
        <w:rPr>
          <w:rFonts w:ascii="Arial" w:eastAsia="Arial" w:hAnsi="Arial" w:cs="Arial"/>
          <w:sz w:val="22"/>
          <w:szCs w:val="22"/>
        </w:rPr>
        <w:t>. Luego se asignaron las coordenadas de dichos centroides</w:t>
      </w:r>
      <w:r w:rsidR="00E91F55">
        <w:rPr>
          <w:rFonts w:ascii="Arial" w:eastAsia="Arial" w:hAnsi="Arial" w:cs="Arial"/>
          <w:sz w:val="22"/>
          <w:szCs w:val="22"/>
        </w:rPr>
        <w:t xml:space="preserve"> como atributos</w:t>
      </w:r>
      <w:r>
        <w:rPr>
          <w:rFonts w:ascii="Arial" w:eastAsia="Arial" w:hAnsi="Arial" w:cs="Arial"/>
          <w:sz w:val="22"/>
          <w:szCs w:val="22"/>
        </w:rPr>
        <w:t xml:space="preserve">. Estos CAP </w:t>
      </w:r>
      <w:r w:rsidR="00E91F55">
        <w:rPr>
          <w:rFonts w:ascii="Arial" w:eastAsia="Arial" w:hAnsi="Arial" w:cs="Arial"/>
          <w:sz w:val="22"/>
          <w:szCs w:val="22"/>
        </w:rPr>
        <w:t xml:space="preserve">(biomasa, </w:t>
      </w:r>
      <w:r>
        <w:rPr>
          <w:rFonts w:ascii="Arial" w:eastAsia="Arial" w:hAnsi="Arial" w:cs="Arial"/>
          <w:sz w:val="22"/>
          <w:szCs w:val="22"/>
        </w:rPr>
        <w:t>coordenadas</w:t>
      </w:r>
      <w:r w:rsidR="00E91F55">
        <w:rPr>
          <w:rFonts w:ascii="Arial" w:eastAsia="Arial" w:hAnsi="Arial" w:cs="Arial"/>
          <w:sz w:val="22"/>
          <w:szCs w:val="22"/>
        </w:rPr>
        <w:t xml:space="preserve"> y etiquetas),</w:t>
      </w:r>
      <w:r>
        <w:rPr>
          <w:rFonts w:ascii="Arial" w:eastAsia="Arial" w:hAnsi="Arial" w:cs="Arial"/>
          <w:sz w:val="22"/>
          <w:szCs w:val="22"/>
        </w:rPr>
        <w:t xml:space="preserve"> sirven de entrada </w:t>
      </w:r>
      <w:r w:rsidR="00E91F55">
        <w:rPr>
          <w:rFonts w:ascii="Arial" w:eastAsia="Arial" w:hAnsi="Arial" w:cs="Arial"/>
          <w:sz w:val="22"/>
          <w:szCs w:val="22"/>
        </w:rPr>
        <w:t xml:space="preserve">para un proceso de optimización (realizado por fuera del QGIS) </w:t>
      </w:r>
      <w:r>
        <w:rPr>
          <w:rFonts w:ascii="Arial" w:eastAsia="Arial" w:hAnsi="Arial" w:cs="Arial"/>
          <w:sz w:val="22"/>
          <w:szCs w:val="22"/>
        </w:rPr>
        <w:t xml:space="preserve">para encontrar los sitios óptimos en donde instalar </w:t>
      </w:r>
      <w:proofErr w:type="spellStart"/>
      <w:r>
        <w:rPr>
          <w:rFonts w:ascii="Arial" w:eastAsia="Arial" w:hAnsi="Arial" w:cs="Arial"/>
          <w:sz w:val="22"/>
          <w:szCs w:val="22"/>
        </w:rPr>
        <w:t>bioplantas</w:t>
      </w:r>
      <w:proofErr w:type="spellEnd"/>
      <w:r>
        <w:rPr>
          <w:rFonts w:ascii="Arial" w:eastAsia="Arial" w:hAnsi="Arial" w:cs="Arial"/>
          <w:sz w:val="22"/>
          <w:szCs w:val="22"/>
        </w:rPr>
        <w:t>. En la Figura 2 se muestra un esquema del proceso.</w:t>
      </w:r>
    </w:p>
    <w:p w14:paraId="633E97CF" w14:textId="77777777" w:rsidR="006A247A" w:rsidRDefault="006A247A">
      <w:pPr>
        <w:spacing w:after="120"/>
        <w:jc w:val="both"/>
        <w:rPr>
          <w:rFonts w:ascii="Arial" w:eastAsia="Arial" w:hAnsi="Arial" w:cs="Arial"/>
          <w:sz w:val="22"/>
          <w:szCs w:val="22"/>
        </w:rPr>
      </w:pPr>
    </w:p>
    <w:p w14:paraId="7352D708" w14:textId="77777777" w:rsidR="006A247A" w:rsidRDefault="00000000">
      <w:pPr>
        <w:tabs>
          <w:tab w:val="left" w:pos="550"/>
        </w:tabs>
        <w:spacing w:after="120"/>
        <w:jc w:val="both"/>
        <w:rPr>
          <w:rFonts w:ascii="Arial" w:eastAsia="Arial" w:hAnsi="Arial" w:cs="Arial"/>
          <w:b/>
          <w:sz w:val="22"/>
          <w:szCs w:val="22"/>
        </w:rPr>
      </w:pPr>
      <w:r>
        <w:rPr>
          <w:rFonts w:ascii="Arial" w:eastAsia="Arial" w:hAnsi="Arial" w:cs="Arial"/>
          <w:b/>
          <w:sz w:val="22"/>
          <w:szCs w:val="22"/>
        </w:rPr>
        <w:t>2.7. ANÁLISIS DE EXCLUSIÓN</w:t>
      </w:r>
    </w:p>
    <w:p w14:paraId="4C105141" w14:textId="7F57EB61" w:rsidR="006A247A" w:rsidRDefault="00000000">
      <w:pPr>
        <w:spacing w:after="120"/>
        <w:jc w:val="both"/>
        <w:rPr>
          <w:rFonts w:ascii="Arial" w:eastAsia="Arial" w:hAnsi="Arial" w:cs="Arial"/>
          <w:sz w:val="22"/>
          <w:szCs w:val="22"/>
        </w:rPr>
      </w:pPr>
      <w:r>
        <w:rPr>
          <w:rFonts w:ascii="Arial" w:eastAsia="Arial" w:hAnsi="Arial" w:cs="Arial"/>
          <w:sz w:val="22"/>
          <w:szCs w:val="22"/>
        </w:rPr>
        <w:t xml:space="preserve">No todos los sitios de una región son aptos o idóneos para la instalación de una </w:t>
      </w:r>
      <w:proofErr w:type="spellStart"/>
      <w:r>
        <w:rPr>
          <w:rFonts w:ascii="Arial" w:eastAsia="Arial" w:hAnsi="Arial" w:cs="Arial"/>
          <w:sz w:val="22"/>
          <w:szCs w:val="22"/>
        </w:rPr>
        <w:t>bioplanta</w:t>
      </w:r>
      <w:proofErr w:type="spellEnd"/>
      <w:r>
        <w:rPr>
          <w:rFonts w:ascii="Arial" w:eastAsia="Arial" w:hAnsi="Arial" w:cs="Arial"/>
          <w:sz w:val="22"/>
          <w:szCs w:val="22"/>
        </w:rPr>
        <w:t>, se deben considerar factores ambientales, económicos y sociales junto a la normativa regional aplicable. De esta forma, se identifica</w:t>
      </w:r>
      <w:r w:rsidR="009914E3">
        <w:rPr>
          <w:rFonts w:ascii="Arial" w:eastAsia="Arial" w:hAnsi="Arial" w:cs="Arial"/>
          <w:sz w:val="22"/>
          <w:szCs w:val="22"/>
        </w:rPr>
        <w:t>ron</w:t>
      </w:r>
      <w:r>
        <w:rPr>
          <w:rFonts w:ascii="Arial" w:eastAsia="Arial" w:hAnsi="Arial" w:cs="Arial"/>
          <w:sz w:val="22"/>
          <w:szCs w:val="22"/>
        </w:rPr>
        <w:t xml:space="preserve"> áreas inadecuadas (algunas veces prohibidas o reservadas) para su posterior exclusión en el análisis de la ubicación</w:t>
      </w:r>
      <w:r w:rsidR="008B3977">
        <w:rPr>
          <w:rFonts w:ascii="Arial" w:eastAsia="Arial" w:hAnsi="Arial" w:cs="Arial"/>
          <w:sz w:val="22"/>
          <w:szCs w:val="22"/>
        </w:rPr>
        <w:t xml:space="preserve"> (Sultana y Kumar, 2012)</w:t>
      </w:r>
      <w:r>
        <w:rPr>
          <w:rFonts w:ascii="Arial" w:eastAsia="Arial" w:hAnsi="Arial" w:cs="Arial"/>
          <w:sz w:val="22"/>
          <w:szCs w:val="22"/>
        </w:rPr>
        <w:t>.</w:t>
      </w:r>
    </w:p>
    <w:p w14:paraId="1633C8BB" w14:textId="77777777" w:rsidR="00E91F55" w:rsidRDefault="00E91F55">
      <w:pPr>
        <w:spacing w:after="120"/>
        <w:jc w:val="both"/>
        <w:rPr>
          <w:rFonts w:ascii="Arial" w:eastAsia="Arial" w:hAnsi="Arial" w:cs="Arial"/>
          <w:sz w:val="22"/>
          <w:szCs w:val="22"/>
        </w:rPr>
      </w:pPr>
    </w:p>
    <w:p w14:paraId="02C0CC24" w14:textId="52BF768C" w:rsidR="006A247A" w:rsidRPr="00862B35" w:rsidRDefault="00000000">
      <w:pPr>
        <w:spacing w:after="120"/>
        <w:jc w:val="both"/>
        <w:rPr>
          <w:rFonts w:ascii="Arial" w:eastAsia="Arial" w:hAnsi="Arial" w:cs="Arial"/>
          <w:sz w:val="18"/>
          <w:szCs w:val="18"/>
        </w:rPr>
      </w:pPr>
      <w:r w:rsidRPr="00862B35">
        <w:rPr>
          <w:rFonts w:ascii="Arial" w:eastAsia="Arial" w:hAnsi="Arial" w:cs="Arial"/>
          <w:sz w:val="18"/>
          <w:szCs w:val="18"/>
        </w:rPr>
        <w:t>Tabla 3. Factores limitantes considerados para el análisis de exclusión.</w:t>
      </w:r>
    </w:p>
    <w:p w14:paraId="3964348E" w14:textId="77777777" w:rsidR="006A247A" w:rsidRDefault="00000000">
      <w:pPr>
        <w:spacing w:after="120"/>
        <w:jc w:val="both"/>
        <w:rPr>
          <w:rFonts w:ascii="Arial" w:eastAsia="Arial" w:hAnsi="Arial" w:cs="Arial"/>
          <w:sz w:val="22"/>
          <w:szCs w:val="22"/>
        </w:rPr>
      </w:pPr>
      <w:r>
        <w:rPr>
          <w:noProof/>
        </w:rPr>
        <w:drawing>
          <wp:inline distT="0" distB="0" distL="0" distR="0" wp14:anchorId="095EA94A" wp14:editId="0F913B80">
            <wp:extent cx="5039360" cy="1590040"/>
            <wp:effectExtent l="0" t="0" r="0" b="0"/>
            <wp:docPr id="4"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23"/>
                    <pic:cNvPicPr>
                      <a:picLocks noChangeAspect="1" noChangeArrowheads="1"/>
                    </pic:cNvPicPr>
                  </pic:nvPicPr>
                  <pic:blipFill>
                    <a:blip r:embed="rId14"/>
                    <a:stretch>
                      <a:fillRect/>
                    </a:stretch>
                  </pic:blipFill>
                  <pic:spPr bwMode="auto">
                    <a:xfrm>
                      <a:off x="0" y="0"/>
                      <a:ext cx="5039360" cy="1590040"/>
                    </a:xfrm>
                    <a:prstGeom prst="rect">
                      <a:avLst/>
                    </a:prstGeom>
                  </pic:spPr>
                </pic:pic>
              </a:graphicData>
            </a:graphic>
          </wp:inline>
        </w:drawing>
      </w:r>
    </w:p>
    <w:p w14:paraId="5440FD42" w14:textId="77777777" w:rsidR="006A247A" w:rsidRDefault="006A247A">
      <w:pPr>
        <w:spacing w:after="120"/>
        <w:jc w:val="both"/>
        <w:rPr>
          <w:rFonts w:ascii="Arial" w:eastAsia="Arial" w:hAnsi="Arial" w:cs="Arial"/>
          <w:sz w:val="22"/>
          <w:szCs w:val="22"/>
        </w:rPr>
      </w:pPr>
    </w:p>
    <w:p w14:paraId="5C40BD5E" w14:textId="05BC15B4" w:rsidR="006A247A" w:rsidRDefault="00000000">
      <w:pPr>
        <w:spacing w:after="120"/>
        <w:jc w:val="both"/>
        <w:rPr>
          <w:rFonts w:ascii="Arial" w:eastAsia="Arial" w:hAnsi="Arial" w:cs="Arial"/>
          <w:sz w:val="22"/>
          <w:szCs w:val="22"/>
        </w:rPr>
      </w:pPr>
      <w:r>
        <w:rPr>
          <w:rFonts w:ascii="Arial" w:eastAsia="Arial" w:hAnsi="Arial" w:cs="Arial"/>
          <w:sz w:val="22"/>
          <w:szCs w:val="22"/>
        </w:rPr>
        <w:t>En la Tabla 3, se muestran los factores limitantes</w:t>
      </w:r>
      <w:r w:rsidR="00C74673">
        <w:rPr>
          <w:rFonts w:ascii="Arial" w:eastAsia="Arial" w:hAnsi="Arial" w:cs="Arial"/>
          <w:sz w:val="22"/>
          <w:szCs w:val="22"/>
        </w:rPr>
        <w:t>, tanto ambientales y naturales, como antrópicos,</w:t>
      </w:r>
      <w:r>
        <w:rPr>
          <w:rFonts w:ascii="Arial" w:eastAsia="Arial" w:hAnsi="Arial" w:cs="Arial"/>
          <w:sz w:val="22"/>
          <w:szCs w:val="22"/>
        </w:rPr>
        <w:t xml:space="preserve"> considerados en este trabajo, junto a las referencias.</w:t>
      </w:r>
    </w:p>
    <w:p w14:paraId="3AADAAAC" w14:textId="161D055D" w:rsidR="006A247A" w:rsidRDefault="00000000">
      <w:pPr>
        <w:spacing w:after="120"/>
        <w:jc w:val="both"/>
        <w:rPr>
          <w:rFonts w:ascii="Arial" w:eastAsia="Arial" w:hAnsi="Arial" w:cs="Arial"/>
          <w:sz w:val="22"/>
          <w:szCs w:val="22"/>
        </w:rPr>
      </w:pPr>
      <w:r>
        <w:rPr>
          <w:rFonts w:ascii="Arial" w:eastAsia="Arial" w:hAnsi="Arial" w:cs="Arial"/>
          <w:sz w:val="22"/>
          <w:szCs w:val="22"/>
        </w:rPr>
        <w:t xml:space="preserve">Para incluir cada factor limitante dentro del modelo, se aplicaron distintos </w:t>
      </w:r>
      <w:proofErr w:type="spellStart"/>
      <w:r>
        <w:rPr>
          <w:rFonts w:ascii="Arial" w:eastAsia="Arial" w:hAnsi="Arial" w:cs="Arial"/>
          <w:sz w:val="22"/>
          <w:szCs w:val="22"/>
        </w:rPr>
        <w:t>geoprocesos</w:t>
      </w:r>
      <w:proofErr w:type="spellEnd"/>
      <w:r>
        <w:rPr>
          <w:rFonts w:ascii="Arial" w:eastAsia="Arial" w:hAnsi="Arial" w:cs="Arial"/>
          <w:sz w:val="22"/>
          <w:szCs w:val="22"/>
        </w:rPr>
        <w:t xml:space="preserve">: para cada factor y de acuerdo a la Tabla 3, se generó una zona de amortiguamiento llamada “buffer”, utilizando la herramienta “buffer” del QGIS. Se elaboraron 10 mapas ráster binarios. Valores de pixel iguales a 1, se corresponden con superficies permitidas para la instalación de una </w:t>
      </w:r>
      <w:proofErr w:type="spellStart"/>
      <w:r>
        <w:rPr>
          <w:rFonts w:ascii="Arial" w:eastAsia="Arial" w:hAnsi="Arial" w:cs="Arial"/>
          <w:sz w:val="22"/>
          <w:szCs w:val="22"/>
        </w:rPr>
        <w:t>bioplanta</w:t>
      </w:r>
      <w:proofErr w:type="spellEnd"/>
      <w:r>
        <w:rPr>
          <w:rFonts w:ascii="Arial" w:eastAsia="Arial" w:hAnsi="Arial" w:cs="Arial"/>
          <w:sz w:val="22"/>
          <w:szCs w:val="22"/>
        </w:rPr>
        <w:t xml:space="preserve">, mientras que </w:t>
      </w:r>
      <w:r>
        <w:rPr>
          <w:rFonts w:ascii="Arial" w:eastAsia="Arial" w:hAnsi="Arial" w:cs="Arial"/>
          <w:sz w:val="22"/>
          <w:szCs w:val="22"/>
        </w:rPr>
        <w:lastRenderedPageBreak/>
        <w:t>pixeles de valor 0 representan áreas excluidas</w:t>
      </w:r>
      <w:r w:rsidR="00E91F55">
        <w:rPr>
          <w:rFonts w:ascii="Arial" w:eastAsia="Arial" w:hAnsi="Arial" w:cs="Arial"/>
          <w:sz w:val="22"/>
          <w:szCs w:val="22"/>
        </w:rPr>
        <w:t xml:space="preserve"> de acuerdo a</w:t>
      </w:r>
      <w:r w:rsidR="00107C38">
        <w:rPr>
          <w:rFonts w:ascii="Arial" w:eastAsia="Arial" w:hAnsi="Arial" w:cs="Arial"/>
          <w:sz w:val="22"/>
          <w:szCs w:val="22"/>
        </w:rPr>
        <w:t xml:space="preserve"> </w:t>
      </w:r>
      <w:r w:rsidR="00EB7204">
        <w:rPr>
          <w:rFonts w:ascii="Arial" w:eastAsia="Arial" w:hAnsi="Arial" w:cs="Arial"/>
          <w:sz w:val="22"/>
          <w:szCs w:val="22"/>
        </w:rPr>
        <w:t>cada</w:t>
      </w:r>
      <w:r w:rsidR="00E91F55">
        <w:rPr>
          <w:rFonts w:ascii="Arial" w:eastAsia="Arial" w:hAnsi="Arial" w:cs="Arial"/>
          <w:sz w:val="22"/>
          <w:szCs w:val="22"/>
        </w:rPr>
        <w:t xml:space="preserve"> factor</w:t>
      </w:r>
      <w:r>
        <w:rPr>
          <w:rFonts w:ascii="Arial" w:eastAsia="Arial" w:hAnsi="Arial" w:cs="Arial"/>
          <w:sz w:val="22"/>
          <w:szCs w:val="22"/>
        </w:rPr>
        <w:t xml:space="preserve">. Finalmente, todos los mapas de los buffers de los factores limitantes fueron condensados en un único mapa </w:t>
      </w:r>
      <w:r w:rsidR="00E91F55">
        <w:rPr>
          <w:rFonts w:ascii="Arial" w:eastAsia="Arial" w:hAnsi="Arial" w:cs="Arial"/>
          <w:sz w:val="22"/>
          <w:szCs w:val="22"/>
        </w:rPr>
        <w:t xml:space="preserve">binario </w:t>
      </w:r>
      <w:r w:rsidR="00EB7204">
        <w:rPr>
          <w:rFonts w:ascii="Arial" w:eastAsia="Arial" w:hAnsi="Arial" w:cs="Arial"/>
          <w:sz w:val="22"/>
          <w:szCs w:val="22"/>
        </w:rPr>
        <w:t>total</w:t>
      </w:r>
      <w:r>
        <w:rPr>
          <w:rFonts w:ascii="Arial" w:eastAsia="Arial" w:hAnsi="Arial" w:cs="Arial"/>
          <w:sz w:val="22"/>
          <w:szCs w:val="22"/>
        </w:rPr>
        <w:t xml:space="preserve"> de exclusión.</w:t>
      </w:r>
    </w:p>
    <w:p w14:paraId="33795510" w14:textId="77777777" w:rsidR="006A247A" w:rsidRDefault="006A247A">
      <w:pPr>
        <w:spacing w:after="120"/>
        <w:jc w:val="both"/>
        <w:rPr>
          <w:rFonts w:ascii="Arial" w:eastAsia="Arial" w:hAnsi="Arial" w:cs="Arial"/>
          <w:sz w:val="22"/>
          <w:szCs w:val="22"/>
        </w:rPr>
      </w:pPr>
    </w:p>
    <w:p w14:paraId="50C112B7" w14:textId="78BABDF3" w:rsidR="006A247A" w:rsidRDefault="00000000">
      <w:pPr>
        <w:tabs>
          <w:tab w:val="left" w:pos="550"/>
        </w:tabs>
        <w:spacing w:after="120"/>
        <w:jc w:val="both"/>
        <w:rPr>
          <w:rFonts w:eastAsia="Arial"/>
        </w:rPr>
      </w:pPr>
      <w:r>
        <w:rPr>
          <w:rFonts w:ascii="Arial" w:eastAsia="Arial" w:hAnsi="Arial" w:cs="Arial"/>
          <w:b/>
          <w:sz w:val="22"/>
          <w:szCs w:val="22"/>
        </w:rPr>
        <w:t>2.8. ALGORITMO PARA LA OPTIMIZACIÓN DE LA LOCALIZACIÓN</w:t>
      </w:r>
    </w:p>
    <w:p w14:paraId="19F7D066" w14:textId="0332ABC4" w:rsidR="006A247A" w:rsidRDefault="00000000">
      <w:pPr>
        <w:spacing w:after="120"/>
        <w:jc w:val="both"/>
        <w:rPr>
          <w:rFonts w:ascii="Arial" w:eastAsia="Arial" w:hAnsi="Arial" w:cs="Arial"/>
          <w:sz w:val="22"/>
          <w:szCs w:val="22"/>
        </w:rPr>
      </w:pPr>
      <w:r>
        <w:rPr>
          <w:rFonts w:ascii="Arial" w:eastAsia="Arial" w:hAnsi="Arial" w:cs="Arial"/>
          <w:sz w:val="22"/>
          <w:szCs w:val="22"/>
        </w:rPr>
        <w:t>La exploración de los CAP</w:t>
      </w:r>
      <w:r w:rsidR="00C74673">
        <w:rPr>
          <w:rFonts w:ascii="Arial" w:eastAsia="Arial" w:hAnsi="Arial" w:cs="Arial"/>
          <w:sz w:val="22"/>
          <w:szCs w:val="22"/>
        </w:rPr>
        <w:t>,</w:t>
      </w:r>
      <w:r>
        <w:rPr>
          <w:rFonts w:ascii="Arial" w:eastAsia="Arial" w:hAnsi="Arial" w:cs="Arial"/>
          <w:sz w:val="22"/>
          <w:szCs w:val="22"/>
        </w:rPr>
        <w:t xml:space="preserve"> </w:t>
      </w:r>
      <w:r w:rsidR="00E91F55">
        <w:rPr>
          <w:rFonts w:ascii="Arial" w:eastAsia="Arial" w:hAnsi="Arial" w:cs="Arial"/>
          <w:sz w:val="22"/>
          <w:szCs w:val="22"/>
        </w:rPr>
        <w:t xml:space="preserve">como posible reservorio de biomasa </w:t>
      </w:r>
      <w:r>
        <w:rPr>
          <w:rFonts w:ascii="Arial" w:eastAsia="Arial" w:hAnsi="Arial" w:cs="Arial"/>
          <w:sz w:val="22"/>
          <w:szCs w:val="22"/>
        </w:rPr>
        <w:t xml:space="preserve">hacia las </w:t>
      </w:r>
      <w:proofErr w:type="spellStart"/>
      <w:r>
        <w:rPr>
          <w:rFonts w:ascii="Arial" w:eastAsia="Arial" w:hAnsi="Arial" w:cs="Arial"/>
          <w:sz w:val="22"/>
          <w:szCs w:val="22"/>
        </w:rPr>
        <w:t>bioplantas</w:t>
      </w:r>
      <w:proofErr w:type="spellEnd"/>
      <w:r>
        <w:rPr>
          <w:rFonts w:ascii="Arial" w:eastAsia="Arial" w:hAnsi="Arial" w:cs="Arial"/>
          <w:sz w:val="22"/>
          <w:szCs w:val="22"/>
        </w:rPr>
        <w:t xml:space="preserve">, se lleva a cabo discretizando la superficie de la provincia de Córdoba mediante una grilla rectangular de puntos equiespaciados, de 1 km. Para tener en cuenta un escenario más realista, se evaluaron sólo aquellos CAP </w:t>
      </w:r>
      <w:r w:rsidR="00E91F55">
        <w:rPr>
          <w:rFonts w:ascii="Arial" w:eastAsia="Arial" w:hAnsi="Arial" w:cs="Arial"/>
          <w:sz w:val="22"/>
          <w:szCs w:val="22"/>
        </w:rPr>
        <w:t>que presentan al menos</w:t>
      </w:r>
      <w:r>
        <w:rPr>
          <w:rFonts w:ascii="Arial" w:eastAsia="Arial" w:hAnsi="Arial" w:cs="Arial"/>
          <w:sz w:val="22"/>
          <w:szCs w:val="22"/>
        </w:rPr>
        <w:t xml:space="preserve"> </w:t>
      </w:r>
      <w:r w:rsidR="00E91F55">
        <w:rPr>
          <w:rFonts w:ascii="Arial" w:eastAsia="Arial" w:hAnsi="Arial" w:cs="Arial"/>
          <w:sz w:val="22"/>
          <w:szCs w:val="22"/>
        </w:rPr>
        <w:t>16</w:t>
      </w:r>
      <w:r>
        <w:rPr>
          <w:rFonts w:ascii="Arial" w:eastAsia="Arial" w:hAnsi="Arial" w:cs="Arial"/>
          <w:sz w:val="22"/>
          <w:szCs w:val="22"/>
        </w:rPr>
        <w:t xml:space="preserve"> </w:t>
      </w:r>
      <w:proofErr w:type="spellStart"/>
      <w:r>
        <w:rPr>
          <w:rFonts w:ascii="Arial" w:eastAsia="Arial" w:hAnsi="Arial" w:cs="Arial"/>
          <w:sz w:val="22"/>
          <w:szCs w:val="22"/>
        </w:rPr>
        <w:t>tn</w:t>
      </w:r>
      <w:proofErr w:type="spellEnd"/>
      <w:r>
        <w:rPr>
          <w:rFonts w:ascii="Arial" w:eastAsia="Arial" w:hAnsi="Arial" w:cs="Arial"/>
          <w:sz w:val="22"/>
          <w:szCs w:val="22"/>
        </w:rPr>
        <w:t>/</w:t>
      </w:r>
      <w:r w:rsidR="00E91F55">
        <w:rPr>
          <w:rFonts w:ascii="Arial" w:eastAsia="Arial" w:hAnsi="Arial" w:cs="Arial"/>
          <w:sz w:val="22"/>
          <w:szCs w:val="22"/>
        </w:rPr>
        <w:t>año</w:t>
      </w:r>
      <w:r>
        <w:rPr>
          <w:rFonts w:ascii="Arial" w:eastAsia="Arial" w:hAnsi="Arial" w:cs="Arial"/>
          <w:sz w:val="22"/>
          <w:szCs w:val="22"/>
        </w:rPr>
        <w:t>. Esta restricción surge de considerar que los costos de transporte son la principal componente en la viabilidad económica de los proyectos de revalorización de biomasa (</w:t>
      </w:r>
      <w:proofErr w:type="spellStart"/>
      <w:r>
        <w:rPr>
          <w:rFonts w:ascii="Arial" w:eastAsia="Arial" w:hAnsi="Arial" w:cs="Arial"/>
          <w:sz w:val="22"/>
          <w:szCs w:val="22"/>
        </w:rPr>
        <w:t>Ko</w:t>
      </w:r>
      <w:proofErr w:type="spellEnd"/>
      <w:r>
        <w:rPr>
          <w:rFonts w:ascii="Arial" w:eastAsia="Arial" w:hAnsi="Arial" w:cs="Arial"/>
          <w:sz w:val="22"/>
          <w:szCs w:val="22"/>
        </w:rPr>
        <w:t xml:space="preserve"> et al.,2018).</w:t>
      </w:r>
      <w:r w:rsidR="00E91F55">
        <w:rPr>
          <w:rFonts w:ascii="Arial" w:eastAsia="Arial" w:hAnsi="Arial" w:cs="Arial"/>
          <w:sz w:val="22"/>
          <w:szCs w:val="22"/>
        </w:rPr>
        <w:t xml:space="preserve"> La distancia entre cada CAP y los puntos de grilla son evaluados, empleando </w:t>
      </w:r>
      <w:r>
        <w:rPr>
          <w:rFonts w:ascii="Arial" w:eastAsia="Arial" w:hAnsi="Arial" w:cs="Arial"/>
          <w:sz w:val="22"/>
          <w:szCs w:val="22"/>
        </w:rPr>
        <w:t xml:space="preserve">un </w:t>
      </w:r>
      <w:r w:rsidR="00C74673">
        <w:rPr>
          <w:rFonts w:ascii="Arial" w:eastAsia="Arial" w:hAnsi="Arial" w:cs="Arial"/>
          <w:sz w:val="22"/>
          <w:szCs w:val="22"/>
        </w:rPr>
        <w:t xml:space="preserve">típico </w:t>
      </w:r>
      <w:r>
        <w:rPr>
          <w:rFonts w:ascii="Arial" w:eastAsia="Arial" w:hAnsi="Arial" w:cs="Arial"/>
          <w:sz w:val="22"/>
          <w:szCs w:val="22"/>
        </w:rPr>
        <w:t>factor de tortuosidad de 1,3 (Sultana y Kumar, 2014).</w:t>
      </w:r>
    </w:p>
    <w:p w14:paraId="53028B55" w14:textId="30DED873" w:rsidR="006A247A" w:rsidRDefault="00000000">
      <w:pPr>
        <w:spacing w:after="120"/>
        <w:jc w:val="both"/>
        <w:rPr>
          <w:rFonts w:ascii="Arial" w:eastAsia="Arial" w:hAnsi="Arial" w:cs="Arial"/>
          <w:sz w:val="22"/>
          <w:szCs w:val="22"/>
        </w:rPr>
      </w:pPr>
      <w:r>
        <w:rPr>
          <w:rFonts w:ascii="Arial" w:eastAsia="Arial" w:hAnsi="Arial" w:cs="Arial"/>
          <w:sz w:val="22"/>
          <w:szCs w:val="22"/>
        </w:rPr>
        <w:t xml:space="preserve">El modelo permite seleccionar 2 </w:t>
      </w:r>
      <w:r w:rsidR="00C74673">
        <w:rPr>
          <w:rFonts w:ascii="Arial" w:eastAsia="Arial" w:hAnsi="Arial" w:cs="Arial"/>
          <w:sz w:val="22"/>
          <w:szCs w:val="22"/>
        </w:rPr>
        <w:t xml:space="preserve">alternativas para </w:t>
      </w:r>
      <w:r w:rsidR="00E91F55">
        <w:rPr>
          <w:rFonts w:ascii="Arial" w:eastAsia="Arial" w:hAnsi="Arial" w:cs="Arial"/>
          <w:sz w:val="22"/>
          <w:szCs w:val="22"/>
        </w:rPr>
        <w:t>optimizar</w:t>
      </w:r>
      <w:r>
        <w:rPr>
          <w:rFonts w:ascii="Arial" w:eastAsia="Arial" w:hAnsi="Arial" w:cs="Arial"/>
          <w:sz w:val="22"/>
          <w:szCs w:val="22"/>
        </w:rPr>
        <w:t xml:space="preserve"> la ubicación óptima</w:t>
      </w:r>
      <w:r w:rsidR="00E91F55">
        <w:rPr>
          <w:rFonts w:ascii="Arial" w:eastAsia="Arial" w:hAnsi="Arial" w:cs="Arial"/>
          <w:sz w:val="22"/>
          <w:szCs w:val="22"/>
        </w:rPr>
        <w:t xml:space="preserve"> de </w:t>
      </w:r>
      <w:proofErr w:type="spellStart"/>
      <w:r w:rsidR="00E91F55">
        <w:rPr>
          <w:rFonts w:ascii="Arial" w:eastAsia="Arial" w:hAnsi="Arial" w:cs="Arial"/>
          <w:sz w:val="22"/>
          <w:szCs w:val="22"/>
        </w:rPr>
        <w:t>bioplantas</w:t>
      </w:r>
      <w:proofErr w:type="spellEnd"/>
      <w:r>
        <w:rPr>
          <w:rFonts w:ascii="Arial" w:eastAsia="Arial" w:hAnsi="Arial" w:cs="Arial"/>
          <w:sz w:val="22"/>
          <w:szCs w:val="22"/>
        </w:rPr>
        <w:t xml:space="preserve">: </w:t>
      </w:r>
      <w:r w:rsidR="007D1E77">
        <w:rPr>
          <w:rFonts w:ascii="Arial" w:eastAsia="Arial" w:hAnsi="Arial" w:cs="Arial"/>
          <w:sz w:val="22"/>
          <w:szCs w:val="22"/>
        </w:rPr>
        <w:t xml:space="preserve">i) </w:t>
      </w:r>
      <w:r>
        <w:rPr>
          <w:rFonts w:ascii="Arial" w:eastAsia="Arial" w:hAnsi="Arial" w:cs="Arial"/>
          <w:sz w:val="22"/>
          <w:szCs w:val="22"/>
        </w:rPr>
        <w:t xml:space="preserve">fijando </w:t>
      </w:r>
      <w:r w:rsidR="00C74673">
        <w:rPr>
          <w:rFonts w:ascii="Arial" w:eastAsia="Arial" w:hAnsi="Arial" w:cs="Arial"/>
          <w:sz w:val="22"/>
          <w:szCs w:val="22"/>
        </w:rPr>
        <w:t xml:space="preserve">el </w:t>
      </w:r>
      <w:r>
        <w:rPr>
          <w:rFonts w:ascii="Arial" w:eastAsia="Arial" w:hAnsi="Arial" w:cs="Arial"/>
          <w:sz w:val="22"/>
          <w:szCs w:val="22"/>
        </w:rPr>
        <w:t>radio de recolección</w:t>
      </w:r>
      <w:r w:rsidR="00276D4E">
        <w:rPr>
          <w:rFonts w:ascii="Arial" w:eastAsia="Arial" w:hAnsi="Arial" w:cs="Arial"/>
          <w:sz w:val="22"/>
          <w:szCs w:val="22"/>
        </w:rPr>
        <w:t xml:space="preserve">, </w:t>
      </w:r>
      <w:proofErr w:type="spellStart"/>
      <w:r w:rsidR="00E91F55">
        <w:rPr>
          <w:rFonts w:ascii="Arial" w:eastAsia="Arial" w:hAnsi="Arial" w:cs="Arial"/>
          <w:sz w:val="22"/>
          <w:szCs w:val="22"/>
        </w:rPr>
        <w:t>ii</w:t>
      </w:r>
      <w:proofErr w:type="spellEnd"/>
      <w:r w:rsidR="00E91F55">
        <w:rPr>
          <w:rFonts w:ascii="Arial" w:eastAsia="Arial" w:hAnsi="Arial" w:cs="Arial"/>
          <w:sz w:val="22"/>
          <w:szCs w:val="22"/>
        </w:rPr>
        <w:t xml:space="preserve">) </w:t>
      </w:r>
      <w:r w:rsidR="00276D4E">
        <w:rPr>
          <w:rFonts w:ascii="Arial" w:eastAsia="Arial" w:hAnsi="Arial" w:cs="Arial"/>
          <w:sz w:val="22"/>
          <w:szCs w:val="22"/>
        </w:rPr>
        <w:t xml:space="preserve">fijando </w:t>
      </w:r>
      <w:r w:rsidR="007D1E77">
        <w:rPr>
          <w:rFonts w:ascii="Arial" w:eastAsia="Arial" w:hAnsi="Arial" w:cs="Arial"/>
          <w:sz w:val="22"/>
          <w:szCs w:val="22"/>
        </w:rPr>
        <w:t>la capacidad de procesamiento de RACS (</w:t>
      </w:r>
      <w:r>
        <w:rPr>
          <w:rFonts w:ascii="Arial" w:eastAsia="Arial" w:hAnsi="Arial" w:cs="Arial"/>
          <w:sz w:val="22"/>
          <w:szCs w:val="22"/>
        </w:rPr>
        <w:t xml:space="preserve">tamaño de </w:t>
      </w:r>
      <w:proofErr w:type="spellStart"/>
      <w:r>
        <w:rPr>
          <w:rFonts w:ascii="Arial" w:eastAsia="Arial" w:hAnsi="Arial" w:cs="Arial"/>
          <w:sz w:val="22"/>
          <w:szCs w:val="22"/>
        </w:rPr>
        <w:t>bioplanta</w:t>
      </w:r>
      <w:proofErr w:type="spellEnd"/>
      <w:r w:rsidR="007D1E77">
        <w:rPr>
          <w:rFonts w:ascii="Arial" w:eastAsia="Arial" w:hAnsi="Arial" w:cs="Arial"/>
          <w:sz w:val="22"/>
          <w:szCs w:val="22"/>
        </w:rPr>
        <w:t xml:space="preserve">). Mientras que en </w:t>
      </w:r>
      <w:r w:rsidR="00276D4E">
        <w:rPr>
          <w:rFonts w:ascii="Arial" w:eastAsia="Arial" w:hAnsi="Arial" w:cs="Arial"/>
          <w:sz w:val="22"/>
          <w:szCs w:val="22"/>
        </w:rPr>
        <w:t>la</w:t>
      </w:r>
      <w:r w:rsidR="007D1E77">
        <w:rPr>
          <w:rFonts w:ascii="Arial" w:eastAsia="Arial" w:hAnsi="Arial" w:cs="Arial"/>
          <w:sz w:val="22"/>
          <w:szCs w:val="22"/>
        </w:rPr>
        <w:t xml:space="preserve"> primer</w:t>
      </w:r>
      <w:r w:rsidR="00276D4E">
        <w:rPr>
          <w:rFonts w:ascii="Arial" w:eastAsia="Arial" w:hAnsi="Arial" w:cs="Arial"/>
          <w:sz w:val="22"/>
          <w:szCs w:val="22"/>
        </w:rPr>
        <w:t>a</w:t>
      </w:r>
      <w:r w:rsidR="007D1E77">
        <w:rPr>
          <w:rFonts w:ascii="Arial" w:eastAsia="Arial" w:hAnsi="Arial" w:cs="Arial"/>
          <w:sz w:val="22"/>
          <w:szCs w:val="22"/>
        </w:rPr>
        <w:t xml:space="preserve"> la</w:t>
      </w:r>
      <w:r>
        <w:rPr>
          <w:rFonts w:ascii="Arial" w:eastAsia="Arial" w:hAnsi="Arial" w:cs="Arial"/>
          <w:sz w:val="22"/>
          <w:szCs w:val="22"/>
        </w:rPr>
        <w:t xml:space="preserve"> </w:t>
      </w:r>
      <w:r w:rsidR="007D1E77">
        <w:rPr>
          <w:rFonts w:ascii="Arial" w:eastAsia="Arial" w:hAnsi="Arial" w:cs="Arial"/>
          <w:sz w:val="22"/>
          <w:szCs w:val="22"/>
        </w:rPr>
        <w:t xml:space="preserve">optimización </w:t>
      </w:r>
      <w:r w:rsidR="00276D4E">
        <w:rPr>
          <w:rFonts w:ascii="Arial" w:eastAsia="Arial" w:hAnsi="Arial" w:cs="Arial"/>
          <w:sz w:val="22"/>
          <w:szCs w:val="22"/>
        </w:rPr>
        <w:t>se</w:t>
      </w:r>
      <w:r w:rsidR="007D1E77">
        <w:rPr>
          <w:rFonts w:ascii="Arial" w:eastAsia="Arial" w:hAnsi="Arial" w:cs="Arial"/>
          <w:sz w:val="22"/>
          <w:szCs w:val="22"/>
        </w:rPr>
        <w:t xml:space="preserve"> realiza para un radio determinado (maximizando la biomasa), en </w:t>
      </w:r>
      <w:r w:rsidR="00276D4E">
        <w:rPr>
          <w:rFonts w:ascii="Arial" w:eastAsia="Arial" w:hAnsi="Arial" w:cs="Arial"/>
          <w:sz w:val="22"/>
          <w:szCs w:val="22"/>
        </w:rPr>
        <w:t>la</w:t>
      </w:r>
      <w:r w:rsidR="007D1E77">
        <w:rPr>
          <w:rFonts w:ascii="Arial" w:eastAsia="Arial" w:hAnsi="Arial" w:cs="Arial"/>
          <w:sz w:val="22"/>
          <w:szCs w:val="22"/>
        </w:rPr>
        <w:t xml:space="preserve"> segund</w:t>
      </w:r>
      <w:r w:rsidR="00276D4E">
        <w:rPr>
          <w:rFonts w:ascii="Arial" w:eastAsia="Arial" w:hAnsi="Arial" w:cs="Arial"/>
          <w:sz w:val="22"/>
          <w:szCs w:val="22"/>
        </w:rPr>
        <w:t xml:space="preserve">a </w:t>
      </w:r>
      <w:r w:rsidR="007D1E77">
        <w:rPr>
          <w:rFonts w:ascii="Arial" w:eastAsia="Arial" w:hAnsi="Arial" w:cs="Arial"/>
          <w:sz w:val="22"/>
          <w:szCs w:val="22"/>
        </w:rPr>
        <w:t>se optimiza el radio de recolección para una cantidad</w:t>
      </w:r>
      <w:r w:rsidR="00276D4E">
        <w:rPr>
          <w:rFonts w:ascii="Arial" w:eastAsia="Arial" w:hAnsi="Arial" w:cs="Arial"/>
          <w:sz w:val="22"/>
          <w:szCs w:val="22"/>
        </w:rPr>
        <w:t xml:space="preserve"> establecida</w:t>
      </w:r>
      <w:r w:rsidR="007D1E77">
        <w:rPr>
          <w:rFonts w:ascii="Arial" w:eastAsia="Arial" w:hAnsi="Arial" w:cs="Arial"/>
          <w:sz w:val="22"/>
          <w:szCs w:val="22"/>
        </w:rPr>
        <w:t xml:space="preserve"> de </w:t>
      </w:r>
      <w:r w:rsidR="00276D4E">
        <w:rPr>
          <w:rFonts w:ascii="Arial" w:eastAsia="Arial" w:hAnsi="Arial" w:cs="Arial"/>
          <w:sz w:val="22"/>
          <w:szCs w:val="22"/>
        </w:rPr>
        <w:t>RACS</w:t>
      </w:r>
      <w:r w:rsidR="007D1E77">
        <w:rPr>
          <w:rFonts w:ascii="Arial" w:eastAsia="Arial" w:hAnsi="Arial" w:cs="Arial"/>
          <w:sz w:val="22"/>
          <w:szCs w:val="22"/>
        </w:rPr>
        <w:t>.</w:t>
      </w:r>
    </w:p>
    <w:p w14:paraId="23A81126" w14:textId="77777777" w:rsidR="006A247A" w:rsidRDefault="006A247A">
      <w:pPr>
        <w:spacing w:after="120"/>
        <w:jc w:val="both"/>
        <w:rPr>
          <w:rFonts w:ascii="Arial" w:eastAsia="Arial" w:hAnsi="Arial" w:cs="Arial"/>
          <w:sz w:val="22"/>
          <w:szCs w:val="22"/>
        </w:rPr>
      </w:pPr>
    </w:p>
    <w:p w14:paraId="01A6AD69" w14:textId="0EEBA9BE" w:rsidR="006A247A" w:rsidRDefault="00000000">
      <w:pPr>
        <w:spacing w:after="120"/>
        <w:jc w:val="both"/>
        <w:rPr>
          <w:rFonts w:ascii="Arial" w:eastAsia="Arial" w:hAnsi="Arial" w:cs="Arial"/>
          <w:b/>
          <w:bCs/>
          <w:sz w:val="22"/>
          <w:szCs w:val="22"/>
        </w:rPr>
      </w:pPr>
      <w:r>
        <w:rPr>
          <w:rFonts w:ascii="Arial" w:eastAsia="Arial" w:hAnsi="Arial" w:cs="Arial"/>
          <w:b/>
          <w:bCs/>
          <w:sz w:val="22"/>
          <w:szCs w:val="22"/>
        </w:rPr>
        <w:t>2.8.1. ESCENARIO 1: RADIO DE RECOLECCIÓN FIJO</w:t>
      </w:r>
    </w:p>
    <w:p w14:paraId="72573702" w14:textId="63C3FAEF" w:rsidR="006A247A" w:rsidRDefault="00000000">
      <w:pPr>
        <w:spacing w:after="120"/>
        <w:jc w:val="both"/>
        <w:rPr>
          <w:rFonts w:ascii="Arial" w:eastAsia="Arial" w:hAnsi="Arial" w:cs="Arial"/>
          <w:sz w:val="22"/>
          <w:szCs w:val="22"/>
          <w:lang w:val="es-AR"/>
        </w:rPr>
      </w:pPr>
      <w:r>
        <w:rPr>
          <w:rFonts w:ascii="Arial" w:eastAsia="Arial" w:hAnsi="Arial" w:cs="Arial"/>
          <w:sz w:val="22"/>
          <w:szCs w:val="22"/>
        </w:rPr>
        <w:t>El algoritmo evalúa la masa de RACS acumulada en cada punto de la grilla, proveniente de los CAP circunscriptos dentro de una circunferencia de radio determinado (</w:t>
      </w:r>
      <w:r w:rsidR="007D1E77">
        <w:rPr>
          <w:rFonts w:ascii="Arial" w:eastAsia="Arial" w:hAnsi="Arial" w:cs="Arial"/>
          <w:sz w:val="22"/>
          <w:szCs w:val="22"/>
        </w:rPr>
        <w:t xml:space="preserve">se empleó un valor de </w:t>
      </w:r>
      <w:r>
        <w:rPr>
          <w:rFonts w:ascii="Arial" w:eastAsia="Arial" w:hAnsi="Arial" w:cs="Arial"/>
          <w:sz w:val="22"/>
          <w:szCs w:val="22"/>
        </w:rPr>
        <w:t xml:space="preserve">60 km), clasificando y jerarquizando cada punto de acuerdo a la </w:t>
      </w:r>
      <w:r w:rsidR="007D1E77">
        <w:rPr>
          <w:rFonts w:ascii="Arial" w:eastAsia="Arial" w:hAnsi="Arial" w:cs="Arial"/>
          <w:sz w:val="22"/>
          <w:szCs w:val="22"/>
        </w:rPr>
        <w:t>bio</w:t>
      </w:r>
      <w:r>
        <w:rPr>
          <w:rFonts w:ascii="Arial" w:eastAsia="Arial" w:hAnsi="Arial" w:cs="Arial"/>
          <w:sz w:val="22"/>
          <w:szCs w:val="22"/>
        </w:rPr>
        <w:t xml:space="preserve">masa acumulada. El punto con la mayor cantidad es elegido como candidato a contener la primera </w:t>
      </w:r>
      <w:proofErr w:type="spellStart"/>
      <w:r>
        <w:rPr>
          <w:rFonts w:ascii="Arial" w:eastAsia="Arial" w:hAnsi="Arial" w:cs="Arial"/>
          <w:sz w:val="22"/>
          <w:szCs w:val="22"/>
        </w:rPr>
        <w:t>bioplanta</w:t>
      </w:r>
      <w:proofErr w:type="spellEnd"/>
      <w:r>
        <w:rPr>
          <w:rFonts w:ascii="Arial" w:eastAsia="Arial" w:hAnsi="Arial" w:cs="Arial"/>
          <w:sz w:val="22"/>
          <w:szCs w:val="22"/>
        </w:rPr>
        <w:t xml:space="preserve">. Luego, dicho punto es sometido al análisis de exclusión para validar la posibilidad de su instalación. Si el sitio cae dentro de las zonas excluidas, el algoritmo evalúa el pixel más cercano dentro de la zona permitida el cual pasa a ser el nuevo punto de la grilla candidato. Seguidamente, el mismo es sometido a un análisis de </w:t>
      </w:r>
      <w:r w:rsidR="007D1E77">
        <w:rPr>
          <w:rFonts w:ascii="Arial" w:eastAsia="Arial" w:hAnsi="Arial" w:cs="Arial"/>
          <w:sz w:val="22"/>
          <w:szCs w:val="22"/>
        </w:rPr>
        <w:t xml:space="preserve">preferencia evaluando las </w:t>
      </w:r>
      <w:r>
        <w:rPr>
          <w:rFonts w:ascii="Arial" w:eastAsia="Arial" w:hAnsi="Arial" w:cs="Arial"/>
          <w:sz w:val="22"/>
          <w:szCs w:val="22"/>
        </w:rPr>
        <w:t>distancias a la red vial y a las líneas eléctricas, trasladando el punto (si fuese necesario) a una ubicación para la cual se minimicen ambas distancias en simultáneo</w:t>
      </w:r>
      <w:r w:rsidR="007D1E77">
        <w:rPr>
          <w:rFonts w:ascii="Arial" w:eastAsia="Arial" w:hAnsi="Arial" w:cs="Arial"/>
          <w:sz w:val="22"/>
          <w:szCs w:val="22"/>
        </w:rPr>
        <w:t xml:space="preserve"> (y que no caiga en una región excluida)</w:t>
      </w:r>
      <w:r>
        <w:rPr>
          <w:rFonts w:ascii="Arial" w:eastAsia="Arial" w:hAnsi="Arial" w:cs="Arial"/>
          <w:sz w:val="22"/>
          <w:szCs w:val="22"/>
        </w:rPr>
        <w:t xml:space="preserve">. Este procedimiento asegura que la ubicación esté </w:t>
      </w:r>
      <w:r w:rsidR="00337320">
        <w:rPr>
          <w:rFonts w:ascii="Arial" w:eastAsia="Arial" w:hAnsi="Arial" w:cs="Arial"/>
          <w:sz w:val="22"/>
          <w:szCs w:val="22"/>
        </w:rPr>
        <w:t>permitida</w:t>
      </w:r>
      <w:r>
        <w:rPr>
          <w:rFonts w:ascii="Arial" w:eastAsia="Arial" w:hAnsi="Arial" w:cs="Arial"/>
          <w:sz w:val="22"/>
          <w:szCs w:val="22"/>
        </w:rPr>
        <w:t xml:space="preserve"> para la instalación y que se minimice</w:t>
      </w:r>
      <w:r w:rsidR="00337320">
        <w:rPr>
          <w:rFonts w:ascii="Arial" w:eastAsia="Arial" w:hAnsi="Arial" w:cs="Arial"/>
          <w:sz w:val="22"/>
          <w:szCs w:val="22"/>
        </w:rPr>
        <w:t>n</w:t>
      </w:r>
      <w:r>
        <w:rPr>
          <w:rFonts w:ascii="Arial" w:eastAsia="Arial" w:hAnsi="Arial" w:cs="Arial"/>
          <w:sz w:val="22"/>
          <w:szCs w:val="22"/>
        </w:rPr>
        <w:t xml:space="preserve"> los costos relacionados con la </w:t>
      </w:r>
      <w:r w:rsidR="007D1E77">
        <w:rPr>
          <w:rFonts w:ascii="Arial" w:eastAsia="Arial" w:hAnsi="Arial" w:cs="Arial"/>
          <w:sz w:val="22"/>
          <w:szCs w:val="22"/>
        </w:rPr>
        <w:t>conexión (evacuación de la energía)</w:t>
      </w:r>
      <w:r>
        <w:rPr>
          <w:rFonts w:ascii="Arial" w:eastAsia="Arial" w:hAnsi="Arial" w:cs="Arial"/>
          <w:sz w:val="22"/>
          <w:szCs w:val="22"/>
        </w:rPr>
        <w:t xml:space="preserve"> </w:t>
      </w:r>
      <w:r w:rsidR="007D1E77">
        <w:rPr>
          <w:rFonts w:ascii="Arial" w:eastAsia="Arial" w:hAnsi="Arial" w:cs="Arial"/>
          <w:sz w:val="22"/>
          <w:szCs w:val="22"/>
        </w:rPr>
        <w:t>con</w:t>
      </w:r>
      <w:r>
        <w:rPr>
          <w:rFonts w:ascii="Arial" w:eastAsia="Arial" w:hAnsi="Arial" w:cs="Arial"/>
          <w:sz w:val="22"/>
          <w:szCs w:val="22"/>
        </w:rPr>
        <w:t xml:space="preserve"> las líneas de tensión y </w:t>
      </w:r>
      <w:r w:rsidR="007D1E77">
        <w:rPr>
          <w:rFonts w:ascii="Arial" w:eastAsia="Arial" w:hAnsi="Arial" w:cs="Arial"/>
          <w:sz w:val="22"/>
          <w:szCs w:val="22"/>
        </w:rPr>
        <w:t>con</w:t>
      </w:r>
      <w:r>
        <w:rPr>
          <w:rFonts w:ascii="Arial" w:eastAsia="Arial" w:hAnsi="Arial" w:cs="Arial"/>
          <w:sz w:val="22"/>
          <w:szCs w:val="22"/>
        </w:rPr>
        <w:t xml:space="preserve"> la accesibilidad</w:t>
      </w:r>
      <w:r w:rsidR="00052A00">
        <w:rPr>
          <w:rFonts w:ascii="Arial" w:eastAsia="Arial" w:hAnsi="Arial" w:cs="Arial"/>
          <w:sz w:val="22"/>
          <w:szCs w:val="22"/>
        </w:rPr>
        <w:t xml:space="preserve"> mediante la red vial</w:t>
      </w:r>
      <w:r w:rsidR="007D1E77">
        <w:rPr>
          <w:rFonts w:ascii="Arial" w:eastAsia="Arial" w:hAnsi="Arial" w:cs="Arial"/>
          <w:sz w:val="22"/>
          <w:szCs w:val="22"/>
        </w:rPr>
        <w:t>.</w:t>
      </w:r>
    </w:p>
    <w:p w14:paraId="16E64BD4" w14:textId="0BDC419D" w:rsidR="006A247A" w:rsidRDefault="00000000">
      <w:pPr>
        <w:spacing w:after="120"/>
        <w:jc w:val="both"/>
        <w:rPr>
          <w:rFonts w:ascii="Arial" w:eastAsia="Arial" w:hAnsi="Arial" w:cs="Arial"/>
          <w:sz w:val="22"/>
          <w:szCs w:val="22"/>
        </w:rPr>
      </w:pPr>
      <w:r>
        <w:rPr>
          <w:rFonts w:ascii="Arial" w:eastAsia="Arial" w:hAnsi="Arial" w:cs="Arial"/>
          <w:sz w:val="22"/>
          <w:szCs w:val="22"/>
        </w:rPr>
        <w:t xml:space="preserve">Luego de seleccionar la ubicación óptima de la primera </w:t>
      </w:r>
      <w:proofErr w:type="spellStart"/>
      <w:r>
        <w:rPr>
          <w:rFonts w:ascii="Arial" w:eastAsia="Arial" w:hAnsi="Arial" w:cs="Arial"/>
          <w:sz w:val="22"/>
          <w:szCs w:val="22"/>
        </w:rPr>
        <w:t>bioplanta</w:t>
      </w:r>
      <w:proofErr w:type="spellEnd"/>
      <w:r>
        <w:rPr>
          <w:rFonts w:ascii="Arial" w:eastAsia="Arial" w:hAnsi="Arial" w:cs="Arial"/>
          <w:sz w:val="22"/>
          <w:szCs w:val="22"/>
        </w:rPr>
        <w:t xml:space="preserve">, los CAP contenidos en el radio seleccionado son anulados. Esto genera una nueva distribución de RACS, que es sometida a </w:t>
      </w:r>
      <w:r w:rsidR="007D1E77">
        <w:rPr>
          <w:rFonts w:ascii="Arial" w:eastAsia="Arial" w:hAnsi="Arial" w:cs="Arial"/>
          <w:sz w:val="22"/>
          <w:szCs w:val="22"/>
        </w:rPr>
        <w:t xml:space="preserve">una nueva </w:t>
      </w:r>
      <w:r>
        <w:rPr>
          <w:rFonts w:ascii="Arial" w:eastAsia="Arial" w:hAnsi="Arial" w:cs="Arial"/>
          <w:sz w:val="22"/>
          <w:szCs w:val="22"/>
        </w:rPr>
        <w:t xml:space="preserve">evaluación del algoritmo para </w:t>
      </w:r>
      <w:r>
        <w:rPr>
          <w:rFonts w:ascii="Arial" w:eastAsia="Arial" w:hAnsi="Arial" w:cs="Arial"/>
          <w:sz w:val="22"/>
          <w:szCs w:val="22"/>
        </w:rPr>
        <w:lastRenderedPageBreak/>
        <w:t xml:space="preserve">obtener la localización de la segunda </w:t>
      </w:r>
      <w:proofErr w:type="spellStart"/>
      <w:r>
        <w:rPr>
          <w:rFonts w:ascii="Arial" w:eastAsia="Arial" w:hAnsi="Arial" w:cs="Arial"/>
          <w:sz w:val="22"/>
          <w:szCs w:val="22"/>
        </w:rPr>
        <w:t>bioplanta</w:t>
      </w:r>
      <w:proofErr w:type="spellEnd"/>
      <w:r>
        <w:rPr>
          <w:rFonts w:ascii="Arial" w:eastAsia="Arial" w:hAnsi="Arial" w:cs="Arial"/>
          <w:sz w:val="22"/>
          <w:szCs w:val="22"/>
        </w:rPr>
        <w:t xml:space="preserve">. El proceso puede ser repetido hasta la revalorización completa de la biomasa de RACS transportable y/o hasta completar un número </w:t>
      </w:r>
      <w:proofErr w:type="spellStart"/>
      <w:r>
        <w:rPr>
          <w:rFonts w:ascii="Arial" w:eastAsia="Arial" w:hAnsi="Arial" w:cs="Arial"/>
          <w:sz w:val="22"/>
          <w:szCs w:val="22"/>
        </w:rPr>
        <w:t>pre-establecido</w:t>
      </w:r>
      <w:proofErr w:type="spellEnd"/>
      <w:r>
        <w:rPr>
          <w:rFonts w:ascii="Arial" w:eastAsia="Arial" w:hAnsi="Arial" w:cs="Arial"/>
          <w:sz w:val="22"/>
          <w:szCs w:val="22"/>
        </w:rPr>
        <w:t xml:space="preserve"> de </w:t>
      </w:r>
      <w:proofErr w:type="spellStart"/>
      <w:r>
        <w:rPr>
          <w:rFonts w:ascii="Arial" w:eastAsia="Arial" w:hAnsi="Arial" w:cs="Arial"/>
          <w:sz w:val="22"/>
          <w:szCs w:val="22"/>
        </w:rPr>
        <w:t>bioplantas</w:t>
      </w:r>
      <w:proofErr w:type="spellEnd"/>
      <w:r w:rsidR="00C74673">
        <w:rPr>
          <w:rFonts w:ascii="Arial" w:eastAsia="Arial" w:hAnsi="Arial" w:cs="Arial"/>
          <w:sz w:val="22"/>
          <w:szCs w:val="22"/>
        </w:rPr>
        <w:t xml:space="preserve"> con el radio </w:t>
      </w:r>
      <w:proofErr w:type="spellStart"/>
      <w:r w:rsidR="00C74673">
        <w:rPr>
          <w:rFonts w:ascii="Arial" w:eastAsia="Arial" w:hAnsi="Arial" w:cs="Arial"/>
          <w:sz w:val="22"/>
          <w:szCs w:val="22"/>
        </w:rPr>
        <w:t>pre-establecido</w:t>
      </w:r>
      <w:proofErr w:type="spellEnd"/>
      <w:r>
        <w:rPr>
          <w:rFonts w:ascii="Arial" w:eastAsia="Arial" w:hAnsi="Arial" w:cs="Arial"/>
          <w:sz w:val="22"/>
          <w:szCs w:val="22"/>
        </w:rPr>
        <w:t>.</w:t>
      </w:r>
    </w:p>
    <w:p w14:paraId="1BF7CC06" w14:textId="77777777" w:rsidR="006A247A" w:rsidRDefault="006A247A">
      <w:pPr>
        <w:spacing w:after="120"/>
        <w:jc w:val="both"/>
        <w:rPr>
          <w:rFonts w:ascii="Arial" w:eastAsia="Arial" w:hAnsi="Arial" w:cs="Arial"/>
          <w:sz w:val="22"/>
          <w:szCs w:val="22"/>
        </w:rPr>
      </w:pPr>
    </w:p>
    <w:p w14:paraId="0C5ACB03" w14:textId="77777777" w:rsidR="006A247A" w:rsidRDefault="00000000">
      <w:pPr>
        <w:spacing w:after="120"/>
        <w:jc w:val="both"/>
        <w:rPr>
          <w:rFonts w:ascii="Arial" w:eastAsia="Arial" w:hAnsi="Arial" w:cs="Arial"/>
          <w:sz w:val="22"/>
          <w:szCs w:val="22"/>
        </w:rPr>
      </w:pPr>
      <w:r>
        <w:rPr>
          <w:rFonts w:ascii="Arial" w:eastAsia="Arial" w:hAnsi="Arial" w:cs="Arial"/>
          <w:b/>
          <w:bCs/>
          <w:sz w:val="22"/>
          <w:szCs w:val="22"/>
        </w:rPr>
        <w:t>2.8.2. ESCENARIO 2: TAMAÑO DE BIOPLANTA FIJO</w:t>
      </w:r>
    </w:p>
    <w:p w14:paraId="122AFAD9" w14:textId="13AF55F8" w:rsidR="006A247A" w:rsidRDefault="00000000" w:rsidP="004E3C43">
      <w:pPr>
        <w:spacing w:after="120"/>
        <w:jc w:val="both"/>
        <w:rPr>
          <w:rFonts w:ascii="Arial" w:eastAsia="Arial" w:hAnsi="Arial" w:cs="Arial"/>
          <w:sz w:val="22"/>
          <w:szCs w:val="22"/>
        </w:rPr>
      </w:pPr>
      <w:r>
        <w:rPr>
          <w:rFonts w:ascii="Arial" w:eastAsia="Arial" w:hAnsi="Arial" w:cs="Arial"/>
          <w:sz w:val="22"/>
          <w:szCs w:val="22"/>
        </w:rPr>
        <w:t xml:space="preserve">Aquí se fija un tamaño de </w:t>
      </w:r>
      <w:proofErr w:type="spellStart"/>
      <w:r>
        <w:rPr>
          <w:rFonts w:ascii="Arial" w:eastAsia="Arial" w:hAnsi="Arial" w:cs="Arial"/>
          <w:sz w:val="22"/>
          <w:szCs w:val="22"/>
        </w:rPr>
        <w:t>bioplanta</w:t>
      </w:r>
      <w:proofErr w:type="spellEnd"/>
      <w:r>
        <w:rPr>
          <w:rFonts w:ascii="Arial" w:eastAsia="Arial" w:hAnsi="Arial" w:cs="Arial"/>
          <w:sz w:val="22"/>
          <w:szCs w:val="22"/>
        </w:rPr>
        <w:t xml:space="preserve"> a simular</w:t>
      </w:r>
      <w:r w:rsidR="007D1E77">
        <w:rPr>
          <w:rFonts w:ascii="Arial" w:eastAsia="Arial" w:hAnsi="Arial" w:cs="Arial"/>
          <w:sz w:val="22"/>
          <w:szCs w:val="22"/>
        </w:rPr>
        <w:t xml:space="preserve"> (50 </w:t>
      </w:r>
      <w:proofErr w:type="spellStart"/>
      <w:r w:rsidR="007D1E77">
        <w:rPr>
          <w:rFonts w:ascii="Arial" w:eastAsia="Arial" w:hAnsi="Arial" w:cs="Arial"/>
          <w:sz w:val="22"/>
          <w:szCs w:val="22"/>
        </w:rPr>
        <w:t>Mtn</w:t>
      </w:r>
      <w:proofErr w:type="spellEnd"/>
      <w:r w:rsidR="007D1E77">
        <w:rPr>
          <w:rFonts w:ascii="Arial" w:eastAsia="Arial" w:hAnsi="Arial" w:cs="Arial"/>
          <w:sz w:val="22"/>
          <w:szCs w:val="22"/>
        </w:rPr>
        <w:t>/año)</w:t>
      </w:r>
      <w:r>
        <w:rPr>
          <w:rFonts w:ascii="Arial" w:eastAsia="Arial" w:hAnsi="Arial" w:cs="Arial"/>
          <w:sz w:val="22"/>
          <w:szCs w:val="22"/>
        </w:rPr>
        <w:t>, y se recorr</w:t>
      </w:r>
      <w:r w:rsidR="007D1E77">
        <w:rPr>
          <w:rFonts w:ascii="Arial" w:eastAsia="Arial" w:hAnsi="Arial" w:cs="Arial"/>
          <w:sz w:val="22"/>
          <w:szCs w:val="22"/>
        </w:rPr>
        <w:t>e</w:t>
      </w:r>
      <w:r>
        <w:rPr>
          <w:rFonts w:ascii="Arial" w:eastAsia="Arial" w:hAnsi="Arial" w:cs="Arial"/>
          <w:sz w:val="22"/>
          <w:szCs w:val="22"/>
        </w:rPr>
        <w:t xml:space="preserve"> los puntos de la grilla calculando el radio mínimo para el cual se logra acumular </w:t>
      </w:r>
      <w:r w:rsidR="007D1E77">
        <w:rPr>
          <w:rFonts w:ascii="Arial" w:eastAsia="Arial" w:hAnsi="Arial" w:cs="Arial"/>
          <w:sz w:val="22"/>
          <w:szCs w:val="22"/>
        </w:rPr>
        <w:t>la bio</w:t>
      </w:r>
      <w:r>
        <w:rPr>
          <w:rFonts w:ascii="Arial" w:eastAsia="Arial" w:hAnsi="Arial" w:cs="Arial"/>
          <w:sz w:val="22"/>
          <w:szCs w:val="22"/>
        </w:rPr>
        <w:t>masa</w:t>
      </w:r>
      <w:r w:rsidR="007D1E77">
        <w:rPr>
          <w:rFonts w:ascii="Arial" w:eastAsia="Arial" w:hAnsi="Arial" w:cs="Arial"/>
          <w:sz w:val="22"/>
          <w:szCs w:val="22"/>
        </w:rPr>
        <w:t xml:space="preserve"> preestablecida</w:t>
      </w:r>
      <w:r>
        <w:rPr>
          <w:rFonts w:ascii="Arial" w:eastAsia="Arial" w:hAnsi="Arial" w:cs="Arial"/>
          <w:sz w:val="22"/>
          <w:szCs w:val="22"/>
        </w:rPr>
        <w:t xml:space="preserve">. Se selecciona </w:t>
      </w:r>
      <w:r w:rsidR="007D1E77">
        <w:rPr>
          <w:rFonts w:ascii="Arial" w:eastAsia="Arial" w:hAnsi="Arial" w:cs="Arial"/>
          <w:sz w:val="22"/>
          <w:szCs w:val="22"/>
        </w:rPr>
        <w:t xml:space="preserve">el </w:t>
      </w:r>
      <w:r>
        <w:rPr>
          <w:rFonts w:ascii="Arial" w:eastAsia="Arial" w:hAnsi="Arial" w:cs="Arial"/>
          <w:sz w:val="22"/>
          <w:szCs w:val="22"/>
        </w:rPr>
        <w:t xml:space="preserve">punto </w:t>
      </w:r>
      <w:r w:rsidR="007D1E77">
        <w:rPr>
          <w:rFonts w:ascii="Arial" w:eastAsia="Arial" w:hAnsi="Arial" w:cs="Arial"/>
          <w:sz w:val="22"/>
          <w:szCs w:val="22"/>
        </w:rPr>
        <w:t xml:space="preserve">de la grilla con menor radio de recolección </w:t>
      </w:r>
      <w:r>
        <w:rPr>
          <w:rFonts w:ascii="Arial" w:eastAsia="Arial" w:hAnsi="Arial" w:cs="Arial"/>
          <w:sz w:val="22"/>
          <w:szCs w:val="22"/>
        </w:rPr>
        <w:t xml:space="preserve">como candidato y luego se somete al proceso de </w:t>
      </w:r>
      <w:r w:rsidR="007D1E77">
        <w:rPr>
          <w:rFonts w:ascii="Arial" w:eastAsia="Arial" w:hAnsi="Arial" w:cs="Arial"/>
          <w:sz w:val="22"/>
          <w:szCs w:val="22"/>
        </w:rPr>
        <w:t xml:space="preserve">exclusión y preferencia </w:t>
      </w:r>
      <w:r>
        <w:rPr>
          <w:rFonts w:ascii="Arial" w:eastAsia="Arial" w:hAnsi="Arial" w:cs="Arial"/>
          <w:sz w:val="22"/>
          <w:szCs w:val="22"/>
        </w:rPr>
        <w:t xml:space="preserve">descripto </w:t>
      </w:r>
      <w:r w:rsidR="007D1E77">
        <w:rPr>
          <w:rFonts w:ascii="Arial" w:eastAsia="Arial" w:hAnsi="Arial" w:cs="Arial"/>
          <w:sz w:val="22"/>
          <w:szCs w:val="22"/>
        </w:rPr>
        <w:t>en la sección anterior</w:t>
      </w:r>
      <w:r>
        <w:rPr>
          <w:rFonts w:ascii="Arial" w:eastAsia="Arial" w:hAnsi="Arial" w:cs="Arial"/>
          <w:sz w:val="22"/>
          <w:szCs w:val="22"/>
        </w:rPr>
        <w:t xml:space="preserve">. </w:t>
      </w:r>
      <w:r w:rsidR="007D1E77">
        <w:rPr>
          <w:rFonts w:ascii="Arial" w:eastAsia="Arial" w:hAnsi="Arial" w:cs="Arial"/>
          <w:sz w:val="22"/>
          <w:szCs w:val="22"/>
        </w:rPr>
        <w:t xml:space="preserve">La biomasa recolectada para la primera </w:t>
      </w:r>
      <w:r w:rsidR="005654DA">
        <w:rPr>
          <w:rFonts w:ascii="Arial" w:eastAsia="Arial" w:hAnsi="Arial" w:cs="Arial"/>
          <w:sz w:val="22"/>
          <w:szCs w:val="22"/>
        </w:rPr>
        <w:t>planta</w:t>
      </w:r>
      <w:r w:rsidR="007D1E77">
        <w:rPr>
          <w:rFonts w:ascii="Arial" w:eastAsia="Arial" w:hAnsi="Arial" w:cs="Arial"/>
          <w:sz w:val="22"/>
          <w:szCs w:val="22"/>
        </w:rPr>
        <w:t xml:space="preserve"> es anulada y se contin</w:t>
      </w:r>
      <w:r w:rsidR="005654DA">
        <w:rPr>
          <w:rFonts w:ascii="Arial" w:eastAsia="Arial" w:hAnsi="Arial" w:cs="Arial"/>
          <w:sz w:val="22"/>
          <w:szCs w:val="22"/>
        </w:rPr>
        <w:t>ú</w:t>
      </w:r>
      <w:r w:rsidR="007D1E77">
        <w:rPr>
          <w:rFonts w:ascii="Arial" w:eastAsia="Arial" w:hAnsi="Arial" w:cs="Arial"/>
          <w:sz w:val="22"/>
          <w:szCs w:val="22"/>
        </w:rPr>
        <w:t xml:space="preserve">a el </w:t>
      </w:r>
      <w:r>
        <w:rPr>
          <w:rFonts w:ascii="Arial" w:eastAsia="Arial" w:hAnsi="Arial" w:cs="Arial"/>
          <w:sz w:val="22"/>
          <w:szCs w:val="22"/>
        </w:rPr>
        <w:t xml:space="preserve">proceso </w:t>
      </w:r>
      <w:r w:rsidR="007D1E77">
        <w:rPr>
          <w:rFonts w:ascii="Arial" w:eastAsia="Arial" w:hAnsi="Arial" w:cs="Arial"/>
          <w:sz w:val="22"/>
          <w:szCs w:val="22"/>
        </w:rPr>
        <w:t xml:space="preserve">hasta completar las </w:t>
      </w:r>
      <w:proofErr w:type="spellStart"/>
      <w:r w:rsidR="005654DA">
        <w:rPr>
          <w:rFonts w:ascii="Arial" w:eastAsia="Arial" w:hAnsi="Arial" w:cs="Arial"/>
          <w:sz w:val="22"/>
          <w:szCs w:val="22"/>
        </w:rPr>
        <w:t>bio</w:t>
      </w:r>
      <w:r w:rsidR="007D1E77">
        <w:rPr>
          <w:rFonts w:ascii="Arial" w:eastAsia="Arial" w:hAnsi="Arial" w:cs="Arial"/>
          <w:sz w:val="22"/>
          <w:szCs w:val="22"/>
        </w:rPr>
        <w:t>plantas</w:t>
      </w:r>
      <w:proofErr w:type="spellEnd"/>
      <w:r w:rsidR="007D1E77">
        <w:rPr>
          <w:rFonts w:ascii="Arial" w:eastAsia="Arial" w:hAnsi="Arial" w:cs="Arial"/>
          <w:sz w:val="22"/>
          <w:szCs w:val="22"/>
        </w:rPr>
        <w:t xml:space="preserve"> preestablecidas</w:t>
      </w:r>
      <w:r>
        <w:rPr>
          <w:rFonts w:ascii="Arial" w:eastAsia="Arial" w:hAnsi="Arial" w:cs="Arial"/>
          <w:sz w:val="22"/>
          <w:szCs w:val="22"/>
        </w:rPr>
        <w:t>.</w:t>
      </w:r>
      <w:r w:rsidR="007D1E77">
        <w:rPr>
          <w:rFonts w:ascii="Arial" w:eastAsia="Arial" w:hAnsi="Arial" w:cs="Arial"/>
          <w:sz w:val="22"/>
          <w:szCs w:val="22"/>
        </w:rPr>
        <w:t xml:space="preserve"> </w:t>
      </w:r>
      <w:r w:rsidR="004E3C43">
        <w:rPr>
          <w:rFonts w:ascii="Arial" w:eastAsia="Arial" w:hAnsi="Arial" w:cs="Arial"/>
          <w:sz w:val="22"/>
          <w:szCs w:val="22"/>
        </w:rPr>
        <w:t xml:space="preserve">Se emplearon los parámetros de </w:t>
      </w:r>
      <w:r>
        <w:rPr>
          <w:rFonts w:ascii="Arial" w:eastAsia="Arial" w:hAnsi="Arial" w:cs="Arial"/>
          <w:sz w:val="22"/>
          <w:szCs w:val="22"/>
        </w:rPr>
        <w:t>la C</w:t>
      </w:r>
      <w:r w:rsidR="004E3C43">
        <w:rPr>
          <w:rFonts w:ascii="Arial" w:eastAsia="Arial" w:hAnsi="Arial" w:cs="Arial"/>
          <w:sz w:val="22"/>
          <w:szCs w:val="22"/>
        </w:rPr>
        <w:t>entral de</w:t>
      </w:r>
      <w:r>
        <w:rPr>
          <w:rFonts w:ascii="Arial" w:eastAsia="Arial" w:hAnsi="Arial" w:cs="Arial"/>
          <w:sz w:val="22"/>
          <w:szCs w:val="22"/>
        </w:rPr>
        <w:t xml:space="preserve"> Biomasa MM Bioenergía, Cerro azul – Misiones, del Plan Nacional </w:t>
      </w:r>
      <w:proofErr w:type="spellStart"/>
      <w:r>
        <w:rPr>
          <w:rFonts w:ascii="Arial" w:eastAsia="Arial" w:hAnsi="Arial" w:cs="Arial"/>
          <w:sz w:val="22"/>
          <w:szCs w:val="22"/>
        </w:rPr>
        <w:t>RenovAR</w:t>
      </w:r>
      <w:proofErr w:type="spellEnd"/>
      <w:r>
        <w:rPr>
          <w:rFonts w:ascii="Arial" w:eastAsia="Arial" w:hAnsi="Arial" w:cs="Arial"/>
          <w:sz w:val="22"/>
          <w:szCs w:val="22"/>
        </w:rPr>
        <w:t>, Ronda 2</w:t>
      </w:r>
      <w:r w:rsidR="00C74673">
        <w:rPr>
          <w:rFonts w:ascii="Arial" w:eastAsia="Arial" w:hAnsi="Arial" w:cs="Arial"/>
          <w:sz w:val="22"/>
          <w:szCs w:val="22"/>
        </w:rPr>
        <w:t xml:space="preserve"> como ejemplo.</w:t>
      </w:r>
    </w:p>
    <w:p w14:paraId="045C58ED" w14:textId="77777777" w:rsidR="004E3C43" w:rsidRDefault="004E3C43" w:rsidP="004E3C43">
      <w:pPr>
        <w:spacing w:after="120"/>
        <w:jc w:val="both"/>
        <w:rPr>
          <w:rFonts w:ascii="Arial" w:eastAsia="Arial" w:hAnsi="Arial" w:cs="Arial"/>
          <w:sz w:val="22"/>
          <w:szCs w:val="22"/>
        </w:rPr>
      </w:pPr>
    </w:p>
    <w:p w14:paraId="0490A056" w14:textId="03B1F4DE" w:rsidR="004E3C43" w:rsidRPr="004E3C43" w:rsidRDefault="004E3C43">
      <w:pPr>
        <w:spacing w:after="120"/>
        <w:jc w:val="both"/>
        <w:rPr>
          <w:rFonts w:ascii="Arial" w:eastAsia="Arial" w:hAnsi="Arial" w:cs="Arial"/>
          <w:b/>
          <w:bCs/>
          <w:sz w:val="22"/>
          <w:szCs w:val="22"/>
        </w:rPr>
      </w:pPr>
      <w:r w:rsidRPr="004E3C43">
        <w:rPr>
          <w:rFonts w:ascii="Arial" w:eastAsia="Arial" w:hAnsi="Arial" w:cs="Arial"/>
          <w:b/>
          <w:bCs/>
          <w:sz w:val="22"/>
          <w:szCs w:val="22"/>
        </w:rPr>
        <w:t>2.9.</w:t>
      </w:r>
      <w:r>
        <w:rPr>
          <w:rFonts w:ascii="Arial" w:eastAsia="Arial" w:hAnsi="Arial" w:cs="Arial"/>
          <w:b/>
          <w:bCs/>
          <w:sz w:val="22"/>
          <w:szCs w:val="22"/>
        </w:rPr>
        <w:t xml:space="preserve"> VARIABLES </w:t>
      </w:r>
      <w:r w:rsidR="005654DA">
        <w:rPr>
          <w:rFonts w:ascii="Arial" w:eastAsia="Arial" w:hAnsi="Arial" w:cs="Arial"/>
          <w:b/>
          <w:bCs/>
          <w:sz w:val="22"/>
          <w:szCs w:val="22"/>
        </w:rPr>
        <w:t xml:space="preserve">EMERGENTES </w:t>
      </w:r>
      <w:r>
        <w:rPr>
          <w:rFonts w:ascii="Arial" w:eastAsia="Arial" w:hAnsi="Arial" w:cs="Arial"/>
          <w:b/>
          <w:bCs/>
          <w:sz w:val="22"/>
          <w:szCs w:val="22"/>
        </w:rPr>
        <w:t>DE ANÁLISIS</w:t>
      </w:r>
    </w:p>
    <w:p w14:paraId="374B51AC" w14:textId="05A8605E" w:rsidR="006A247A" w:rsidRDefault="00000000">
      <w:pPr>
        <w:spacing w:after="120"/>
        <w:jc w:val="both"/>
        <w:rPr>
          <w:rFonts w:ascii="Arial" w:eastAsia="Arial" w:hAnsi="Arial" w:cs="Arial"/>
          <w:sz w:val="22"/>
          <w:szCs w:val="22"/>
        </w:rPr>
      </w:pPr>
      <w:r>
        <w:rPr>
          <w:rFonts w:ascii="Arial" w:eastAsia="Arial" w:hAnsi="Arial" w:cs="Arial"/>
          <w:sz w:val="22"/>
          <w:szCs w:val="22"/>
        </w:rPr>
        <w:t>L</w:t>
      </w:r>
      <w:r w:rsidR="004E3C43">
        <w:rPr>
          <w:rFonts w:ascii="Arial" w:eastAsia="Arial" w:hAnsi="Arial" w:cs="Arial"/>
          <w:sz w:val="22"/>
          <w:szCs w:val="22"/>
        </w:rPr>
        <w:t xml:space="preserve">os escenarios planteados </w:t>
      </w:r>
      <w:r w:rsidR="00C74673">
        <w:rPr>
          <w:rFonts w:ascii="Arial" w:eastAsia="Arial" w:hAnsi="Arial" w:cs="Arial"/>
          <w:sz w:val="22"/>
          <w:szCs w:val="22"/>
        </w:rPr>
        <w:t xml:space="preserve">pueden ser </w:t>
      </w:r>
      <w:r>
        <w:rPr>
          <w:rFonts w:ascii="Arial" w:eastAsia="Arial" w:hAnsi="Arial" w:cs="Arial"/>
          <w:sz w:val="22"/>
          <w:szCs w:val="22"/>
        </w:rPr>
        <w:t>evalua</w:t>
      </w:r>
      <w:r w:rsidR="004E3C43">
        <w:rPr>
          <w:rFonts w:ascii="Arial" w:eastAsia="Arial" w:hAnsi="Arial" w:cs="Arial"/>
          <w:sz w:val="22"/>
          <w:szCs w:val="22"/>
        </w:rPr>
        <w:t xml:space="preserve">dos identificando </w:t>
      </w:r>
      <w:r>
        <w:rPr>
          <w:rFonts w:ascii="Arial" w:eastAsia="Arial" w:hAnsi="Arial" w:cs="Arial"/>
          <w:sz w:val="22"/>
          <w:szCs w:val="22"/>
        </w:rPr>
        <w:t>la localizació</w:t>
      </w:r>
      <w:r w:rsidR="004E3C43">
        <w:rPr>
          <w:rFonts w:ascii="Arial" w:eastAsia="Arial" w:hAnsi="Arial" w:cs="Arial"/>
          <w:sz w:val="22"/>
          <w:szCs w:val="22"/>
        </w:rPr>
        <w:t>n</w:t>
      </w:r>
      <w:r>
        <w:rPr>
          <w:rFonts w:ascii="Arial" w:eastAsia="Arial" w:hAnsi="Arial" w:cs="Arial"/>
          <w:sz w:val="22"/>
          <w:szCs w:val="22"/>
        </w:rPr>
        <w:t xml:space="preserve">, </w:t>
      </w:r>
      <w:r w:rsidR="004E3C43">
        <w:rPr>
          <w:rFonts w:ascii="Arial" w:eastAsia="Arial" w:hAnsi="Arial" w:cs="Arial"/>
          <w:sz w:val="22"/>
          <w:szCs w:val="22"/>
        </w:rPr>
        <w:t xml:space="preserve">radio de recolección, capacidad de </w:t>
      </w:r>
      <w:proofErr w:type="spellStart"/>
      <w:r w:rsidR="004E3C43">
        <w:rPr>
          <w:rFonts w:ascii="Arial" w:eastAsia="Arial" w:hAnsi="Arial" w:cs="Arial"/>
          <w:sz w:val="22"/>
          <w:szCs w:val="22"/>
        </w:rPr>
        <w:t>bioplanta</w:t>
      </w:r>
      <w:proofErr w:type="spellEnd"/>
      <w:r w:rsidR="004E3C43">
        <w:rPr>
          <w:rFonts w:ascii="Arial" w:eastAsia="Arial" w:hAnsi="Arial" w:cs="Arial"/>
          <w:sz w:val="22"/>
          <w:szCs w:val="22"/>
        </w:rPr>
        <w:t xml:space="preserve">, </w:t>
      </w:r>
      <w:r>
        <w:rPr>
          <w:rFonts w:ascii="Arial" w:eastAsia="Arial" w:hAnsi="Arial" w:cs="Arial"/>
          <w:sz w:val="22"/>
          <w:szCs w:val="22"/>
        </w:rPr>
        <w:t>distancias a</w:t>
      </w:r>
      <w:r w:rsidR="005654DA">
        <w:rPr>
          <w:rFonts w:ascii="Arial" w:eastAsia="Arial" w:hAnsi="Arial" w:cs="Arial"/>
          <w:sz w:val="22"/>
          <w:szCs w:val="22"/>
        </w:rPr>
        <w:t xml:space="preserve"> las</w:t>
      </w:r>
      <w:r>
        <w:rPr>
          <w:rFonts w:ascii="Arial" w:eastAsia="Arial" w:hAnsi="Arial" w:cs="Arial"/>
          <w:sz w:val="22"/>
          <w:szCs w:val="22"/>
        </w:rPr>
        <w:t xml:space="preserve"> línea</w:t>
      </w:r>
      <w:r w:rsidR="005654DA">
        <w:rPr>
          <w:rFonts w:ascii="Arial" w:eastAsia="Arial" w:hAnsi="Arial" w:cs="Arial"/>
          <w:sz w:val="22"/>
          <w:szCs w:val="22"/>
        </w:rPr>
        <w:t>s</w:t>
      </w:r>
      <w:r>
        <w:rPr>
          <w:rFonts w:ascii="Arial" w:eastAsia="Arial" w:hAnsi="Arial" w:cs="Arial"/>
          <w:sz w:val="22"/>
          <w:szCs w:val="22"/>
        </w:rPr>
        <w:t xml:space="preserve"> de tensión y camino</w:t>
      </w:r>
      <w:r w:rsidR="005654DA">
        <w:rPr>
          <w:rFonts w:ascii="Arial" w:eastAsia="Arial" w:hAnsi="Arial" w:cs="Arial"/>
          <w:sz w:val="22"/>
          <w:szCs w:val="22"/>
        </w:rPr>
        <w:t>s</w:t>
      </w:r>
      <w:r>
        <w:rPr>
          <w:rFonts w:ascii="Arial" w:eastAsia="Arial" w:hAnsi="Arial" w:cs="Arial"/>
          <w:sz w:val="22"/>
          <w:szCs w:val="22"/>
        </w:rPr>
        <w:t xml:space="preserve"> </w:t>
      </w:r>
      <w:r w:rsidR="004E3C43">
        <w:rPr>
          <w:rFonts w:ascii="Arial" w:eastAsia="Arial" w:hAnsi="Arial" w:cs="Arial"/>
          <w:sz w:val="22"/>
          <w:szCs w:val="22"/>
        </w:rPr>
        <w:t xml:space="preserve">más </w:t>
      </w:r>
      <w:r>
        <w:rPr>
          <w:rFonts w:ascii="Arial" w:eastAsia="Arial" w:hAnsi="Arial" w:cs="Arial"/>
          <w:sz w:val="22"/>
          <w:szCs w:val="22"/>
        </w:rPr>
        <w:t>próximo</w:t>
      </w:r>
      <w:r w:rsidR="004E3C43">
        <w:rPr>
          <w:rFonts w:ascii="Arial" w:eastAsia="Arial" w:hAnsi="Arial" w:cs="Arial"/>
          <w:sz w:val="22"/>
          <w:szCs w:val="22"/>
        </w:rPr>
        <w:t>s</w:t>
      </w:r>
      <w:r>
        <w:rPr>
          <w:rFonts w:ascii="Arial" w:eastAsia="Arial" w:hAnsi="Arial" w:cs="Arial"/>
          <w:sz w:val="22"/>
          <w:szCs w:val="22"/>
        </w:rPr>
        <w:t xml:space="preserve">, </w:t>
      </w:r>
      <w:r w:rsidR="004E3C43">
        <w:rPr>
          <w:rFonts w:ascii="Arial" w:eastAsia="Arial" w:hAnsi="Arial" w:cs="Arial"/>
          <w:sz w:val="22"/>
          <w:szCs w:val="22"/>
        </w:rPr>
        <w:t>bio</w:t>
      </w:r>
      <w:r>
        <w:rPr>
          <w:rFonts w:ascii="Arial" w:eastAsia="Arial" w:hAnsi="Arial" w:cs="Arial"/>
          <w:sz w:val="22"/>
          <w:szCs w:val="22"/>
        </w:rPr>
        <w:t xml:space="preserve">masa de RACS a revalorizar (participación por tipo de cultivo), </w:t>
      </w:r>
      <w:r w:rsidR="004E3C43">
        <w:rPr>
          <w:rFonts w:ascii="Arial" w:eastAsia="Arial" w:hAnsi="Arial" w:cs="Arial"/>
          <w:sz w:val="22"/>
          <w:szCs w:val="22"/>
        </w:rPr>
        <w:t xml:space="preserve">distribución geográfica de los </w:t>
      </w:r>
      <w:r>
        <w:rPr>
          <w:rFonts w:ascii="Arial" w:eastAsia="Arial" w:hAnsi="Arial" w:cs="Arial"/>
          <w:sz w:val="22"/>
          <w:szCs w:val="22"/>
        </w:rPr>
        <w:t>CAP aportantes (y no</w:t>
      </w:r>
      <w:r w:rsidR="005654DA">
        <w:rPr>
          <w:rFonts w:ascii="Arial" w:eastAsia="Arial" w:hAnsi="Arial" w:cs="Arial"/>
          <w:sz w:val="22"/>
          <w:szCs w:val="22"/>
        </w:rPr>
        <w:t xml:space="preserve"> aportantes</w:t>
      </w:r>
      <w:r>
        <w:rPr>
          <w:rFonts w:ascii="Arial" w:eastAsia="Arial" w:hAnsi="Arial" w:cs="Arial"/>
          <w:sz w:val="22"/>
          <w:szCs w:val="22"/>
        </w:rPr>
        <w:t xml:space="preserve">), número de camiones involucrados para </w:t>
      </w:r>
      <w:r w:rsidR="004E3C43">
        <w:rPr>
          <w:rFonts w:ascii="Arial" w:eastAsia="Arial" w:hAnsi="Arial" w:cs="Arial"/>
          <w:sz w:val="22"/>
          <w:szCs w:val="22"/>
        </w:rPr>
        <w:t>el</w:t>
      </w:r>
      <w:r>
        <w:rPr>
          <w:rFonts w:ascii="Arial" w:eastAsia="Arial" w:hAnsi="Arial" w:cs="Arial"/>
          <w:sz w:val="22"/>
          <w:szCs w:val="22"/>
        </w:rPr>
        <w:t xml:space="preserve"> transporte</w:t>
      </w:r>
      <w:r w:rsidR="004E3C43">
        <w:rPr>
          <w:rFonts w:ascii="Arial" w:eastAsia="Arial" w:hAnsi="Arial" w:cs="Arial"/>
          <w:sz w:val="22"/>
          <w:szCs w:val="22"/>
        </w:rPr>
        <w:t xml:space="preserve"> y</w:t>
      </w:r>
      <w:r>
        <w:rPr>
          <w:rFonts w:ascii="Arial" w:eastAsia="Arial" w:hAnsi="Arial" w:cs="Arial"/>
          <w:sz w:val="22"/>
          <w:szCs w:val="22"/>
        </w:rPr>
        <w:t xml:space="preserve"> distancias recorridas.</w:t>
      </w:r>
    </w:p>
    <w:p w14:paraId="3BA07FBC" w14:textId="77777777" w:rsidR="005654DA" w:rsidRDefault="005654DA">
      <w:pPr>
        <w:spacing w:after="120"/>
        <w:jc w:val="both"/>
        <w:rPr>
          <w:rFonts w:ascii="Arial" w:eastAsia="Arial" w:hAnsi="Arial" w:cs="Arial"/>
          <w:sz w:val="22"/>
          <w:szCs w:val="22"/>
        </w:rPr>
      </w:pPr>
    </w:p>
    <w:p w14:paraId="5F88F904" w14:textId="77777777" w:rsidR="006A247A" w:rsidRDefault="00000000">
      <w:pPr>
        <w:spacing w:after="120"/>
        <w:jc w:val="both"/>
        <w:rPr>
          <w:rFonts w:ascii="Arial" w:eastAsia="Arial" w:hAnsi="Arial" w:cs="Arial"/>
          <w:b/>
          <w:bCs/>
          <w:color w:val="000000"/>
          <w:sz w:val="22"/>
          <w:szCs w:val="22"/>
        </w:rPr>
      </w:pPr>
      <w:r>
        <w:rPr>
          <w:rFonts w:ascii="Arial" w:eastAsia="Arial" w:hAnsi="Arial" w:cs="Arial"/>
          <w:b/>
          <w:bCs/>
          <w:color w:val="000000"/>
          <w:sz w:val="22"/>
          <w:szCs w:val="22"/>
        </w:rPr>
        <w:t>3. RESULTADOS</w:t>
      </w:r>
    </w:p>
    <w:p w14:paraId="24C5FDE0" w14:textId="77777777" w:rsidR="006A247A" w:rsidRDefault="00000000">
      <w:pPr>
        <w:spacing w:after="120"/>
        <w:jc w:val="both"/>
        <w:rPr>
          <w:rFonts w:ascii="Arial" w:eastAsia="Arial" w:hAnsi="Arial" w:cs="Arial"/>
          <w:b/>
          <w:bCs/>
          <w:sz w:val="22"/>
          <w:szCs w:val="22"/>
        </w:rPr>
      </w:pPr>
      <w:r>
        <w:rPr>
          <w:rFonts w:ascii="Arial" w:eastAsia="Arial" w:hAnsi="Arial" w:cs="Arial"/>
          <w:b/>
          <w:bCs/>
          <w:sz w:val="22"/>
          <w:szCs w:val="22"/>
        </w:rPr>
        <w:t>3.1. MAPA DE EXCLUSIÓN</w:t>
      </w:r>
    </w:p>
    <w:p w14:paraId="5AA931AC" w14:textId="16A9137D" w:rsidR="006A247A" w:rsidRDefault="00000000">
      <w:pPr>
        <w:spacing w:after="120"/>
        <w:jc w:val="both"/>
        <w:rPr>
          <w:rFonts w:ascii="Arial" w:eastAsia="Arial" w:hAnsi="Arial" w:cs="Arial"/>
          <w:sz w:val="22"/>
          <w:szCs w:val="22"/>
        </w:rPr>
      </w:pPr>
      <w:r>
        <w:rPr>
          <w:rFonts w:ascii="Arial" w:eastAsia="Arial" w:hAnsi="Arial" w:cs="Arial"/>
          <w:sz w:val="22"/>
          <w:szCs w:val="22"/>
        </w:rPr>
        <w:t>E</w:t>
      </w:r>
      <w:r w:rsidR="00D00EB6">
        <w:rPr>
          <w:rFonts w:ascii="Arial" w:eastAsia="Arial" w:hAnsi="Arial" w:cs="Arial"/>
          <w:sz w:val="22"/>
          <w:szCs w:val="22"/>
        </w:rPr>
        <w:t>n</w:t>
      </w:r>
      <w:r>
        <w:rPr>
          <w:rFonts w:ascii="Arial" w:eastAsia="Arial" w:hAnsi="Arial" w:cs="Arial"/>
          <w:sz w:val="22"/>
          <w:szCs w:val="22"/>
        </w:rPr>
        <w:t xml:space="preserve"> la Figura 3, se puede observar el mapa final de exclusión, del cual se obtiene que el área total excluida es el 46</w:t>
      </w:r>
      <w:r w:rsidR="007919DA">
        <w:rPr>
          <w:rFonts w:ascii="Arial" w:eastAsia="Arial" w:hAnsi="Arial" w:cs="Arial"/>
          <w:sz w:val="22"/>
          <w:szCs w:val="22"/>
        </w:rPr>
        <w:t>,2</w:t>
      </w:r>
      <w:r>
        <w:rPr>
          <w:rFonts w:ascii="Arial" w:eastAsia="Arial" w:hAnsi="Arial" w:cs="Arial"/>
          <w:sz w:val="22"/>
          <w:szCs w:val="22"/>
        </w:rPr>
        <w:t>% del total provincial, es decir, 76.170 km</w:t>
      </w:r>
      <w:r>
        <w:rPr>
          <w:rFonts w:ascii="Arial" w:eastAsia="Arial" w:hAnsi="Arial" w:cs="Arial"/>
          <w:sz w:val="22"/>
          <w:szCs w:val="22"/>
          <w:vertAlign w:val="superscript"/>
        </w:rPr>
        <w:t>2</w:t>
      </w:r>
      <w:r>
        <w:rPr>
          <w:rFonts w:ascii="Arial" w:eastAsia="Arial" w:hAnsi="Arial" w:cs="Arial"/>
          <w:sz w:val="22"/>
          <w:szCs w:val="22"/>
        </w:rPr>
        <w:t>, siendo el principal factor limitante el de áreas ambientalmente sensibles (zonas anegables, parques nacionales y provinciales y áreas protegidas), con un 35,7% de la superficie excluida. Luego continúa el de cursos y cuerpos de agua, con un 21,6%, y en tercer lugar se encuentran las zonas urbanas con un 15,8%.</w:t>
      </w:r>
    </w:p>
    <w:p w14:paraId="6F5D574F" w14:textId="6AEB54AD" w:rsidR="0058063F" w:rsidRDefault="0058063F">
      <w:pPr>
        <w:spacing w:after="120"/>
        <w:jc w:val="both"/>
        <w:rPr>
          <w:rFonts w:ascii="Arial" w:eastAsia="Arial" w:hAnsi="Arial" w:cs="Arial"/>
          <w:sz w:val="22"/>
          <w:szCs w:val="22"/>
        </w:rPr>
      </w:pPr>
    </w:p>
    <w:p w14:paraId="1ADF14D6" w14:textId="77777777" w:rsidR="0058063F" w:rsidRDefault="0058063F" w:rsidP="0058063F">
      <w:pPr>
        <w:spacing w:after="120"/>
        <w:jc w:val="both"/>
        <w:rPr>
          <w:rFonts w:ascii="Arial" w:eastAsia="Arial" w:hAnsi="Arial" w:cs="Arial"/>
          <w:b/>
          <w:bCs/>
          <w:sz w:val="22"/>
          <w:szCs w:val="22"/>
        </w:rPr>
      </w:pPr>
      <w:r>
        <w:rPr>
          <w:rFonts w:ascii="Arial" w:eastAsia="Arial" w:hAnsi="Arial" w:cs="Arial"/>
          <w:b/>
          <w:bCs/>
          <w:sz w:val="22"/>
          <w:szCs w:val="22"/>
        </w:rPr>
        <w:t>3.2. MASA DE RACS Y MAPA DE UBICACIONES ÓPTIMAS</w:t>
      </w:r>
    </w:p>
    <w:p w14:paraId="27E36F46" w14:textId="1776B551" w:rsidR="006A247A" w:rsidRDefault="0058063F">
      <w:pPr>
        <w:spacing w:after="120"/>
        <w:jc w:val="both"/>
        <w:rPr>
          <w:rFonts w:ascii="Arial" w:eastAsia="Arial" w:hAnsi="Arial" w:cs="Arial"/>
          <w:sz w:val="22"/>
          <w:szCs w:val="22"/>
        </w:rPr>
      </w:pPr>
      <w:r>
        <w:rPr>
          <w:rFonts w:ascii="Arial" w:eastAsia="Arial" w:hAnsi="Arial" w:cs="Arial"/>
          <w:sz w:val="22"/>
          <w:szCs w:val="22"/>
        </w:rPr>
        <w:t xml:space="preserve">La disponibilidad de biomasa provincial teórica de RACS, para los 5 cultivos, es de 1.814.847 </w:t>
      </w:r>
      <w:proofErr w:type="spellStart"/>
      <w:r>
        <w:rPr>
          <w:rFonts w:ascii="Arial" w:eastAsia="Arial" w:hAnsi="Arial" w:cs="Arial"/>
          <w:sz w:val="22"/>
          <w:szCs w:val="22"/>
        </w:rPr>
        <w:t>tn</w:t>
      </w:r>
      <w:proofErr w:type="spellEnd"/>
      <w:r>
        <w:rPr>
          <w:rFonts w:ascii="Arial" w:eastAsia="Arial" w:hAnsi="Arial" w:cs="Arial"/>
          <w:sz w:val="22"/>
          <w:szCs w:val="22"/>
        </w:rPr>
        <w:t xml:space="preserve">/año, con un mayor aporte proveniente del maíz (50,2%), seguido por la soja (30,2%) y luego el trigo (17,8%). Los aportes del maní y sorgo son considerablemente menores con el 1,3% y el 0,2%, respectivamente. Al analizar por departamento, el mayor aporte se encuentra en Marcos Juárez con 275.196 </w:t>
      </w:r>
      <w:proofErr w:type="spellStart"/>
      <w:r>
        <w:rPr>
          <w:rFonts w:ascii="Arial" w:eastAsia="Arial" w:hAnsi="Arial" w:cs="Arial"/>
          <w:sz w:val="22"/>
          <w:szCs w:val="22"/>
        </w:rPr>
        <w:t>tn</w:t>
      </w:r>
      <w:proofErr w:type="spellEnd"/>
      <w:r>
        <w:rPr>
          <w:rFonts w:ascii="Arial" w:eastAsia="Arial" w:hAnsi="Arial" w:cs="Arial"/>
          <w:sz w:val="22"/>
          <w:szCs w:val="22"/>
        </w:rPr>
        <w:t xml:space="preserve">/año. Los siguientes 4 puestos son para los departamentos: Unión con 255.671 </w:t>
      </w:r>
    </w:p>
    <w:p w14:paraId="5B309776" w14:textId="77777777" w:rsidR="006A247A" w:rsidRDefault="00000000">
      <w:pPr>
        <w:widowControl w:val="0"/>
        <w:spacing w:after="120"/>
        <w:jc w:val="center"/>
        <w:rPr>
          <w:rFonts w:ascii="Arial" w:eastAsia="Arial" w:hAnsi="Arial" w:cs="Arial"/>
          <w:b/>
          <w:bCs/>
          <w:color w:val="000000"/>
          <w:sz w:val="22"/>
          <w:szCs w:val="22"/>
        </w:rPr>
      </w:pPr>
      <w:r>
        <w:rPr>
          <w:noProof/>
        </w:rPr>
        <w:lastRenderedPageBreak/>
        <w:drawing>
          <wp:inline distT="0" distB="0" distL="0" distR="0" wp14:anchorId="51A45924" wp14:editId="51CF3DFF">
            <wp:extent cx="1524000" cy="1864268"/>
            <wp:effectExtent l="0" t="0" r="0" b="3175"/>
            <wp:docPr id="5"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20"/>
                    <pic:cNvPicPr>
                      <a:picLocks noChangeAspect="1" noChangeArrowheads="1"/>
                    </pic:cNvPicPr>
                  </pic:nvPicPr>
                  <pic:blipFill>
                    <a:blip r:embed="rId15"/>
                    <a:stretch>
                      <a:fillRect/>
                    </a:stretch>
                  </pic:blipFill>
                  <pic:spPr bwMode="auto">
                    <a:xfrm>
                      <a:off x="0" y="0"/>
                      <a:ext cx="1525086" cy="1865596"/>
                    </a:xfrm>
                    <a:prstGeom prst="rect">
                      <a:avLst/>
                    </a:prstGeom>
                  </pic:spPr>
                </pic:pic>
              </a:graphicData>
            </a:graphic>
          </wp:inline>
        </w:drawing>
      </w:r>
    </w:p>
    <w:p w14:paraId="722F6B32" w14:textId="20C23920" w:rsidR="006A247A" w:rsidRPr="00E52918" w:rsidRDefault="00000000">
      <w:pPr>
        <w:widowControl w:val="0"/>
        <w:spacing w:after="120"/>
        <w:jc w:val="center"/>
        <w:rPr>
          <w:rFonts w:ascii="Arial" w:eastAsia="Arial" w:hAnsi="Arial" w:cs="Arial"/>
          <w:color w:val="000000"/>
          <w:sz w:val="18"/>
          <w:szCs w:val="18"/>
        </w:rPr>
      </w:pPr>
      <w:r w:rsidRPr="00E52918">
        <w:rPr>
          <w:rFonts w:ascii="Arial" w:eastAsia="Arial" w:hAnsi="Arial" w:cs="Arial"/>
          <w:color w:val="000000"/>
          <w:sz w:val="18"/>
          <w:szCs w:val="18"/>
        </w:rPr>
        <w:t xml:space="preserve">Figura 3: Mapa de exclusión para la instalación de </w:t>
      </w:r>
      <w:proofErr w:type="spellStart"/>
      <w:r w:rsidRPr="00E52918">
        <w:rPr>
          <w:rFonts w:ascii="Arial" w:eastAsia="Arial" w:hAnsi="Arial" w:cs="Arial"/>
          <w:color w:val="000000"/>
          <w:sz w:val="18"/>
          <w:szCs w:val="18"/>
        </w:rPr>
        <w:t>bioplantas</w:t>
      </w:r>
      <w:proofErr w:type="spellEnd"/>
      <w:r w:rsidRPr="00E52918">
        <w:rPr>
          <w:rFonts w:ascii="Arial" w:eastAsia="Arial" w:hAnsi="Arial" w:cs="Arial"/>
          <w:color w:val="000000"/>
          <w:sz w:val="18"/>
          <w:szCs w:val="18"/>
        </w:rPr>
        <w:t xml:space="preserve"> en Córdoba</w:t>
      </w:r>
      <w:r w:rsidR="00560ECC" w:rsidRPr="00E52918">
        <w:rPr>
          <w:rFonts w:ascii="Arial" w:eastAsia="Arial" w:hAnsi="Arial" w:cs="Arial"/>
          <w:color w:val="000000"/>
          <w:sz w:val="18"/>
          <w:szCs w:val="18"/>
        </w:rPr>
        <w:t>.</w:t>
      </w:r>
    </w:p>
    <w:p w14:paraId="20305B7F" w14:textId="77777777" w:rsidR="006A247A" w:rsidRDefault="006A247A">
      <w:pPr>
        <w:spacing w:after="120"/>
        <w:jc w:val="both"/>
        <w:rPr>
          <w:rFonts w:ascii="Arial" w:eastAsia="Arial" w:hAnsi="Arial" w:cs="Arial"/>
          <w:b/>
          <w:bCs/>
          <w:sz w:val="22"/>
          <w:szCs w:val="22"/>
        </w:rPr>
      </w:pPr>
    </w:p>
    <w:p w14:paraId="1F0921F2" w14:textId="003BF6C6" w:rsidR="007E1D52" w:rsidRDefault="007E1D52">
      <w:pPr>
        <w:spacing w:after="120"/>
        <w:jc w:val="both"/>
        <w:rPr>
          <w:rFonts w:ascii="Arial" w:eastAsia="Arial" w:hAnsi="Arial" w:cs="Arial"/>
          <w:sz w:val="22"/>
          <w:szCs w:val="22"/>
        </w:rPr>
      </w:pPr>
      <w:proofErr w:type="spellStart"/>
      <w:r>
        <w:rPr>
          <w:rFonts w:ascii="Arial" w:eastAsia="Arial" w:hAnsi="Arial" w:cs="Arial"/>
          <w:sz w:val="22"/>
          <w:szCs w:val="22"/>
        </w:rPr>
        <w:t>tn</w:t>
      </w:r>
      <w:proofErr w:type="spellEnd"/>
      <w:r>
        <w:rPr>
          <w:rFonts w:ascii="Arial" w:eastAsia="Arial" w:hAnsi="Arial" w:cs="Arial"/>
          <w:sz w:val="22"/>
          <w:szCs w:val="22"/>
        </w:rPr>
        <w:t xml:space="preserve">/año, Río Cuarto con 221.225 </w:t>
      </w:r>
      <w:proofErr w:type="spellStart"/>
      <w:r>
        <w:rPr>
          <w:rFonts w:ascii="Arial" w:eastAsia="Arial" w:hAnsi="Arial" w:cs="Arial"/>
          <w:sz w:val="22"/>
          <w:szCs w:val="22"/>
        </w:rPr>
        <w:t>tn</w:t>
      </w:r>
      <w:proofErr w:type="spellEnd"/>
      <w:r>
        <w:rPr>
          <w:rFonts w:ascii="Arial" w:eastAsia="Arial" w:hAnsi="Arial" w:cs="Arial"/>
          <w:sz w:val="22"/>
          <w:szCs w:val="22"/>
        </w:rPr>
        <w:t xml:space="preserve">/año, General Roca con 173.301 </w:t>
      </w:r>
      <w:proofErr w:type="spellStart"/>
      <w:r>
        <w:rPr>
          <w:rFonts w:ascii="Arial" w:eastAsia="Arial" w:hAnsi="Arial" w:cs="Arial"/>
          <w:sz w:val="22"/>
          <w:szCs w:val="22"/>
        </w:rPr>
        <w:t>tn</w:t>
      </w:r>
      <w:proofErr w:type="spellEnd"/>
      <w:r>
        <w:rPr>
          <w:rFonts w:ascii="Arial" w:eastAsia="Arial" w:hAnsi="Arial" w:cs="Arial"/>
          <w:sz w:val="22"/>
          <w:szCs w:val="22"/>
        </w:rPr>
        <w:t xml:space="preserve">/año y San Justo con 152.316 </w:t>
      </w:r>
      <w:proofErr w:type="spellStart"/>
      <w:r>
        <w:rPr>
          <w:rFonts w:ascii="Arial" w:eastAsia="Arial" w:hAnsi="Arial" w:cs="Arial"/>
          <w:sz w:val="22"/>
          <w:szCs w:val="22"/>
        </w:rPr>
        <w:t>tn</w:t>
      </w:r>
      <w:proofErr w:type="spellEnd"/>
      <w:r>
        <w:rPr>
          <w:rFonts w:ascii="Arial" w:eastAsia="Arial" w:hAnsi="Arial" w:cs="Arial"/>
          <w:sz w:val="22"/>
          <w:szCs w:val="22"/>
        </w:rPr>
        <w:t>/año. Entre estos 5 departamentos se acumula el 59,4% de la oferta total de RACS.</w:t>
      </w:r>
    </w:p>
    <w:p w14:paraId="3332CB62" w14:textId="496E142F" w:rsidR="00851496" w:rsidRDefault="00560ECC">
      <w:pPr>
        <w:spacing w:after="120"/>
        <w:jc w:val="both"/>
        <w:rPr>
          <w:rFonts w:ascii="Arial" w:eastAsia="Arial" w:hAnsi="Arial" w:cs="Arial"/>
          <w:sz w:val="22"/>
          <w:szCs w:val="22"/>
          <w:lang w:val="es-AR"/>
        </w:rPr>
      </w:pPr>
      <w:r>
        <w:rPr>
          <w:rFonts w:ascii="Arial" w:eastAsia="Arial" w:hAnsi="Arial" w:cs="Arial"/>
          <w:sz w:val="22"/>
          <w:szCs w:val="22"/>
        </w:rPr>
        <w:t xml:space="preserve">El proceso de </w:t>
      </w:r>
      <w:proofErr w:type="spellStart"/>
      <w:r>
        <w:rPr>
          <w:rFonts w:ascii="Arial" w:eastAsia="Arial" w:hAnsi="Arial" w:cs="Arial"/>
          <w:sz w:val="22"/>
          <w:szCs w:val="22"/>
        </w:rPr>
        <w:t>pelletizado</w:t>
      </w:r>
      <w:proofErr w:type="spellEnd"/>
      <w:r>
        <w:rPr>
          <w:rFonts w:ascii="Arial" w:eastAsia="Arial" w:hAnsi="Arial" w:cs="Arial"/>
          <w:sz w:val="22"/>
          <w:szCs w:val="22"/>
        </w:rPr>
        <w:t xml:space="preserve"> y posterior </w:t>
      </w:r>
      <w:r w:rsidR="00851496">
        <w:rPr>
          <w:rFonts w:ascii="Arial" w:eastAsia="Arial" w:hAnsi="Arial" w:cs="Arial"/>
          <w:sz w:val="22"/>
          <w:szCs w:val="22"/>
        </w:rPr>
        <w:t xml:space="preserve">combustión de estos RACS </w:t>
      </w:r>
      <w:r>
        <w:rPr>
          <w:rFonts w:ascii="Arial" w:eastAsia="Arial" w:hAnsi="Arial" w:cs="Arial"/>
          <w:sz w:val="22"/>
          <w:szCs w:val="22"/>
        </w:rPr>
        <w:t>en una central térmica</w:t>
      </w:r>
      <w:r w:rsidR="00851496">
        <w:rPr>
          <w:rFonts w:ascii="Arial" w:eastAsia="Arial" w:hAnsi="Arial" w:cs="Arial"/>
          <w:sz w:val="22"/>
          <w:szCs w:val="22"/>
        </w:rPr>
        <w:t xml:space="preserve">, permite generar 3.896 </w:t>
      </w:r>
      <w:proofErr w:type="spellStart"/>
      <w:r w:rsidR="00851496">
        <w:rPr>
          <w:rFonts w:ascii="Arial" w:eastAsia="Arial" w:hAnsi="Arial" w:cs="Arial"/>
          <w:sz w:val="22"/>
          <w:szCs w:val="22"/>
        </w:rPr>
        <w:t>GWhe</w:t>
      </w:r>
      <w:proofErr w:type="spellEnd"/>
      <w:r w:rsidR="00851496">
        <w:rPr>
          <w:rFonts w:ascii="Arial" w:eastAsia="Arial" w:hAnsi="Arial" w:cs="Arial"/>
          <w:sz w:val="22"/>
          <w:szCs w:val="22"/>
        </w:rPr>
        <w:t>/año, lo que implica</w:t>
      </w:r>
      <w:r>
        <w:rPr>
          <w:rFonts w:ascii="Arial" w:eastAsia="Arial" w:hAnsi="Arial" w:cs="Arial"/>
          <w:sz w:val="22"/>
          <w:szCs w:val="22"/>
        </w:rPr>
        <w:t>ría</w:t>
      </w:r>
      <w:r w:rsidR="00851496">
        <w:rPr>
          <w:rFonts w:ascii="Arial" w:eastAsia="Arial" w:hAnsi="Arial" w:cs="Arial"/>
          <w:sz w:val="22"/>
          <w:szCs w:val="22"/>
        </w:rPr>
        <w:t xml:space="preserve"> satisfacer el 39,</w:t>
      </w:r>
      <w:r w:rsidR="00DA4090">
        <w:rPr>
          <w:rFonts w:ascii="Arial" w:eastAsia="Arial" w:hAnsi="Arial" w:cs="Arial"/>
          <w:sz w:val="22"/>
          <w:szCs w:val="22"/>
        </w:rPr>
        <w:t>2</w:t>
      </w:r>
      <w:r w:rsidR="00851496">
        <w:rPr>
          <w:rFonts w:ascii="Arial" w:eastAsia="Arial" w:hAnsi="Arial" w:cs="Arial"/>
          <w:sz w:val="22"/>
          <w:szCs w:val="22"/>
        </w:rPr>
        <w:t>% de la demanda eléctrica anual de la provincia de Córdoba en 201</w:t>
      </w:r>
      <w:r w:rsidR="00DA4090">
        <w:rPr>
          <w:rFonts w:ascii="Arial" w:eastAsia="Arial" w:hAnsi="Arial" w:cs="Arial"/>
          <w:sz w:val="22"/>
          <w:szCs w:val="22"/>
        </w:rPr>
        <w:t>8</w:t>
      </w:r>
      <w:r w:rsidR="00851496">
        <w:rPr>
          <w:rFonts w:ascii="Arial" w:eastAsia="Arial" w:hAnsi="Arial" w:cs="Arial"/>
          <w:sz w:val="22"/>
          <w:szCs w:val="22"/>
        </w:rPr>
        <w:t xml:space="preserve">, </w:t>
      </w:r>
      <w:r w:rsidR="00D816DD">
        <w:rPr>
          <w:rFonts w:ascii="Arial" w:eastAsia="Arial" w:hAnsi="Arial" w:cs="Arial"/>
          <w:sz w:val="22"/>
          <w:szCs w:val="22"/>
        </w:rPr>
        <w:t>que fue de</w:t>
      </w:r>
      <w:r w:rsidR="00851496">
        <w:rPr>
          <w:rFonts w:ascii="Arial" w:eastAsia="Arial" w:hAnsi="Arial" w:cs="Arial"/>
          <w:sz w:val="22"/>
          <w:szCs w:val="22"/>
        </w:rPr>
        <w:t xml:space="preserve"> </w:t>
      </w:r>
      <w:r w:rsidR="00851496">
        <w:rPr>
          <w:rFonts w:ascii="Arial" w:eastAsia="Arial" w:hAnsi="Arial" w:cs="Arial"/>
          <w:sz w:val="22"/>
          <w:szCs w:val="22"/>
          <w:lang w:val="es-AR"/>
        </w:rPr>
        <w:t>9.9</w:t>
      </w:r>
      <w:r w:rsidR="00DA4090">
        <w:rPr>
          <w:rFonts w:ascii="Arial" w:eastAsia="Arial" w:hAnsi="Arial" w:cs="Arial"/>
          <w:sz w:val="22"/>
          <w:szCs w:val="22"/>
          <w:lang w:val="es-AR"/>
        </w:rPr>
        <w:t>36</w:t>
      </w:r>
      <w:r w:rsidR="00851496">
        <w:rPr>
          <w:rFonts w:ascii="Arial" w:eastAsia="Arial" w:hAnsi="Arial" w:cs="Arial"/>
          <w:sz w:val="22"/>
          <w:szCs w:val="22"/>
          <w:lang w:val="es-AR"/>
        </w:rPr>
        <w:t xml:space="preserve"> GWh/año (Compañía Administradora del Mercado Mayorista Eléctrico Sociedad Anónima - CAMMESA, 202</w:t>
      </w:r>
      <w:r w:rsidR="00DA4090">
        <w:rPr>
          <w:rFonts w:ascii="Arial" w:eastAsia="Arial" w:hAnsi="Arial" w:cs="Arial"/>
          <w:sz w:val="22"/>
          <w:szCs w:val="22"/>
          <w:lang w:val="es-AR"/>
        </w:rPr>
        <w:t>1</w:t>
      </w:r>
      <w:r w:rsidR="00851496">
        <w:rPr>
          <w:rFonts w:ascii="Arial" w:eastAsia="Arial" w:hAnsi="Arial" w:cs="Arial"/>
          <w:sz w:val="22"/>
          <w:szCs w:val="22"/>
          <w:lang w:val="es-AR"/>
        </w:rPr>
        <w:t>)</w:t>
      </w:r>
      <w:r w:rsidR="00D816DD">
        <w:rPr>
          <w:rFonts w:ascii="Arial" w:eastAsia="Arial" w:hAnsi="Arial" w:cs="Arial"/>
          <w:sz w:val="22"/>
          <w:szCs w:val="22"/>
          <w:lang w:val="es-AR"/>
        </w:rPr>
        <w:t>.</w:t>
      </w:r>
    </w:p>
    <w:p w14:paraId="543AE134" w14:textId="77777777" w:rsidR="00D816DD" w:rsidRDefault="00D816DD">
      <w:pPr>
        <w:spacing w:after="120"/>
        <w:jc w:val="both"/>
        <w:rPr>
          <w:rFonts w:ascii="Arial" w:eastAsia="Arial" w:hAnsi="Arial" w:cs="Arial"/>
          <w:b/>
          <w:bCs/>
          <w:sz w:val="22"/>
          <w:szCs w:val="22"/>
        </w:rPr>
      </w:pPr>
    </w:p>
    <w:p w14:paraId="0B03AA28" w14:textId="5C584407" w:rsidR="006A247A" w:rsidRDefault="00000000">
      <w:pPr>
        <w:spacing w:after="120"/>
        <w:jc w:val="both"/>
        <w:rPr>
          <w:rFonts w:ascii="Arial" w:eastAsia="Arial" w:hAnsi="Arial" w:cs="Arial"/>
          <w:b/>
          <w:bCs/>
          <w:sz w:val="22"/>
          <w:szCs w:val="22"/>
        </w:rPr>
      </w:pPr>
      <w:r>
        <w:rPr>
          <w:rFonts w:ascii="Arial" w:eastAsia="Arial" w:hAnsi="Arial" w:cs="Arial"/>
          <w:b/>
          <w:bCs/>
          <w:sz w:val="22"/>
          <w:szCs w:val="22"/>
        </w:rPr>
        <w:t>3.2.1. ESCENARIO 1</w:t>
      </w:r>
    </w:p>
    <w:p w14:paraId="619AA6B4" w14:textId="425D8F75" w:rsidR="009D6462" w:rsidRDefault="00851496">
      <w:pPr>
        <w:spacing w:after="120"/>
        <w:jc w:val="both"/>
        <w:rPr>
          <w:rFonts w:ascii="Arial" w:eastAsia="Arial" w:hAnsi="Arial" w:cs="Arial"/>
          <w:sz w:val="22"/>
          <w:szCs w:val="22"/>
        </w:rPr>
      </w:pPr>
      <w:r>
        <w:rPr>
          <w:rFonts w:ascii="Arial" w:eastAsia="Arial" w:hAnsi="Arial" w:cs="Arial"/>
          <w:sz w:val="22"/>
          <w:szCs w:val="22"/>
        </w:rPr>
        <w:t xml:space="preserve">El primer escenario </w:t>
      </w:r>
      <w:r w:rsidRPr="00851496">
        <w:rPr>
          <w:rFonts w:ascii="Arial" w:eastAsia="Arial" w:hAnsi="Arial" w:cs="Arial"/>
          <w:sz w:val="22"/>
          <w:szCs w:val="22"/>
        </w:rPr>
        <w:t xml:space="preserve">consiste en evaluar la instalación de 5 </w:t>
      </w:r>
      <w:proofErr w:type="spellStart"/>
      <w:r w:rsidRPr="00851496">
        <w:rPr>
          <w:rFonts w:ascii="Arial" w:eastAsia="Arial" w:hAnsi="Arial" w:cs="Arial"/>
          <w:sz w:val="22"/>
          <w:szCs w:val="22"/>
        </w:rPr>
        <w:t>bioplantas</w:t>
      </w:r>
      <w:proofErr w:type="spellEnd"/>
      <w:r w:rsidRPr="00851496">
        <w:rPr>
          <w:rFonts w:ascii="Arial" w:eastAsia="Arial" w:hAnsi="Arial" w:cs="Arial"/>
          <w:sz w:val="22"/>
          <w:szCs w:val="22"/>
        </w:rPr>
        <w:t xml:space="preserve"> de gran tamaño, cuyo radio de recolección es de 60 km</w:t>
      </w:r>
      <w:r>
        <w:rPr>
          <w:rFonts w:ascii="Arial" w:eastAsia="Arial" w:hAnsi="Arial" w:cs="Arial"/>
          <w:sz w:val="22"/>
          <w:szCs w:val="22"/>
        </w:rPr>
        <w:t>, acumulando los 5 tipos de RAC</w:t>
      </w:r>
      <w:r w:rsidR="00D816DD">
        <w:rPr>
          <w:rFonts w:ascii="Arial" w:eastAsia="Arial" w:hAnsi="Arial" w:cs="Arial"/>
          <w:sz w:val="22"/>
          <w:szCs w:val="22"/>
        </w:rPr>
        <w:t>S</w:t>
      </w:r>
      <w:r w:rsidRPr="00851496">
        <w:rPr>
          <w:rFonts w:ascii="Arial" w:hAnsi="Arial" w:cs="Arial"/>
          <w:sz w:val="22"/>
          <w:szCs w:val="22"/>
        </w:rPr>
        <w:t xml:space="preserve">. </w:t>
      </w:r>
      <w:r>
        <w:rPr>
          <w:rFonts w:ascii="Arial" w:hAnsi="Arial" w:cs="Arial"/>
          <w:sz w:val="22"/>
          <w:szCs w:val="22"/>
        </w:rPr>
        <w:t xml:space="preserve">La Figura 5a) muestra las ubicaciones en el territorio. </w:t>
      </w:r>
      <w:r w:rsidRPr="00851496">
        <w:rPr>
          <w:rFonts w:ascii="Arial" w:hAnsi="Arial" w:cs="Arial"/>
          <w:sz w:val="22"/>
          <w:szCs w:val="22"/>
        </w:rPr>
        <w:t>L</w:t>
      </w:r>
      <w:r w:rsidRPr="00851496">
        <w:rPr>
          <w:rFonts w:ascii="Arial" w:eastAsia="Arial" w:hAnsi="Arial" w:cs="Arial"/>
          <w:sz w:val="22"/>
          <w:szCs w:val="22"/>
        </w:rPr>
        <w:t xml:space="preserve">a biomasa acumulada en estas 5 </w:t>
      </w:r>
      <w:proofErr w:type="spellStart"/>
      <w:r w:rsidRPr="00851496">
        <w:rPr>
          <w:rFonts w:ascii="Arial" w:eastAsia="Arial" w:hAnsi="Arial" w:cs="Arial"/>
          <w:sz w:val="22"/>
          <w:szCs w:val="22"/>
        </w:rPr>
        <w:t>bioplantas</w:t>
      </w:r>
      <w:proofErr w:type="spellEnd"/>
      <w:r w:rsidRPr="00851496">
        <w:rPr>
          <w:rFonts w:ascii="Arial" w:eastAsia="Arial" w:hAnsi="Arial" w:cs="Arial"/>
          <w:sz w:val="22"/>
          <w:szCs w:val="22"/>
        </w:rPr>
        <w:t xml:space="preserve">, asciende a 1.077.153 </w:t>
      </w:r>
      <w:proofErr w:type="spellStart"/>
      <w:r w:rsidRPr="00851496">
        <w:rPr>
          <w:rFonts w:ascii="Arial" w:eastAsia="Arial" w:hAnsi="Arial" w:cs="Arial"/>
          <w:sz w:val="22"/>
          <w:szCs w:val="22"/>
        </w:rPr>
        <w:t>tn</w:t>
      </w:r>
      <w:proofErr w:type="spellEnd"/>
      <w:r w:rsidRPr="00851496">
        <w:rPr>
          <w:rFonts w:ascii="Arial" w:eastAsia="Arial" w:hAnsi="Arial" w:cs="Arial"/>
          <w:sz w:val="22"/>
          <w:szCs w:val="22"/>
        </w:rPr>
        <w:t>/año.</w:t>
      </w:r>
      <w:r>
        <w:rPr>
          <w:rFonts w:ascii="Arial" w:eastAsia="Arial" w:hAnsi="Arial" w:cs="Arial"/>
          <w:sz w:val="22"/>
          <w:szCs w:val="22"/>
        </w:rPr>
        <w:t xml:space="preserve"> </w:t>
      </w:r>
      <w:r w:rsidRPr="00851496">
        <w:rPr>
          <w:rFonts w:ascii="Arial" w:eastAsia="Arial" w:hAnsi="Arial" w:cs="Arial"/>
          <w:sz w:val="22"/>
          <w:szCs w:val="22"/>
        </w:rPr>
        <w:t xml:space="preserve">Si se </w:t>
      </w:r>
      <w:r>
        <w:rPr>
          <w:rFonts w:ascii="Arial" w:eastAsia="Arial" w:hAnsi="Arial" w:cs="Arial"/>
          <w:sz w:val="22"/>
          <w:szCs w:val="22"/>
        </w:rPr>
        <w:t xml:space="preserve">combustionan todos los pellets provenientes de los RACS en estas 5 </w:t>
      </w:r>
      <w:proofErr w:type="spellStart"/>
      <w:r>
        <w:rPr>
          <w:rFonts w:ascii="Arial" w:eastAsia="Arial" w:hAnsi="Arial" w:cs="Arial"/>
          <w:sz w:val="22"/>
          <w:szCs w:val="22"/>
        </w:rPr>
        <w:t>bioplantas</w:t>
      </w:r>
      <w:proofErr w:type="spellEnd"/>
      <w:r>
        <w:rPr>
          <w:rFonts w:ascii="Arial" w:eastAsia="Arial" w:hAnsi="Arial" w:cs="Arial"/>
          <w:sz w:val="22"/>
          <w:szCs w:val="22"/>
        </w:rPr>
        <w:t xml:space="preserve">, se podría generar 2.313 </w:t>
      </w:r>
      <w:proofErr w:type="spellStart"/>
      <w:r>
        <w:rPr>
          <w:rFonts w:ascii="Arial" w:eastAsia="Arial" w:hAnsi="Arial" w:cs="Arial"/>
          <w:sz w:val="22"/>
          <w:szCs w:val="22"/>
        </w:rPr>
        <w:t>GWhe</w:t>
      </w:r>
      <w:proofErr w:type="spellEnd"/>
      <w:r>
        <w:rPr>
          <w:rFonts w:ascii="Arial" w:eastAsia="Arial" w:hAnsi="Arial" w:cs="Arial"/>
          <w:sz w:val="22"/>
          <w:szCs w:val="22"/>
        </w:rPr>
        <w:t>/año, el 23,3 % de la demanda provincial del 20</w:t>
      </w:r>
      <w:r w:rsidR="00E4412B">
        <w:rPr>
          <w:rFonts w:ascii="Arial" w:eastAsia="Arial" w:hAnsi="Arial" w:cs="Arial"/>
          <w:sz w:val="22"/>
          <w:szCs w:val="22"/>
        </w:rPr>
        <w:t>18</w:t>
      </w:r>
      <w:r>
        <w:rPr>
          <w:rFonts w:ascii="Arial" w:eastAsia="Arial" w:hAnsi="Arial" w:cs="Arial"/>
          <w:sz w:val="22"/>
          <w:szCs w:val="22"/>
        </w:rPr>
        <w:t>.</w:t>
      </w:r>
      <w:r w:rsidR="009D6462">
        <w:rPr>
          <w:rFonts w:ascii="Arial" w:eastAsia="Arial" w:hAnsi="Arial" w:cs="Arial"/>
          <w:sz w:val="22"/>
          <w:szCs w:val="22"/>
        </w:rPr>
        <w:t xml:space="preserve"> La cantidad de biomasa revalorizada y las distancias </w:t>
      </w:r>
      <w:r w:rsidR="00FE5FC5">
        <w:rPr>
          <w:rFonts w:ascii="Arial" w:eastAsia="Arial" w:hAnsi="Arial" w:cs="Arial"/>
          <w:sz w:val="22"/>
          <w:szCs w:val="22"/>
        </w:rPr>
        <w:t xml:space="preserve">medias </w:t>
      </w:r>
      <w:r w:rsidR="009D6462">
        <w:rPr>
          <w:rFonts w:ascii="Arial" w:eastAsia="Arial" w:hAnsi="Arial" w:cs="Arial"/>
          <w:sz w:val="22"/>
          <w:szCs w:val="22"/>
        </w:rPr>
        <w:t xml:space="preserve">recorridas fueron de </w:t>
      </w:r>
      <w:r w:rsidR="00FE5FC5" w:rsidRPr="00FE5FC5">
        <w:rPr>
          <w:rFonts w:ascii="Arial" w:eastAsia="Arial" w:hAnsi="Arial" w:cs="Arial"/>
          <w:sz w:val="22"/>
          <w:szCs w:val="22"/>
        </w:rPr>
        <w:t>348.173</w:t>
      </w:r>
      <w:r w:rsidR="009D6462" w:rsidRPr="00FE5FC5">
        <w:rPr>
          <w:rFonts w:ascii="Arial" w:eastAsia="Arial" w:hAnsi="Arial" w:cs="Arial"/>
          <w:sz w:val="22"/>
          <w:szCs w:val="22"/>
        </w:rPr>
        <w:t xml:space="preserve"> </w:t>
      </w:r>
      <w:proofErr w:type="spellStart"/>
      <w:r w:rsidR="009D6462" w:rsidRPr="00FE5FC5">
        <w:rPr>
          <w:rFonts w:ascii="Arial" w:eastAsia="Arial" w:hAnsi="Arial" w:cs="Arial"/>
          <w:sz w:val="22"/>
          <w:szCs w:val="22"/>
        </w:rPr>
        <w:t>tn</w:t>
      </w:r>
      <w:proofErr w:type="spellEnd"/>
      <w:r w:rsidR="009D6462" w:rsidRPr="00FE5FC5">
        <w:rPr>
          <w:rFonts w:ascii="Arial" w:eastAsia="Arial" w:hAnsi="Arial" w:cs="Arial"/>
          <w:sz w:val="22"/>
          <w:szCs w:val="22"/>
        </w:rPr>
        <w:t xml:space="preserve">/año y </w:t>
      </w:r>
      <w:r w:rsidR="00FE5FC5">
        <w:rPr>
          <w:rFonts w:ascii="Arial" w:eastAsia="Arial" w:hAnsi="Arial" w:cs="Arial"/>
          <w:sz w:val="22"/>
          <w:szCs w:val="22"/>
        </w:rPr>
        <w:t>101</w:t>
      </w:r>
      <w:r w:rsidR="009D6462" w:rsidRPr="00FE5FC5">
        <w:rPr>
          <w:rFonts w:ascii="Arial" w:eastAsia="Arial" w:hAnsi="Arial" w:cs="Arial"/>
          <w:sz w:val="22"/>
          <w:szCs w:val="22"/>
        </w:rPr>
        <w:t xml:space="preserve"> km/camión</w:t>
      </w:r>
      <w:r w:rsidR="00FE5FC5">
        <w:rPr>
          <w:rFonts w:ascii="Arial" w:eastAsia="Arial" w:hAnsi="Arial" w:cs="Arial"/>
          <w:sz w:val="22"/>
          <w:szCs w:val="22"/>
        </w:rPr>
        <w:t xml:space="preserve"> para la </w:t>
      </w:r>
      <w:proofErr w:type="spellStart"/>
      <w:r w:rsidR="00FE5FC5">
        <w:rPr>
          <w:rFonts w:ascii="Arial" w:eastAsia="Arial" w:hAnsi="Arial" w:cs="Arial"/>
          <w:sz w:val="22"/>
          <w:szCs w:val="22"/>
        </w:rPr>
        <w:t>bioplanta</w:t>
      </w:r>
      <w:proofErr w:type="spellEnd"/>
      <w:r w:rsidR="00FE5FC5">
        <w:rPr>
          <w:rFonts w:ascii="Arial" w:eastAsia="Arial" w:hAnsi="Arial" w:cs="Arial"/>
          <w:sz w:val="22"/>
          <w:szCs w:val="22"/>
        </w:rPr>
        <w:t xml:space="preserve"> </w:t>
      </w:r>
      <w:r w:rsidR="00292465">
        <w:rPr>
          <w:rFonts w:ascii="Arial" w:eastAsia="Arial" w:hAnsi="Arial" w:cs="Arial"/>
          <w:sz w:val="22"/>
          <w:szCs w:val="22"/>
        </w:rPr>
        <w:t>#</w:t>
      </w:r>
      <w:r w:rsidR="00FE5FC5">
        <w:rPr>
          <w:rFonts w:ascii="Arial" w:eastAsia="Arial" w:hAnsi="Arial" w:cs="Arial"/>
          <w:sz w:val="22"/>
          <w:szCs w:val="22"/>
        </w:rPr>
        <w:t>1</w:t>
      </w:r>
      <w:r w:rsidR="009D6462" w:rsidRPr="00FE5FC5">
        <w:rPr>
          <w:rFonts w:ascii="Arial" w:eastAsia="Arial" w:hAnsi="Arial" w:cs="Arial"/>
          <w:sz w:val="22"/>
          <w:szCs w:val="22"/>
        </w:rPr>
        <w:t>,</w:t>
      </w:r>
      <w:r w:rsidR="00FE5FC5">
        <w:rPr>
          <w:rFonts w:ascii="Arial" w:eastAsia="Arial" w:hAnsi="Arial" w:cs="Arial"/>
          <w:sz w:val="22"/>
          <w:szCs w:val="22"/>
        </w:rPr>
        <w:t xml:space="preserve"> </w:t>
      </w:r>
      <w:r w:rsidR="00F8267E" w:rsidRPr="00055317">
        <w:rPr>
          <w:rFonts w:ascii="Arial" w:eastAsia="Arial" w:hAnsi="Arial" w:cs="Arial"/>
          <w:sz w:val="22"/>
          <w:szCs w:val="22"/>
        </w:rPr>
        <w:t>228</w:t>
      </w:r>
      <w:r w:rsidR="00055317">
        <w:rPr>
          <w:rFonts w:ascii="Arial" w:eastAsia="Arial" w:hAnsi="Arial" w:cs="Arial"/>
          <w:sz w:val="22"/>
          <w:szCs w:val="22"/>
        </w:rPr>
        <w:t>.</w:t>
      </w:r>
      <w:r w:rsidR="00F8267E" w:rsidRPr="00055317">
        <w:rPr>
          <w:rFonts w:ascii="Arial" w:eastAsia="Arial" w:hAnsi="Arial" w:cs="Arial"/>
          <w:sz w:val="22"/>
          <w:szCs w:val="22"/>
        </w:rPr>
        <w:t xml:space="preserve">877 </w:t>
      </w:r>
      <w:proofErr w:type="spellStart"/>
      <w:r w:rsidR="00FE5FC5" w:rsidRPr="00FE5FC5">
        <w:rPr>
          <w:rFonts w:ascii="Arial" w:eastAsia="Arial" w:hAnsi="Arial" w:cs="Arial"/>
          <w:sz w:val="22"/>
          <w:szCs w:val="22"/>
        </w:rPr>
        <w:t>tn</w:t>
      </w:r>
      <w:proofErr w:type="spellEnd"/>
      <w:r w:rsidR="00FE5FC5" w:rsidRPr="00FE5FC5">
        <w:rPr>
          <w:rFonts w:ascii="Arial" w:eastAsia="Arial" w:hAnsi="Arial" w:cs="Arial"/>
          <w:sz w:val="22"/>
          <w:szCs w:val="22"/>
        </w:rPr>
        <w:t xml:space="preserve">/año y </w:t>
      </w:r>
      <w:r w:rsidR="00055317">
        <w:rPr>
          <w:rFonts w:ascii="Arial" w:eastAsia="Arial" w:hAnsi="Arial" w:cs="Arial"/>
          <w:sz w:val="22"/>
          <w:szCs w:val="22"/>
        </w:rPr>
        <w:t>104</w:t>
      </w:r>
      <w:r w:rsidR="00FE5FC5" w:rsidRPr="00FE5FC5">
        <w:rPr>
          <w:rFonts w:ascii="Arial" w:eastAsia="Arial" w:hAnsi="Arial" w:cs="Arial"/>
          <w:sz w:val="22"/>
          <w:szCs w:val="22"/>
        </w:rPr>
        <w:t xml:space="preserve"> km/camión</w:t>
      </w:r>
      <w:r w:rsidR="00FE5FC5">
        <w:rPr>
          <w:rFonts w:ascii="Arial" w:eastAsia="Arial" w:hAnsi="Arial" w:cs="Arial"/>
          <w:sz w:val="22"/>
          <w:szCs w:val="22"/>
        </w:rPr>
        <w:t xml:space="preserve"> para la </w:t>
      </w:r>
      <w:proofErr w:type="spellStart"/>
      <w:r w:rsidR="00FE5FC5">
        <w:rPr>
          <w:rFonts w:ascii="Arial" w:eastAsia="Arial" w:hAnsi="Arial" w:cs="Arial"/>
          <w:sz w:val="22"/>
          <w:szCs w:val="22"/>
        </w:rPr>
        <w:t>bioplanta</w:t>
      </w:r>
      <w:proofErr w:type="spellEnd"/>
      <w:r w:rsidR="00FE5FC5">
        <w:rPr>
          <w:rFonts w:ascii="Arial" w:eastAsia="Arial" w:hAnsi="Arial" w:cs="Arial"/>
          <w:sz w:val="22"/>
          <w:szCs w:val="22"/>
        </w:rPr>
        <w:t xml:space="preserve"> </w:t>
      </w:r>
      <w:r w:rsidR="00292465">
        <w:rPr>
          <w:rFonts w:ascii="Arial" w:eastAsia="Arial" w:hAnsi="Arial" w:cs="Arial"/>
          <w:sz w:val="22"/>
          <w:szCs w:val="22"/>
        </w:rPr>
        <w:t>#</w:t>
      </w:r>
      <w:r w:rsidR="00FE5FC5">
        <w:rPr>
          <w:rFonts w:ascii="Arial" w:eastAsia="Arial" w:hAnsi="Arial" w:cs="Arial"/>
          <w:sz w:val="22"/>
          <w:szCs w:val="22"/>
        </w:rPr>
        <w:t xml:space="preserve">2, </w:t>
      </w:r>
      <w:r w:rsidR="00F8267E" w:rsidRPr="00055317">
        <w:rPr>
          <w:rFonts w:ascii="Arial" w:eastAsia="Arial" w:hAnsi="Arial" w:cs="Arial"/>
          <w:sz w:val="22"/>
          <w:szCs w:val="22"/>
        </w:rPr>
        <w:t>177</w:t>
      </w:r>
      <w:r w:rsidR="00055317">
        <w:rPr>
          <w:rFonts w:ascii="Arial" w:eastAsia="Arial" w:hAnsi="Arial" w:cs="Arial"/>
          <w:sz w:val="22"/>
          <w:szCs w:val="22"/>
        </w:rPr>
        <w:t>.</w:t>
      </w:r>
      <w:r w:rsidR="00F8267E" w:rsidRPr="00055317">
        <w:rPr>
          <w:rFonts w:ascii="Arial" w:eastAsia="Arial" w:hAnsi="Arial" w:cs="Arial"/>
          <w:sz w:val="22"/>
          <w:szCs w:val="22"/>
        </w:rPr>
        <w:t>245</w:t>
      </w:r>
      <w:r w:rsidR="00055317" w:rsidRPr="00055317">
        <w:rPr>
          <w:rFonts w:ascii="Arial" w:eastAsia="Arial" w:hAnsi="Arial" w:cs="Arial"/>
          <w:sz w:val="22"/>
          <w:szCs w:val="22"/>
        </w:rPr>
        <w:t xml:space="preserve"> </w:t>
      </w:r>
      <w:proofErr w:type="spellStart"/>
      <w:r w:rsidR="00FE5FC5" w:rsidRPr="00FE5FC5">
        <w:rPr>
          <w:rFonts w:ascii="Arial" w:eastAsia="Arial" w:hAnsi="Arial" w:cs="Arial"/>
          <w:sz w:val="22"/>
          <w:szCs w:val="22"/>
        </w:rPr>
        <w:t>tn</w:t>
      </w:r>
      <w:proofErr w:type="spellEnd"/>
      <w:r w:rsidR="00FE5FC5" w:rsidRPr="00FE5FC5">
        <w:rPr>
          <w:rFonts w:ascii="Arial" w:eastAsia="Arial" w:hAnsi="Arial" w:cs="Arial"/>
          <w:sz w:val="22"/>
          <w:szCs w:val="22"/>
        </w:rPr>
        <w:t xml:space="preserve">/año y </w:t>
      </w:r>
      <w:r w:rsidR="00055317">
        <w:rPr>
          <w:rFonts w:ascii="Arial" w:eastAsia="Arial" w:hAnsi="Arial" w:cs="Arial"/>
          <w:sz w:val="22"/>
          <w:szCs w:val="22"/>
        </w:rPr>
        <w:t>104</w:t>
      </w:r>
      <w:r w:rsidR="00FE5FC5" w:rsidRPr="00FE5FC5">
        <w:rPr>
          <w:rFonts w:ascii="Arial" w:eastAsia="Arial" w:hAnsi="Arial" w:cs="Arial"/>
          <w:sz w:val="22"/>
          <w:szCs w:val="22"/>
        </w:rPr>
        <w:t xml:space="preserve"> km/camión</w:t>
      </w:r>
      <w:r w:rsidR="00FE5FC5">
        <w:rPr>
          <w:rFonts w:ascii="Arial" w:eastAsia="Arial" w:hAnsi="Arial" w:cs="Arial"/>
          <w:sz w:val="22"/>
          <w:szCs w:val="22"/>
        </w:rPr>
        <w:t xml:space="preserve"> para la </w:t>
      </w:r>
      <w:proofErr w:type="spellStart"/>
      <w:r w:rsidR="00FE5FC5">
        <w:rPr>
          <w:rFonts w:ascii="Arial" w:eastAsia="Arial" w:hAnsi="Arial" w:cs="Arial"/>
          <w:sz w:val="22"/>
          <w:szCs w:val="22"/>
        </w:rPr>
        <w:t>bioplanta</w:t>
      </w:r>
      <w:proofErr w:type="spellEnd"/>
      <w:r w:rsidR="00FE5FC5">
        <w:rPr>
          <w:rFonts w:ascii="Arial" w:eastAsia="Arial" w:hAnsi="Arial" w:cs="Arial"/>
          <w:sz w:val="22"/>
          <w:szCs w:val="22"/>
        </w:rPr>
        <w:t xml:space="preserve"> </w:t>
      </w:r>
      <w:r w:rsidR="00292465">
        <w:rPr>
          <w:rFonts w:ascii="Arial" w:eastAsia="Arial" w:hAnsi="Arial" w:cs="Arial"/>
          <w:sz w:val="22"/>
          <w:szCs w:val="22"/>
        </w:rPr>
        <w:t>#</w:t>
      </w:r>
      <w:r w:rsidR="00FE5FC5">
        <w:rPr>
          <w:rFonts w:ascii="Arial" w:eastAsia="Arial" w:hAnsi="Arial" w:cs="Arial"/>
          <w:sz w:val="22"/>
          <w:szCs w:val="22"/>
        </w:rPr>
        <w:t xml:space="preserve">3, </w:t>
      </w:r>
      <w:r w:rsidR="00F8267E" w:rsidRPr="00055317">
        <w:rPr>
          <w:rFonts w:ascii="Arial" w:eastAsia="Arial" w:hAnsi="Arial" w:cs="Arial"/>
          <w:sz w:val="22"/>
          <w:szCs w:val="22"/>
        </w:rPr>
        <w:t>170</w:t>
      </w:r>
      <w:r w:rsidR="00055317">
        <w:rPr>
          <w:rFonts w:ascii="Arial" w:eastAsia="Arial" w:hAnsi="Arial" w:cs="Arial"/>
          <w:sz w:val="22"/>
          <w:szCs w:val="22"/>
        </w:rPr>
        <w:t>.</w:t>
      </w:r>
      <w:r w:rsidR="00F8267E" w:rsidRPr="00055317">
        <w:rPr>
          <w:rFonts w:ascii="Arial" w:eastAsia="Arial" w:hAnsi="Arial" w:cs="Arial"/>
          <w:sz w:val="22"/>
          <w:szCs w:val="22"/>
        </w:rPr>
        <w:t xml:space="preserve">868 </w:t>
      </w:r>
      <w:proofErr w:type="spellStart"/>
      <w:r w:rsidR="00FE5FC5" w:rsidRPr="00FE5FC5">
        <w:rPr>
          <w:rFonts w:ascii="Arial" w:eastAsia="Arial" w:hAnsi="Arial" w:cs="Arial"/>
          <w:sz w:val="22"/>
          <w:szCs w:val="22"/>
        </w:rPr>
        <w:t>tn</w:t>
      </w:r>
      <w:proofErr w:type="spellEnd"/>
      <w:r w:rsidR="00FE5FC5" w:rsidRPr="00FE5FC5">
        <w:rPr>
          <w:rFonts w:ascii="Arial" w:eastAsia="Arial" w:hAnsi="Arial" w:cs="Arial"/>
          <w:sz w:val="22"/>
          <w:szCs w:val="22"/>
        </w:rPr>
        <w:t xml:space="preserve">/año y </w:t>
      </w:r>
      <w:r w:rsidR="00055317">
        <w:rPr>
          <w:rFonts w:ascii="Arial" w:eastAsia="Arial" w:hAnsi="Arial" w:cs="Arial"/>
          <w:sz w:val="22"/>
          <w:szCs w:val="22"/>
        </w:rPr>
        <w:t>104</w:t>
      </w:r>
      <w:r w:rsidR="00FE5FC5" w:rsidRPr="00FE5FC5">
        <w:rPr>
          <w:rFonts w:ascii="Arial" w:eastAsia="Arial" w:hAnsi="Arial" w:cs="Arial"/>
          <w:sz w:val="22"/>
          <w:szCs w:val="22"/>
        </w:rPr>
        <w:t xml:space="preserve"> km/camión</w:t>
      </w:r>
      <w:r w:rsidR="00FE5FC5">
        <w:rPr>
          <w:rFonts w:ascii="Arial" w:eastAsia="Arial" w:hAnsi="Arial" w:cs="Arial"/>
          <w:sz w:val="22"/>
          <w:szCs w:val="22"/>
        </w:rPr>
        <w:t xml:space="preserve"> para la </w:t>
      </w:r>
      <w:proofErr w:type="spellStart"/>
      <w:r w:rsidR="00FE5FC5">
        <w:rPr>
          <w:rFonts w:ascii="Arial" w:eastAsia="Arial" w:hAnsi="Arial" w:cs="Arial"/>
          <w:sz w:val="22"/>
          <w:szCs w:val="22"/>
        </w:rPr>
        <w:t>bioplanta</w:t>
      </w:r>
      <w:proofErr w:type="spellEnd"/>
      <w:r w:rsidR="00FE5FC5">
        <w:rPr>
          <w:rFonts w:ascii="Arial" w:eastAsia="Arial" w:hAnsi="Arial" w:cs="Arial"/>
          <w:sz w:val="22"/>
          <w:szCs w:val="22"/>
        </w:rPr>
        <w:t xml:space="preserve"> </w:t>
      </w:r>
      <w:r w:rsidR="00292465">
        <w:rPr>
          <w:rFonts w:ascii="Arial" w:eastAsia="Arial" w:hAnsi="Arial" w:cs="Arial"/>
          <w:sz w:val="22"/>
          <w:szCs w:val="22"/>
        </w:rPr>
        <w:t>#</w:t>
      </w:r>
      <w:r w:rsidR="00FE5FC5">
        <w:rPr>
          <w:rFonts w:ascii="Arial" w:eastAsia="Arial" w:hAnsi="Arial" w:cs="Arial"/>
          <w:sz w:val="22"/>
          <w:szCs w:val="22"/>
        </w:rPr>
        <w:t>4, y</w:t>
      </w:r>
      <w:r w:rsidR="00F8267E">
        <w:rPr>
          <w:rFonts w:ascii="Arial" w:eastAsia="Arial" w:hAnsi="Arial" w:cs="Arial"/>
          <w:sz w:val="22"/>
          <w:szCs w:val="22"/>
        </w:rPr>
        <w:t xml:space="preserve"> </w:t>
      </w:r>
      <w:r w:rsidR="00F8267E" w:rsidRPr="00055317">
        <w:rPr>
          <w:rFonts w:ascii="Arial" w:eastAsia="Arial" w:hAnsi="Arial" w:cs="Arial"/>
          <w:sz w:val="22"/>
          <w:szCs w:val="22"/>
        </w:rPr>
        <w:t>151</w:t>
      </w:r>
      <w:r w:rsidR="00055317">
        <w:rPr>
          <w:rFonts w:ascii="Arial" w:eastAsia="Arial" w:hAnsi="Arial" w:cs="Arial"/>
          <w:sz w:val="22"/>
          <w:szCs w:val="22"/>
        </w:rPr>
        <w:t>.</w:t>
      </w:r>
      <w:r w:rsidR="00F8267E" w:rsidRPr="00055317">
        <w:rPr>
          <w:rFonts w:ascii="Arial" w:eastAsia="Arial" w:hAnsi="Arial" w:cs="Arial"/>
          <w:sz w:val="22"/>
          <w:szCs w:val="22"/>
        </w:rPr>
        <w:t>990</w:t>
      </w:r>
      <w:r w:rsidR="00FE5FC5">
        <w:rPr>
          <w:rFonts w:ascii="Arial" w:eastAsia="Arial" w:hAnsi="Arial" w:cs="Arial"/>
          <w:sz w:val="22"/>
          <w:szCs w:val="22"/>
        </w:rPr>
        <w:t xml:space="preserve"> </w:t>
      </w:r>
      <w:proofErr w:type="spellStart"/>
      <w:r w:rsidR="00FE5FC5" w:rsidRPr="00FE5FC5">
        <w:rPr>
          <w:rFonts w:ascii="Arial" w:eastAsia="Arial" w:hAnsi="Arial" w:cs="Arial"/>
          <w:sz w:val="22"/>
          <w:szCs w:val="22"/>
        </w:rPr>
        <w:t>tn</w:t>
      </w:r>
      <w:proofErr w:type="spellEnd"/>
      <w:r w:rsidR="00FE5FC5" w:rsidRPr="00FE5FC5">
        <w:rPr>
          <w:rFonts w:ascii="Arial" w:eastAsia="Arial" w:hAnsi="Arial" w:cs="Arial"/>
          <w:sz w:val="22"/>
          <w:szCs w:val="22"/>
        </w:rPr>
        <w:t>/año</w:t>
      </w:r>
      <w:r w:rsidR="00603FB6">
        <w:rPr>
          <w:rFonts w:ascii="Arial" w:eastAsia="Arial" w:hAnsi="Arial" w:cs="Arial"/>
          <w:sz w:val="22"/>
          <w:szCs w:val="22"/>
        </w:rPr>
        <w:t>,</w:t>
      </w:r>
      <w:r w:rsidR="00FE5FC5" w:rsidRPr="00FE5FC5">
        <w:rPr>
          <w:rFonts w:ascii="Arial" w:eastAsia="Arial" w:hAnsi="Arial" w:cs="Arial"/>
          <w:sz w:val="22"/>
          <w:szCs w:val="22"/>
        </w:rPr>
        <w:t xml:space="preserve"> y </w:t>
      </w:r>
      <w:r w:rsidR="00055317">
        <w:rPr>
          <w:rFonts w:ascii="Arial" w:eastAsia="Arial" w:hAnsi="Arial" w:cs="Arial"/>
          <w:sz w:val="22"/>
          <w:szCs w:val="22"/>
        </w:rPr>
        <w:t xml:space="preserve">99 </w:t>
      </w:r>
      <w:r w:rsidR="00FE5FC5" w:rsidRPr="00FE5FC5">
        <w:rPr>
          <w:rFonts w:ascii="Arial" w:eastAsia="Arial" w:hAnsi="Arial" w:cs="Arial"/>
          <w:sz w:val="22"/>
          <w:szCs w:val="22"/>
        </w:rPr>
        <w:t>km/camión</w:t>
      </w:r>
      <w:r w:rsidR="00FE5FC5">
        <w:rPr>
          <w:rFonts w:ascii="Arial" w:eastAsia="Arial" w:hAnsi="Arial" w:cs="Arial"/>
          <w:sz w:val="22"/>
          <w:szCs w:val="22"/>
        </w:rPr>
        <w:t xml:space="preserve"> para la </w:t>
      </w:r>
      <w:proofErr w:type="spellStart"/>
      <w:r w:rsidR="00FE5FC5">
        <w:rPr>
          <w:rFonts w:ascii="Arial" w:eastAsia="Arial" w:hAnsi="Arial" w:cs="Arial"/>
          <w:sz w:val="22"/>
          <w:szCs w:val="22"/>
        </w:rPr>
        <w:t>bioplanta</w:t>
      </w:r>
      <w:proofErr w:type="spellEnd"/>
      <w:r w:rsidR="00FE5FC5">
        <w:rPr>
          <w:rFonts w:ascii="Arial" w:eastAsia="Arial" w:hAnsi="Arial" w:cs="Arial"/>
          <w:sz w:val="22"/>
          <w:szCs w:val="22"/>
        </w:rPr>
        <w:t xml:space="preserve"> </w:t>
      </w:r>
      <w:r w:rsidR="00292465">
        <w:rPr>
          <w:rFonts w:ascii="Arial" w:eastAsia="Arial" w:hAnsi="Arial" w:cs="Arial"/>
          <w:sz w:val="22"/>
          <w:szCs w:val="22"/>
        </w:rPr>
        <w:t>#</w:t>
      </w:r>
      <w:r w:rsidR="00FE5FC5">
        <w:rPr>
          <w:rFonts w:ascii="Arial" w:eastAsia="Arial" w:hAnsi="Arial" w:cs="Arial"/>
          <w:sz w:val="22"/>
          <w:szCs w:val="22"/>
        </w:rPr>
        <w:t>5.</w:t>
      </w:r>
    </w:p>
    <w:p w14:paraId="4774E661" w14:textId="35F2B755" w:rsidR="00D260D7" w:rsidRPr="007E1D52" w:rsidRDefault="00851496">
      <w:pPr>
        <w:widowControl w:val="0"/>
        <w:spacing w:after="120"/>
        <w:jc w:val="both"/>
        <w:rPr>
          <w:rFonts w:ascii="Arial" w:eastAsia="Arial" w:hAnsi="Arial" w:cs="Arial"/>
          <w:sz w:val="22"/>
          <w:szCs w:val="22"/>
          <w:lang w:val="es-AR"/>
        </w:rPr>
      </w:pPr>
      <w:r>
        <w:rPr>
          <w:rFonts w:ascii="Arial" w:eastAsia="Arial" w:hAnsi="Arial" w:cs="Arial"/>
          <w:sz w:val="22"/>
          <w:szCs w:val="22"/>
          <w:lang w:val="es-AR"/>
        </w:rPr>
        <w:t xml:space="preserve">En la Figura 4b) se muestra un zoom de la mejor </w:t>
      </w:r>
      <w:proofErr w:type="spellStart"/>
      <w:r>
        <w:rPr>
          <w:rFonts w:ascii="Arial" w:eastAsia="Arial" w:hAnsi="Arial" w:cs="Arial"/>
          <w:sz w:val="22"/>
          <w:szCs w:val="22"/>
          <w:lang w:val="es-AR"/>
        </w:rPr>
        <w:t>bioplanta</w:t>
      </w:r>
      <w:proofErr w:type="spellEnd"/>
      <w:r>
        <w:rPr>
          <w:rFonts w:ascii="Arial" w:eastAsia="Arial" w:hAnsi="Arial" w:cs="Arial"/>
          <w:sz w:val="22"/>
          <w:szCs w:val="22"/>
          <w:lang w:val="es-AR"/>
        </w:rPr>
        <w:t xml:space="preserve"> </w:t>
      </w:r>
      <w:r w:rsidR="006C13F3">
        <w:rPr>
          <w:rFonts w:ascii="Arial" w:eastAsia="Arial" w:hAnsi="Arial" w:cs="Arial"/>
          <w:sz w:val="22"/>
          <w:szCs w:val="22"/>
          <w:lang w:val="es-AR"/>
        </w:rPr>
        <w:t>(</w:t>
      </w:r>
      <w:r w:rsidR="00560ECC">
        <w:rPr>
          <w:rFonts w:ascii="Arial" w:eastAsia="Arial" w:hAnsi="Arial" w:cs="Arial"/>
          <w:sz w:val="22"/>
          <w:szCs w:val="22"/>
          <w:lang w:val="es-AR"/>
        </w:rPr>
        <w:t xml:space="preserve">348.173 </w:t>
      </w:r>
      <w:proofErr w:type="spellStart"/>
      <w:r w:rsidR="00560ECC">
        <w:rPr>
          <w:rFonts w:ascii="Arial" w:eastAsia="Arial" w:hAnsi="Arial" w:cs="Arial"/>
          <w:sz w:val="22"/>
          <w:szCs w:val="22"/>
          <w:lang w:val="es-AR"/>
        </w:rPr>
        <w:t>tn</w:t>
      </w:r>
      <w:proofErr w:type="spellEnd"/>
      <w:r w:rsidR="00560ECC">
        <w:rPr>
          <w:rFonts w:ascii="Arial" w:eastAsia="Arial" w:hAnsi="Arial" w:cs="Arial"/>
          <w:sz w:val="22"/>
          <w:szCs w:val="22"/>
          <w:lang w:val="es-AR"/>
        </w:rPr>
        <w:t xml:space="preserve">/año </w:t>
      </w:r>
      <w:r w:rsidR="006C13F3">
        <w:rPr>
          <w:rFonts w:ascii="Arial" w:eastAsia="Arial" w:hAnsi="Arial" w:cs="Arial"/>
          <w:sz w:val="22"/>
          <w:szCs w:val="22"/>
          <w:lang w:val="es-AR"/>
        </w:rPr>
        <w:t xml:space="preserve">a procesar, punto azul) </w:t>
      </w:r>
      <w:r>
        <w:rPr>
          <w:rFonts w:ascii="Arial" w:eastAsia="Arial" w:hAnsi="Arial" w:cs="Arial"/>
          <w:sz w:val="22"/>
          <w:szCs w:val="22"/>
          <w:lang w:val="es-AR"/>
        </w:rPr>
        <w:t>donde se puede</w:t>
      </w:r>
      <w:r w:rsidR="00D260D7">
        <w:rPr>
          <w:rFonts w:ascii="Arial" w:eastAsia="Arial" w:hAnsi="Arial" w:cs="Arial"/>
          <w:sz w:val="22"/>
          <w:szCs w:val="22"/>
          <w:lang w:val="es-AR"/>
        </w:rPr>
        <w:t>n</w:t>
      </w:r>
      <w:r>
        <w:rPr>
          <w:rFonts w:ascii="Arial" w:eastAsia="Arial" w:hAnsi="Arial" w:cs="Arial"/>
          <w:sz w:val="22"/>
          <w:szCs w:val="22"/>
          <w:lang w:val="es-AR"/>
        </w:rPr>
        <w:t xml:space="preserve"> apreciar los CAP de cada tipo de cultivo</w:t>
      </w:r>
      <w:r w:rsidR="0058063F">
        <w:rPr>
          <w:rFonts w:ascii="Arial" w:eastAsia="Arial" w:hAnsi="Arial" w:cs="Arial"/>
          <w:sz w:val="22"/>
          <w:szCs w:val="22"/>
          <w:lang w:val="es-AR"/>
        </w:rPr>
        <w:t xml:space="preserve"> </w:t>
      </w:r>
    </w:p>
    <w:p w14:paraId="189CE8C9" w14:textId="59BFA6D3" w:rsidR="006A247A" w:rsidRPr="000864D6" w:rsidRDefault="000864D6">
      <w:pPr>
        <w:widowControl w:val="0"/>
        <w:spacing w:after="120"/>
        <w:jc w:val="center"/>
        <w:rPr>
          <w:rFonts w:ascii="Arial" w:eastAsia="Arial" w:hAnsi="Arial" w:cs="Arial"/>
          <w:b/>
          <w:bCs/>
          <w:color w:val="000000"/>
          <w:sz w:val="22"/>
          <w:szCs w:val="22"/>
          <w:lang w:val="es-AR"/>
        </w:rPr>
      </w:pPr>
      <w:r w:rsidRPr="000864D6">
        <w:rPr>
          <w:rFonts w:eastAsia="Arial"/>
        </w:rPr>
        <w:lastRenderedPageBreak/>
        <w:drawing>
          <wp:inline distT="0" distB="0" distL="0" distR="0" wp14:anchorId="4C312931" wp14:editId="71D28B32">
            <wp:extent cx="5039360" cy="2081530"/>
            <wp:effectExtent l="0" t="0" r="889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39360" cy="2081530"/>
                    </a:xfrm>
                    <a:prstGeom prst="rect">
                      <a:avLst/>
                    </a:prstGeom>
                    <a:noFill/>
                    <a:ln>
                      <a:noFill/>
                    </a:ln>
                  </pic:spPr>
                </pic:pic>
              </a:graphicData>
            </a:graphic>
          </wp:inline>
        </w:drawing>
      </w:r>
    </w:p>
    <w:p w14:paraId="569B2416" w14:textId="08401915" w:rsidR="006A247A" w:rsidRPr="007A1D50" w:rsidRDefault="00000000">
      <w:pPr>
        <w:jc w:val="center"/>
        <w:rPr>
          <w:rFonts w:ascii="Arial" w:eastAsia="Arial" w:hAnsi="Arial" w:cs="Arial"/>
          <w:color w:val="000000"/>
          <w:sz w:val="18"/>
          <w:szCs w:val="18"/>
        </w:rPr>
      </w:pPr>
      <w:r w:rsidRPr="007A1D50">
        <w:rPr>
          <w:rFonts w:ascii="Arial" w:eastAsia="Arial" w:hAnsi="Arial" w:cs="Arial"/>
          <w:color w:val="000000"/>
          <w:sz w:val="18"/>
          <w:szCs w:val="18"/>
        </w:rPr>
        <w:t>Figura 4.</w:t>
      </w:r>
      <w:r w:rsidR="00D649C4" w:rsidRPr="007A1D50">
        <w:rPr>
          <w:rFonts w:ascii="Arial" w:eastAsia="Arial" w:hAnsi="Arial" w:cs="Arial"/>
          <w:color w:val="000000"/>
          <w:sz w:val="18"/>
          <w:szCs w:val="18"/>
        </w:rPr>
        <w:t xml:space="preserve"> Escenario de revalorización optimizado </w:t>
      </w:r>
      <w:r w:rsidR="00560ECC" w:rsidRPr="007A1D50">
        <w:rPr>
          <w:rFonts w:ascii="Arial" w:eastAsia="Arial" w:hAnsi="Arial" w:cs="Arial"/>
          <w:color w:val="000000"/>
          <w:sz w:val="18"/>
          <w:szCs w:val="18"/>
        </w:rPr>
        <w:t>a radio de recolección fijo</w:t>
      </w:r>
      <w:r w:rsidR="00D649C4" w:rsidRPr="007A1D50">
        <w:rPr>
          <w:rFonts w:ascii="Arial" w:eastAsia="Arial" w:hAnsi="Arial" w:cs="Arial"/>
          <w:color w:val="000000"/>
          <w:sz w:val="18"/>
          <w:szCs w:val="18"/>
        </w:rPr>
        <w:t>.</w:t>
      </w:r>
      <w:r w:rsidRPr="007A1D50">
        <w:rPr>
          <w:rFonts w:ascii="Arial" w:eastAsia="Arial" w:hAnsi="Arial" w:cs="Arial"/>
          <w:color w:val="000000"/>
          <w:sz w:val="18"/>
          <w:szCs w:val="18"/>
        </w:rPr>
        <w:t xml:space="preserve"> a) Localización de las 5 bio-plantas y su área de recolección</w:t>
      </w:r>
      <w:r w:rsidR="00560ECC" w:rsidRPr="007A1D50">
        <w:rPr>
          <w:rFonts w:ascii="Arial" w:eastAsia="Arial" w:hAnsi="Arial" w:cs="Arial"/>
          <w:color w:val="000000"/>
          <w:sz w:val="18"/>
          <w:szCs w:val="18"/>
        </w:rPr>
        <w:t xml:space="preserve"> (60 km)</w:t>
      </w:r>
      <w:r w:rsidRPr="007A1D50">
        <w:rPr>
          <w:rFonts w:ascii="Arial" w:eastAsia="Arial" w:hAnsi="Arial" w:cs="Arial"/>
          <w:color w:val="000000"/>
          <w:sz w:val="18"/>
          <w:szCs w:val="18"/>
        </w:rPr>
        <w:t xml:space="preserve">. b) ampliación de la zona </w:t>
      </w:r>
      <w:r w:rsidR="00560ECC" w:rsidRPr="007A1D50">
        <w:rPr>
          <w:rFonts w:ascii="Arial" w:eastAsia="Arial" w:hAnsi="Arial" w:cs="Arial"/>
          <w:color w:val="000000"/>
          <w:sz w:val="18"/>
          <w:szCs w:val="18"/>
        </w:rPr>
        <w:t xml:space="preserve">de recolección </w:t>
      </w:r>
      <w:r w:rsidRPr="007A1D50">
        <w:rPr>
          <w:rFonts w:ascii="Arial" w:eastAsia="Arial" w:hAnsi="Arial" w:cs="Arial"/>
          <w:color w:val="000000"/>
          <w:sz w:val="18"/>
          <w:szCs w:val="18"/>
        </w:rPr>
        <w:t xml:space="preserve">de la </w:t>
      </w:r>
      <w:proofErr w:type="spellStart"/>
      <w:r w:rsidRPr="007A1D50">
        <w:rPr>
          <w:rFonts w:ascii="Arial" w:eastAsia="Arial" w:hAnsi="Arial" w:cs="Arial"/>
          <w:color w:val="000000"/>
          <w:sz w:val="18"/>
          <w:szCs w:val="18"/>
        </w:rPr>
        <w:t>bioplanta</w:t>
      </w:r>
      <w:proofErr w:type="spellEnd"/>
      <w:r w:rsidRPr="007A1D50">
        <w:rPr>
          <w:rFonts w:ascii="Arial" w:eastAsia="Arial" w:hAnsi="Arial" w:cs="Arial"/>
          <w:color w:val="000000"/>
          <w:sz w:val="18"/>
          <w:szCs w:val="18"/>
        </w:rPr>
        <w:t xml:space="preserve"> #1, con la descripción de CAP por tipo de cultivo. c) ampliación de la zona de ubicación final de la </w:t>
      </w:r>
      <w:proofErr w:type="spellStart"/>
      <w:r w:rsidRPr="007A1D50">
        <w:rPr>
          <w:rFonts w:ascii="Arial" w:eastAsia="Arial" w:hAnsi="Arial" w:cs="Arial"/>
          <w:color w:val="000000"/>
          <w:sz w:val="18"/>
          <w:szCs w:val="18"/>
        </w:rPr>
        <w:t>bioplanta</w:t>
      </w:r>
      <w:proofErr w:type="spellEnd"/>
      <w:r w:rsidRPr="007A1D50">
        <w:rPr>
          <w:rFonts w:ascii="Arial" w:eastAsia="Arial" w:hAnsi="Arial" w:cs="Arial"/>
          <w:color w:val="000000"/>
          <w:sz w:val="18"/>
          <w:szCs w:val="18"/>
        </w:rPr>
        <w:t xml:space="preserve"> optimizada. El incremento desde b a c es de 100 veces.</w:t>
      </w:r>
    </w:p>
    <w:p w14:paraId="3B220F98" w14:textId="6C13A134" w:rsidR="006A247A" w:rsidRDefault="006A247A">
      <w:pPr>
        <w:widowControl w:val="0"/>
        <w:spacing w:after="120"/>
        <w:jc w:val="both"/>
        <w:rPr>
          <w:rFonts w:ascii="Arial" w:eastAsia="Arial" w:hAnsi="Arial" w:cs="Arial"/>
          <w:b/>
          <w:bCs/>
          <w:color w:val="000000"/>
          <w:sz w:val="22"/>
          <w:szCs w:val="22"/>
          <w:lang w:val="es-AR"/>
        </w:rPr>
      </w:pPr>
    </w:p>
    <w:p w14:paraId="028B707F" w14:textId="77777777" w:rsidR="007E1D52" w:rsidRDefault="007E1D52" w:rsidP="007E1D52">
      <w:pPr>
        <w:widowControl w:val="0"/>
        <w:spacing w:after="120"/>
        <w:jc w:val="center"/>
        <w:rPr>
          <w:rFonts w:ascii="Arial" w:eastAsia="Arial" w:hAnsi="Arial" w:cs="Arial"/>
          <w:b/>
          <w:bCs/>
          <w:color w:val="000000"/>
          <w:sz w:val="22"/>
          <w:szCs w:val="22"/>
        </w:rPr>
      </w:pPr>
      <w:r>
        <w:rPr>
          <w:noProof/>
        </w:rPr>
        <w:drawing>
          <wp:inline distT="0" distB="0" distL="0" distR="0" wp14:anchorId="2CA0D753" wp14:editId="317148D2">
            <wp:extent cx="3667175" cy="1920901"/>
            <wp:effectExtent l="0" t="0" r="9525" b="3175"/>
            <wp:docPr id="7"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22"/>
                    <pic:cNvPicPr>
                      <a:picLocks noChangeAspect="1" noChangeArrowheads="1"/>
                    </pic:cNvPicPr>
                  </pic:nvPicPr>
                  <pic:blipFill>
                    <a:blip r:embed="rId17"/>
                    <a:stretch>
                      <a:fillRect/>
                    </a:stretch>
                  </pic:blipFill>
                  <pic:spPr bwMode="auto">
                    <a:xfrm>
                      <a:off x="0" y="0"/>
                      <a:ext cx="3672107" cy="1923484"/>
                    </a:xfrm>
                    <a:prstGeom prst="rect">
                      <a:avLst/>
                    </a:prstGeom>
                  </pic:spPr>
                </pic:pic>
              </a:graphicData>
            </a:graphic>
          </wp:inline>
        </w:drawing>
      </w:r>
    </w:p>
    <w:p w14:paraId="3A676BD7" w14:textId="77777777" w:rsidR="007E1D52" w:rsidRDefault="007E1D52" w:rsidP="007E1D52">
      <w:pPr>
        <w:widowControl w:val="0"/>
        <w:spacing w:after="120"/>
        <w:jc w:val="center"/>
        <w:rPr>
          <w:rFonts w:ascii="Arial" w:eastAsia="Arial" w:hAnsi="Arial" w:cs="Arial"/>
          <w:color w:val="000000"/>
          <w:sz w:val="18"/>
          <w:szCs w:val="18"/>
        </w:rPr>
      </w:pPr>
      <w:r w:rsidRPr="000F3679">
        <w:rPr>
          <w:rFonts w:ascii="Arial" w:eastAsia="Arial" w:hAnsi="Arial" w:cs="Arial"/>
          <w:color w:val="000000"/>
          <w:sz w:val="18"/>
          <w:szCs w:val="18"/>
        </w:rPr>
        <w:t xml:space="preserve">Figura 5. Escenario de revalorización optimizando el radio de recolección, para 20 </w:t>
      </w:r>
      <w:proofErr w:type="spellStart"/>
      <w:r w:rsidRPr="000F3679">
        <w:rPr>
          <w:rFonts w:ascii="Arial" w:eastAsia="Arial" w:hAnsi="Arial" w:cs="Arial"/>
          <w:color w:val="000000"/>
          <w:sz w:val="18"/>
          <w:szCs w:val="18"/>
        </w:rPr>
        <w:t>bioplantas</w:t>
      </w:r>
      <w:proofErr w:type="spellEnd"/>
      <w:r>
        <w:rPr>
          <w:rFonts w:ascii="Arial" w:eastAsia="Arial" w:hAnsi="Arial" w:cs="Arial"/>
          <w:color w:val="000000"/>
          <w:sz w:val="18"/>
          <w:szCs w:val="18"/>
        </w:rPr>
        <w:t>.</w:t>
      </w:r>
    </w:p>
    <w:p w14:paraId="3782D76A" w14:textId="77777777" w:rsidR="007E1D52" w:rsidRDefault="007E1D52">
      <w:pPr>
        <w:widowControl w:val="0"/>
        <w:spacing w:after="120"/>
        <w:jc w:val="both"/>
        <w:rPr>
          <w:rFonts w:ascii="Arial" w:eastAsia="Arial" w:hAnsi="Arial" w:cs="Arial"/>
          <w:sz w:val="22"/>
          <w:szCs w:val="22"/>
        </w:rPr>
      </w:pPr>
    </w:p>
    <w:p w14:paraId="481C3D14" w14:textId="62036692" w:rsidR="007E1D52" w:rsidRDefault="007E1D52">
      <w:pPr>
        <w:widowControl w:val="0"/>
        <w:spacing w:after="120"/>
        <w:jc w:val="both"/>
        <w:rPr>
          <w:rFonts w:ascii="Arial" w:eastAsia="Arial" w:hAnsi="Arial" w:cs="Arial"/>
          <w:sz w:val="22"/>
          <w:szCs w:val="22"/>
          <w:lang w:val="es-AR"/>
        </w:rPr>
      </w:pPr>
      <w:r>
        <w:rPr>
          <w:rFonts w:ascii="Arial" w:eastAsia="Arial" w:hAnsi="Arial" w:cs="Arial"/>
          <w:sz w:val="22"/>
          <w:szCs w:val="22"/>
          <w:lang w:val="es-AR"/>
        </w:rPr>
        <w:t>que aportan a la revalorización y aquellos excluidos. En la Figura 4c) se puede observar un nuevo zoom: la ubicación optimizada, dentro de la zona permitida (blanco), cercana a las líneas de tensión y red vial, enmarcada dentro de un área de 0,02 km</w:t>
      </w:r>
      <w:r w:rsidRPr="006C13F3">
        <w:rPr>
          <w:rFonts w:ascii="Arial" w:eastAsia="Arial" w:hAnsi="Arial" w:cs="Arial"/>
          <w:sz w:val="22"/>
          <w:szCs w:val="22"/>
          <w:vertAlign w:val="superscript"/>
          <w:lang w:val="es-AR"/>
        </w:rPr>
        <w:t>2</w:t>
      </w:r>
      <w:r>
        <w:rPr>
          <w:rFonts w:ascii="Arial" w:eastAsia="Arial" w:hAnsi="Arial" w:cs="Arial"/>
          <w:sz w:val="22"/>
          <w:szCs w:val="22"/>
          <w:lang w:val="es-AR"/>
        </w:rPr>
        <w:t xml:space="preserve">, la cual es establecida como superficie típica de </w:t>
      </w:r>
      <w:proofErr w:type="spellStart"/>
      <w:r>
        <w:rPr>
          <w:rFonts w:ascii="Arial" w:eastAsia="Arial" w:hAnsi="Arial" w:cs="Arial"/>
          <w:sz w:val="22"/>
          <w:szCs w:val="22"/>
          <w:lang w:val="es-AR"/>
        </w:rPr>
        <w:t>bioplantas</w:t>
      </w:r>
      <w:proofErr w:type="spellEnd"/>
      <w:r>
        <w:rPr>
          <w:rFonts w:ascii="Arial" w:eastAsia="Arial" w:hAnsi="Arial" w:cs="Arial"/>
          <w:sz w:val="22"/>
          <w:szCs w:val="22"/>
          <w:lang w:val="es-AR"/>
        </w:rPr>
        <w:t>.</w:t>
      </w:r>
    </w:p>
    <w:p w14:paraId="7E035669" w14:textId="77777777" w:rsidR="007E1D52" w:rsidRDefault="007E1D52">
      <w:pPr>
        <w:widowControl w:val="0"/>
        <w:spacing w:after="120"/>
        <w:jc w:val="both"/>
        <w:rPr>
          <w:rFonts w:ascii="Arial" w:eastAsia="Arial" w:hAnsi="Arial" w:cs="Arial"/>
          <w:b/>
          <w:bCs/>
          <w:color w:val="000000"/>
          <w:sz w:val="22"/>
          <w:szCs w:val="22"/>
          <w:lang w:val="es-AR"/>
        </w:rPr>
      </w:pPr>
    </w:p>
    <w:p w14:paraId="24BD1209" w14:textId="77777777" w:rsidR="006A247A" w:rsidRDefault="00000000">
      <w:pPr>
        <w:spacing w:after="120"/>
        <w:jc w:val="both"/>
        <w:rPr>
          <w:rFonts w:ascii="Arial" w:eastAsia="Arial" w:hAnsi="Arial" w:cs="Arial"/>
          <w:b/>
          <w:bCs/>
          <w:sz w:val="22"/>
          <w:szCs w:val="22"/>
        </w:rPr>
      </w:pPr>
      <w:r>
        <w:rPr>
          <w:rFonts w:ascii="Arial" w:eastAsia="Arial" w:hAnsi="Arial" w:cs="Arial"/>
          <w:b/>
          <w:bCs/>
          <w:sz w:val="22"/>
          <w:szCs w:val="22"/>
        </w:rPr>
        <w:t>3.2.2. ESCENARIO 2</w:t>
      </w:r>
    </w:p>
    <w:p w14:paraId="28DAE26C" w14:textId="65177765" w:rsidR="006A247A" w:rsidRDefault="009D6462">
      <w:pPr>
        <w:widowControl w:val="0"/>
        <w:spacing w:after="120"/>
        <w:jc w:val="both"/>
        <w:rPr>
          <w:rFonts w:ascii="Arial" w:eastAsia="Arial" w:hAnsi="Arial" w:cs="Arial"/>
          <w:color w:val="000000"/>
          <w:sz w:val="22"/>
          <w:szCs w:val="22"/>
        </w:rPr>
      </w:pPr>
      <w:r>
        <w:rPr>
          <w:rFonts w:ascii="Arial" w:eastAsia="Arial" w:hAnsi="Arial" w:cs="Arial"/>
          <w:sz w:val="22"/>
          <w:szCs w:val="22"/>
          <w:lang w:val="es-AR"/>
        </w:rPr>
        <w:t xml:space="preserve">Este escenario </w:t>
      </w:r>
      <w:r w:rsidR="00441BCB">
        <w:rPr>
          <w:rFonts w:ascii="Arial" w:eastAsia="Arial" w:hAnsi="Arial" w:cs="Arial"/>
          <w:sz w:val="22"/>
          <w:szCs w:val="22"/>
          <w:lang w:val="es-AR"/>
        </w:rPr>
        <w:t>analiza</w:t>
      </w:r>
      <w:r>
        <w:rPr>
          <w:rFonts w:ascii="Arial" w:eastAsia="Arial" w:hAnsi="Arial" w:cs="Arial"/>
          <w:sz w:val="22"/>
          <w:szCs w:val="22"/>
          <w:lang w:val="es-AR"/>
        </w:rPr>
        <w:t xml:space="preserve"> la ubicación de 20 </w:t>
      </w:r>
      <w:proofErr w:type="spellStart"/>
      <w:r>
        <w:rPr>
          <w:rFonts w:ascii="Arial" w:eastAsia="Arial" w:hAnsi="Arial" w:cs="Arial"/>
          <w:sz w:val="22"/>
          <w:szCs w:val="22"/>
          <w:lang w:val="es-AR"/>
        </w:rPr>
        <w:t>bioplantas</w:t>
      </w:r>
      <w:proofErr w:type="spellEnd"/>
      <w:r>
        <w:rPr>
          <w:rFonts w:ascii="Arial" w:eastAsia="Arial" w:hAnsi="Arial" w:cs="Arial"/>
          <w:sz w:val="22"/>
          <w:szCs w:val="22"/>
          <w:lang w:val="es-AR"/>
        </w:rPr>
        <w:t xml:space="preserve"> de tipo pequeñas, con un tamaño de procesamiento de 50 </w:t>
      </w:r>
      <w:proofErr w:type="spellStart"/>
      <w:r>
        <w:rPr>
          <w:rFonts w:ascii="Arial" w:eastAsia="Arial" w:hAnsi="Arial" w:cs="Arial"/>
          <w:sz w:val="22"/>
          <w:szCs w:val="22"/>
          <w:lang w:val="es-AR"/>
        </w:rPr>
        <w:t>Mtn</w:t>
      </w:r>
      <w:proofErr w:type="spellEnd"/>
      <w:r>
        <w:rPr>
          <w:rFonts w:ascii="Arial" w:eastAsia="Arial" w:hAnsi="Arial" w:cs="Arial"/>
          <w:sz w:val="22"/>
          <w:szCs w:val="22"/>
          <w:lang w:val="es-AR"/>
        </w:rPr>
        <w:t xml:space="preserve">/año, para los 5 cultivos. La Figura 5 muestra la ubicación óptima de las 20 </w:t>
      </w:r>
      <w:proofErr w:type="spellStart"/>
      <w:r>
        <w:rPr>
          <w:rFonts w:ascii="Arial" w:eastAsia="Arial" w:hAnsi="Arial" w:cs="Arial"/>
          <w:sz w:val="22"/>
          <w:szCs w:val="22"/>
          <w:lang w:val="es-AR"/>
        </w:rPr>
        <w:t>bioplantas</w:t>
      </w:r>
      <w:proofErr w:type="spellEnd"/>
      <w:r>
        <w:rPr>
          <w:rFonts w:ascii="Arial" w:eastAsia="Arial" w:hAnsi="Arial" w:cs="Arial"/>
          <w:sz w:val="22"/>
          <w:szCs w:val="22"/>
          <w:lang w:val="es-AR"/>
        </w:rPr>
        <w:t xml:space="preserve">. </w:t>
      </w:r>
      <w:r w:rsidR="00D649C4">
        <w:rPr>
          <w:rFonts w:ascii="Arial" w:eastAsia="Arial" w:hAnsi="Arial" w:cs="Arial"/>
          <w:sz w:val="22"/>
          <w:szCs w:val="22"/>
          <w:lang w:val="es-AR"/>
        </w:rPr>
        <w:t xml:space="preserve">Los resultados arrojaron radios de </w:t>
      </w:r>
      <w:r w:rsidR="00D649C4">
        <w:rPr>
          <w:rFonts w:ascii="Arial" w:eastAsia="Arial" w:hAnsi="Arial" w:cs="Arial"/>
          <w:sz w:val="22"/>
          <w:szCs w:val="22"/>
          <w:lang w:val="es-AR"/>
        </w:rPr>
        <w:lastRenderedPageBreak/>
        <w:t xml:space="preserve">recolección que varían desde 19 a </w:t>
      </w:r>
      <w:r w:rsidR="00441BCB">
        <w:rPr>
          <w:rFonts w:ascii="Arial" w:eastAsia="Arial" w:hAnsi="Arial" w:cs="Arial"/>
          <w:sz w:val="22"/>
          <w:szCs w:val="22"/>
          <w:lang w:val="es-AR"/>
        </w:rPr>
        <w:t>3</w:t>
      </w:r>
      <w:r w:rsidR="00D649C4">
        <w:rPr>
          <w:rFonts w:ascii="Arial" w:eastAsia="Arial" w:hAnsi="Arial" w:cs="Arial"/>
          <w:sz w:val="22"/>
          <w:szCs w:val="22"/>
          <w:lang w:val="es-AR"/>
        </w:rPr>
        <w:t>5 km, con una distancia de viaje en el intervalo de</w:t>
      </w:r>
      <w:r w:rsidR="00E50E74">
        <w:rPr>
          <w:rFonts w:ascii="Arial" w:eastAsia="Arial" w:hAnsi="Arial" w:cs="Arial"/>
          <w:sz w:val="22"/>
          <w:szCs w:val="22"/>
          <w:lang w:val="es-AR"/>
        </w:rPr>
        <w:t xml:space="preserve"> 37 a 64</w:t>
      </w:r>
      <w:r w:rsidR="00D649C4" w:rsidRPr="00E50E74">
        <w:rPr>
          <w:rFonts w:ascii="Arial" w:eastAsia="Arial" w:hAnsi="Arial" w:cs="Arial"/>
          <w:sz w:val="22"/>
          <w:szCs w:val="22"/>
          <w:lang w:val="es-AR"/>
        </w:rPr>
        <w:t xml:space="preserve"> km/camión</w:t>
      </w:r>
      <w:r w:rsidR="00D649C4">
        <w:rPr>
          <w:rFonts w:ascii="Arial" w:eastAsia="Arial" w:hAnsi="Arial" w:cs="Arial"/>
          <w:sz w:val="22"/>
          <w:szCs w:val="22"/>
          <w:lang w:val="es-AR"/>
        </w:rPr>
        <w:t xml:space="preserve">. Aunque no mostrado aquí, </w:t>
      </w:r>
      <w:r>
        <w:rPr>
          <w:rFonts w:ascii="Arial" w:eastAsia="Arial" w:hAnsi="Arial" w:cs="Arial"/>
          <w:sz w:val="22"/>
          <w:szCs w:val="22"/>
          <w:lang w:val="es-AR"/>
        </w:rPr>
        <w:t xml:space="preserve">la distancia recorrida </w:t>
      </w:r>
      <w:r w:rsidR="00D649C4">
        <w:rPr>
          <w:rFonts w:ascii="Arial" w:eastAsia="Arial" w:hAnsi="Arial" w:cs="Arial"/>
          <w:sz w:val="22"/>
          <w:szCs w:val="22"/>
          <w:lang w:val="es-AR"/>
        </w:rPr>
        <w:t xml:space="preserve">incrementa </w:t>
      </w:r>
      <w:r>
        <w:rPr>
          <w:rFonts w:ascii="Arial" w:eastAsia="Arial" w:hAnsi="Arial" w:cs="Arial"/>
          <w:sz w:val="22"/>
          <w:szCs w:val="22"/>
          <w:lang w:val="es-AR"/>
        </w:rPr>
        <w:t>prácticamente</w:t>
      </w:r>
      <w:r w:rsidR="0023500B">
        <w:rPr>
          <w:rFonts w:ascii="Arial" w:eastAsia="Arial" w:hAnsi="Arial" w:cs="Arial"/>
          <w:sz w:val="22"/>
          <w:szCs w:val="22"/>
          <w:lang w:val="es-AR"/>
        </w:rPr>
        <w:t xml:space="preserve"> de forma</w:t>
      </w:r>
      <w:r>
        <w:rPr>
          <w:rFonts w:ascii="Arial" w:eastAsia="Arial" w:hAnsi="Arial" w:cs="Arial"/>
          <w:sz w:val="22"/>
          <w:szCs w:val="22"/>
          <w:lang w:val="es-AR"/>
        </w:rPr>
        <w:t xml:space="preserve"> lineal con el radio de recolección.</w:t>
      </w:r>
      <w:r w:rsidR="00AA5556">
        <w:rPr>
          <w:rFonts w:ascii="Arial" w:eastAsia="Arial" w:hAnsi="Arial" w:cs="Arial"/>
          <w:sz w:val="22"/>
          <w:szCs w:val="22"/>
          <w:lang w:val="es-AR"/>
        </w:rPr>
        <w:t xml:space="preserve"> Estas 20 </w:t>
      </w:r>
      <w:proofErr w:type="spellStart"/>
      <w:r w:rsidR="00AA5556">
        <w:rPr>
          <w:rFonts w:ascii="Arial" w:eastAsia="Arial" w:hAnsi="Arial" w:cs="Arial"/>
          <w:sz w:val="22"/>
          <w:szCs w:val="22"/>
        </w:rPr>
        <w:t>bioplantas</w:t>
      </w:r>
      <w:proofErr w:type="spellEnd"/>
      <w:r w:rsidR="00AA5556">
        <w:rPr>
          <w:rFonts w:ascii="Arial" w:eastAsia="Arial" w:hAnsi="Arial" w:cs="Arial"/>
          <w:sz w:val="22"/>
          <w:szCs w:val="22"/>
        </w:rPr>
        <w:t>, podría</w:t>
      </w:r>
      <w:r w:rsidR="0023500B">
        <w:rPr>
          <w:rFonts w:ascii="Arial" w:eastAsia="Arial" w:hAnsi="Arial" w:cs="Arial"/>
          <w:sz w:val="22"/>
          <w:szCs w:val="22"/>
        </w:rPr>
        <w:t>n</w:t>
      </w:r>
      <w:r w:rsidR="00AA5556">
        <w:rPr>
          <w:rFonts w:ascii="Arial" w:eastAsia="Arial" w:hAnsi="Arial" w:cs="Arial"/>
          <w:sz w:val="22"/>
          <w:szCs w:val="22"/>
        </w:rPr>
        <w:t xml:space="preserve"> </w:t>
      </w:r>
      <w:r w:rsidR="00AA5556" w:rsidRPr="00C6251D">
        <w:rPr>
          <w:rFonts w:ascii="Arial" w:eastAsia="Arial" w:hAnsi="Arial" w:cs="Arial"/>
          <w:sz w:val="22"/>
          <w:szCs w:val="22"/>
        </w:rPr>
        <w:t xml:space="preserve">generar </w:t>
      </w:r>
      <w:r w:rsidR="00AA6639" w:rsidRPr="00C6251D">
        <w:rPr>
          <w:rFonts w:ascii="Arial" w:eastAsia="Arial" w:hAnsi="Arial" w:cs="Arial"/>
          <w:sz w:val="22"/>
          <w:szCs w:val="22"/>
        </w:rPr>
        <w:t xml:space="preserve">578 </w:t>
      </w:r>
      <w:proofErr w:type="spellStart"/>
      <w:r w:rsidR="00AA5556" w:rsidRPr="00C6251D">
        <w:rPr>
          <w:rFonts w:ascii="Arial" w:eastAsia="Arial" w:hAnsi="Arial" w:cs="Arial"/>
          <w:sz w:val="22"/>
          <w:szCs w:val="22"/>
        </w:rPr>
        <w:t>GWhe</w:t>
      </w:r>
      <w:proofErr w:type="spellEnd"/>
      <w:r w:rsidR="00AA5556" w:rsidRPr="00C6251D">
        <w:rPr>
          <w:rFonts w:ascii="Arial" w:eastAsia="Arial" w:hAnsi="Arial" w:cs="Arial"/>
          <w:sz w:val="22"/>
          <w:szCs w:val="22"/>
        </w:rPr>
        <w:t xml:space="preserve">/año, satisfaciendo el </w:t>
      </w:r>
      <w:r w:rsidR="00AA6639" w:rsidRPr="00C6251D">
        <w:rPr>
          <w:rFonts w:ascii="Arial" w:eastAsia="Arial" w:hAnsi="Arial" w:cs="Arial"/>
          <w:color w:val="000000"/>
          <w:sz w:val="22"/>
          <w:szCs w:val="22"/>
        </w:rPr>
        <w:t>17</w:t>
      </w:r>
      <w:r w:rsidR="00AA5556" w:rsidRPr="00C6251D">
        <w:rPr>
          <w:rFonts w:ascii="Arial" w:eastAsia="Arial" w:hAnsi="Arial" w:cs="Arial"/>
          <w:color w:val="000000"/>
          <w:sz w:val="22"/>
          <w:szCs w:val="22"/>
        </w:rPr>
        <w:t>,</w:t>
      </w:r>
      <w:r w:rsidR="00AA6639" w:rsidRPr="00C6251D">
        <w:rPr>
          <w:rFonts w:ascii="Arial" w:eastAsia="Arial" w:hAnsi="Arial" w:cs="Arial"/>
          <w:color w:val="000000"/>
          <w:sz w:val="22"/>
          <w:szCs w:val="22"/>
        </w:rPr>
        <w:t>2</w:t>
      </w:r>
      <w:r w:rsidR="00AA5556" w:rsidRPr="00C6251D">
        <w:rPr>
          <w:rFonts w:ascii="Arial" w:eastAsia="Arial" w:hAnsi="Arial" w:cs="Arial"/>
          <w:color w:val="000000"/>
          <w:sz w:val="22"/>
          <w:szCs w:val="22"/>
        </w:rPr>
        <w:t>% de la demanda eléctrica provincial del año 20</w:t>
      </w:r>
      <w:r w:rsidR="00B65A2A" w:rsidRPr="00C6251D">
        <w:rPr>
          <w:rFonts w:ascii="Arial" w:eastAsia="Arial" w:hAnsi="Arial" w:cs="Arial"/>
          <w:color w:val="000000"/>
          <w:sz w:val="22"/>
          <w:szCs w:val="22"/>
        </w:rPr>
        <w:t>18</w:t>
      </w:r>
      <w:r w:rsidR="00AA5556" w:rsidRPr="00C6251D">
        <w:rPr>
          <w:rFonts w:ascii="Arial" w:eastAsia="Arial" w:hAnsi="Arial" w:cs="Arial"/>
          <w:color w:val="000000"/>
          <w:sz w:val="22"/>
          <w:szCs w:val="22"/>
        </w:rPr>
        <w:t>.</w:t>
      </w:r>
    </w:p>
    <w:p w14:paraId="504C4AF0" w14:textId="19E3AC96" w:rsidR="0058063F" w:rsidRDefault="0058063F">
      <w:pPr>
        <w:widowControl w:val="0"/>
        <w:spacing w:after="120"/>
        <w:jc w:val="both"/>
        <w:rPr>
          <w:rFonts w:ascii="Arial" w:eastAsia="Arial" w:hAnsi="Arial" w:cs="Arial"/>
          <w:color w:val="000000"/>
          <w:sz w:val="22"/>
          <w:szCs w:val="22"/>
        </w:rPr>
      </w:pPr>
    </w:p>
    <w:p w14:paraId="6E59B5C5" w14:textId="77777777" w:rsidR="0058063F" w:rsidRDefault="0058063F" w:rsidP="0058063F">
      <w:pPr>
        <w:widowControl w:val="0"/>
        <w:spacing w:after="120"/>
        <w:jc w:val="both"/>
        <w:rPr>
          <w:rFonts w:ascii="Arial" w:eastAsia="Arial" w:hAnsi="Arial" w:cs="Arial"/>
          <w:b/>
          <w:color w:val="000000"/>
          <w:sz w:val="22"/>
          <w:szCs w:val="22"/>
        </w:rPr>
      </w:pPr>
      <w:r>
        <w:rPr>
          <w:rFonts w:ascii="Arial" w:eastAsia="Arial" w:hAnsi="Arial" w:cs="Arial"/>
          <w:b/>
          <w:color w:val="000000"/>
          <w:sz w:val="22"/>
          <w:szCs w:val="22"/>
        </w:rPr>
        <w:t>4. CONCLUSIONES</w:t>
      </w:r>
    </w:p>
    <w:p w14:paraId="029F414E" w14:textId="77777777" w:rsidR="0058063F" w:rsidRDefault="0058063F" w:rsidP="0058063F">
      <w:pPr>
        <w:widowControl w:val="0"/>
        <w:spacing w:after="120"/>
        <w:jc w:val="both"/>
        <w:rPr>
          <w:rFonts w:ascii="Arial" w:eastAsia="Arial" w:hAnsi="Arial" w:cs="Arial"/>
          <w:color w:val="000000"/>
          <w:sz w:val="22"/>
          <w:szCs w:val="22"/>
          <w:lang w:val="es-AR"/>
        </w:rPr>
      </w:pPr>
      <w:r>
        <w:rPr>
          <w:rFonts w:ascii="Arial" w:eastAsia="Arial" w:hAnsi="Arial" w:cs="Arial"/>
          <w:color w:val="000000"/>
          <w:sz w:val="22"/>
          <w:szCs w:val="22"/>
          <w:lang w:val="es-AR"/>
        </w:rPr>
        <w:t xml:space="preserve">La metodología desarrollada permite evaluar la potencialidad bioenergética de residuos de cosecha de una región, encontrar ubicaciones óptimas de </w:t>
      </w:r>
      <w:proofErr w:type="spellStart"/>
      <w:r>
        <w:rPr>
          <w:rFonts w:ascii="Arial" w:eastAsia="Arial" w:hAnsi="Arial" w:cs="Arial"/>
          <w:color w:val="000000"/>
          <w:sz w:val="22"/>
          <w:szCs w:val="22"/>
          <w:lang w:val="es-AR"/>
        </w:rPr>
        <w:t>bioplantas</w:t>
      </w:r>
      <w:proofErr w:type="spellEnd"/>
      <w:r>
        <w:rPr>
          <w:rFonts w:ascii="Arial" w:eastAsia="Arial" w:hAnsi="Arial" w:cs="Arial"/>
          <w:color w:val="000000"/>
          <w:sz w:val="22"/>
          <w:szCs w:val="22"/>
          <w:lang w:val="es-AR"/>
        </w:rPr>
        <w:t xml:space="preserve">; es transferible a otras zonas y extensible a otros tipos de biomasa, siempre y cuando se disponga de la </w:t>
      </w:r>
      <w:proofErr w:type="spellStart"/>
      <w:r>
        <w:rPr>
          <w:rFonts w:ascii="Arial" w:eastAsia="Arial" w:hAnsi="Arial" w:cs="Arial"/>
          <w:color w:val="000000"/>
          <w:sz w:val="22"/>
          <w:szCs w:val="22"/>
          <w:lang w:val="es-AR"/>
        </w:rPr>
        <w:t>geodata</w:t>
      </w:r>
      <w:proofErr w:type="spellEnd"/>
      <w:r>
        <w:rPr>
          <w:rFonts w:ascii="Arial" w:eastAsia="Arial" w:hAnsi="Arial" w:cs="Arial"/>
          <w:color w:val="000000"/>
          <w:sz w:val="22"/>
          <w:szCs w:val="22"/>
          <w:lang w:val="es-AR"/>
        </w:rPr>
        <w:t xml:space="preserve"> requerida. Además, permite evaluar escenarios de forma rápida y transferible, considerando múltiples criterios del tipo técnico y ambientales.</w:t>
      </w:r>
    </w:p>
    <w:p w14:paraId="6CE15D13" w14:textId="6A60CCFC" w:rsidR="0058063F" w:rsidRPr="001F3268" w:rsidRDefault="0058063F" w:rsidP="001F3268">
      <w:pPr>
        <w:widowControl w:val="0"/>
        <w:spacing w:after="120"/>
        <w:jc w:val="both"/>
        <w:rPr>
          <w:rFonts w:ascii="Arial" w:eastAsia="Arial" w:hAnsi="Arial" w:cs="Arial"/>
          <w:color w:val="000000"/>
          <w:sz w:val="22"/>
          <w:szCs w:val="22"/>
          <w:lang w:val="es-AR"/>
        </w:rPr>
      </w:pPr>
      <w:r>
        <w:rPr>
          <w:rFonts w:ascii="Arial" w:eastAsia="Arial" w:hAnsi="Arial" w:cs="Arial"/>
          <w:color w:val="000000"/>
          <w:sz w:val="22"/>
          <w:szCs w:val="22"/>
          <w:lang w:val="es-AR"/>
        </w:rPr>
        <w:t xml:space="preserve">Se debe destacar la elaboración de los mapas </w:t>
      </w:r>
      <w:proofErr w:type="spellStart"/>
      <w:r>
        <w:rPr>
          <w:rFonts w:ascii="Arial" w:eastAsia="Arial" w:hAnsi="Arial" w:cs="Arial"/>
          <w:color w:val="000000"/>
          <w:sz w:val="22"/>
          <w:szCs w:val="22"/>
          <w:lang w:val="es-AR"/>
        </w:rPr>
        <w:t>raster</w:t>
      </w:r>
      <w:proofErr w:type="spellEnd"/>
      <w:r>
        <w:rPr>
          <w:rFonts w:ascii="Arial" w:eastAsia="Arial" w:hAnsi="Arial" w:cs="Arial"/>
          <w:color w:val="000000"/>
          <w:sz w:val="22"/>
          <w:szCs w:val="22"/>
          <w:lang w:val="es-AR"/>
        </w:rPr>
        <w:t xml:space="preserve"> provinciales de los RACS por cultivo, la elaboración del mapa de exclusión provincial para la instalación de </w:t>
      </w:r>
      <w:proofErr w:type="spellStart"/>
      <w:r>
        <w:rPr>
          <w:rFonts w:ascii="Arial" w:eastAsia="Arial" w:hAnsi="Arial" w:cs="Arial"/>
          <w:color w:val="000000"/>
          <w:sz w:val="22"/>
          <w:szCs w:val="22"/>
          <w:lang w:val="es-AR"/>
        </w:rPr>
        <w:t>bioplantas</w:t>
      </w:r>
      <w:proofErr w:type="spellEnd"/>
      <w:r>
        <w:rPr>
          <w:rFonts w:ascii="Arial" w:eastAsia="Arial" w:hAnsi="Arial" w:cs="Arial"/>
          <w:color w:val="000000"/>
          <w:sz w:val="22"/>
          <w:szCs w:val="22"/>
          <w:lang w:val="es-AR"/>
        </w:rPr>
        <w:t xml:space="preserve">, todo en base a </w:t>
      </w:r>
      <w:proofErr w:type="spellStart"/>
      <w:r>
        <w:rPr>
          <w:rFonts w:ascii="Arial" w:eastAsia="Arial" w:hAnsi="Arial" w:cs="Arial"/>
          <w:color w:val="000000"/>
          <w:sz w:val="22"/>
          <w:szCs w:val="22"/>
          <w:lang w:val="es-AR"/>
        </w:rPr>
        <w:t>geodata</w:t>
      </w:r>
      <w:proofErr w:type="spellEnd"/>
      <w:r>
        <w:rPr>
          <w:rFonts w:ascii="Arial" w:eastAsia="Arial" w:hAnsi="Arial" w:cs="Arial"/>
          <w:color w:val="000000"/>
          <w:sz w:val="22"/>
          <w:szCs w:val="22"/>
          <w:lang w:val="es-AR"/>
        </w:rPr>
        <w:t xml:space="preserve"> pública y de libre acceso.</w:t>
      </w:r>
    </w:p>
    <w:p w14:paraId="6F80D5DB" w14:textId="68FEC07E" w:rsidR="006A247A" w:rsidRDefault="00000000">
      <w:pPr>
        <w:widowControl w:val="0"/>
        <w:spacing w:after="120"/>
        <w:jc w:val="both"/>
        <w:rPr>
          <w:rFonts w:ascii="Arial" w:eastAsia="Arial" w:hAnsi="Arial" w:cs="Arial"/>
          <w:color w:val="000000"/>
          <w:sz w:val="22"/>
          <w:szCs w:val="22"/>
          <w:lang w:val="es-AR"/>
        </w:rPr>
      </w:pPr>
      <w:r>
        <w:rPr>
          <w:rFonts w:ascii="Arial" w:eastAsia="Arial" w:hAnsi="Arial" w:cs="Arial"/>
          <w:color w:val="000000"/>
          <w:sz w:val="22"/>
          <w:szCs w:val="22"/>
          <w:lang w:val="es-AR"/>
        </w:rPr>
        <w:t xml:space="preserve">Para demostrar la potencialidad de la metodología, se analizaron </w:t>
      </w:r>
      <w:r w:rsidR="005F7603">
        <w:rPr>
          <w:rFonts w:ascii="Arial" w:eastAsia="Arial" w:hAnsi="Arial" w:cs="Arial"/>
          <w:color w:val="000000"/>
          <w:sz w:val="22"/>
          <w:szCs w:val="22"/>
          <w:lang w:val="es-AR"/>
        </w:rPr>
        <w:t xml:space="preserve">dos típicos escenarios de revalorización para </w:t>
      </w:r>
      <w:r>
        <w:rPr>
          <w:rFonts w:ascii="Arial" w:eastAsia="Arial" w:hAnsi="Arial" w:cs="Arial"/>
          <w:color w:val="000000"/>
          <w:sz w:val="22"/>
          <w:szCs w:val="22"/>
          <w:lang w:val="es-AR"/>
        </w:rPr>
        <w:t>los 5 principales cultivos de la provincia de Córdoba</w:t>
      </w:r>
      <w:r w:rsidR="005F7603">
        <w:rPr>
          <w:rFonts w:ascii="Arial" w:eastAsia="Arial" w:hAnsi="Arial" w:cs="Arial"/>
          <w:color w:val="000000"/>
          <w:sz w:val="22"/>
          <w:szCs w:val="22"/>
          <w:lang w:val="es-AR"/>
        </w:rPr>
        <w:t xml:space="preserve">: </w:t>
      </w:r>
      <w:r>
        <w:rPr>
          <w:rFonts w:ascii="Arial" w:eastAsia="Arial" w:hAnsi="Arial" w:cs="Arial"/>
          <w:color w:val="000000"/>
          <w:sz w:val="22"/>
          <w:szCs w:val="22"/>
          <w:lang w:val="es-AR"/>
        </w:rPr>
        <w:t xml:space="preserve">soja, maíz, trigo, maní y sorgo. Atendiendo a los usos, costumbres locales y el concepto de no interferir en la sostenibilidad de suelo a mediano y largo plazo, se </w:t>
      </w:r>
      <w:r w:rsidR="005F7603">
        <w:rPr>
          <w:rFonts w:ascii="Arial" w:eastAsia="Arial" w:hAnsi="Arial" w:cs="Arial"/>
          <w:color w:val="000000"/>
          <w:sz w:val="22"/>
          <w:szCs w:val="22"/>
          <w:lang w:val="es-AR"/>
        </w:rPr>
        <w:t>gener</w:t>
      </w:r>
      <w:r w:rsidR="004316CE">
        <w:rPr>
          <w:rFonts w:ascii="Arial" w:eastAsia="Arial" w:hAnsi="Arial" w:cs="Arial"/>
          <w:color w:val="000000"/>
          <w:sz w:val="22"/>
          <w:szCs w:val="22"/>
          <w:lang w:val="es-AR"/>
        </w:rPr>
        <w:t>aron</w:t>
      </w:r>
      <w:r>
        <w:rPr>
          <w:rFonts w:ascii="Arial" w:eastAsia="Arial" w:hAnsi="Arial" w:cs="Arial"/>
          <w:color w:val="000000"/>
          <w:sz w:val="22"/>
          <w:szCs w:val="22"/>
          <w:lang w:val="es-AR"/>
        </w:rPr>
        <w:t xml:space="preserve"> </w:t>
      </w:r>
      <w:r w:rsidR="005F7603">
        <w:rPr>
          <w:rFonts w:ascii="Arial" w:eastAsia="Arial" w:hAnsi="Arial" w:cs="Arial"/>
          <w:color w:val="000000"/>
          <w:sz w:val="22"/>
          <w:szCs w:val="22"/>
          <w:lang w:val="es-AR"/>
        </w:rPr>
        <w:t>mapa</w:t>
      </w:r>
      <w:r w:rsidR="004316CE">
        <w:rPr>
          <w:rFonts w:ascii="Arial" w:eastAsia="Arial" w:hAnsi="Arial" w:cs="Arial"/>
          <w:color w:val="000000"/>
          <w:sz w:val="22"/>
          <w:szCs w:val="22"/>
          <w:lang w:val="es-AR"/>
        </w:rPr>
        <w:t>s</w:t>
      </w:r>
      <w:r w:rsidR="005F7603">
        <w:rPr>
          <w:rFonts w:ascii="Arial" w:eastAsia="Arial" w:hAnsi="Arial" w:cs="Arial"/>
          <w:color w:val="000000"/>
          <w:sz w:val="22"/>
          <w:szCs w:val="22"/>
          <w:lang w:val="es-AR"/>
        </w:rPr>
        <w:t xml:space="preserve"> conteniendo la disponibilidad de biomasa </w:t>
      </w:r>
      <w:r>
        <w:rPr>
          <w:rFonts w:ascii="Arial" w:eastAsia="Arial" w:hAnsi="Arial" w:cs="Arial"/>
          <w:color w:val="000000"/>
          <w:sz w:val="22"/>
          <w:szCs w:val="22"/>
          <w:lang w:val="es-AR"/>
        </w:rPr>
        <w:t>sostenible (Residuos Agrícolas de Cosecha Sostenibles -RACS). Los resultados muestran que la provincia de Córdoba-Argentina posee una relativamente alta potencialidad de aprovechamientos de RACS. Los principales aportes se ubicaron al oeste provincial y el cultivo de mayor aporte fue el maíz, seguido por la soja y el trigo.</w:t>
      </w:r>
    </w:p>
    <w:p w14:paraId="5BA22486" w14:textId="63800A1B" w:rsidR="00AA5556" w:rsidRDefault="00000000" w:rsidP="00C81B22">
      <w:pPr>
        <w:widowControl w:val="0"/>
        <w:spacing w:after="120"/>
        <w:jc w:val="both"/>
        <w:rPr>
          <w:rFonts w:ascii="Arial" w:eastAsia="Arial" w:hAnsi="Arial" w:cs="Arial"/>
          <w:color w:val="000000"/>
          <w:sz w:val="22"/>
          <w:szCs w:val="22"/>
          <w:lang w:val="es-AR"/>
        </w:rPr>
      </w:pPr>
      <w:r>
        <w:rPr>
          <w:rFonts w:ascii="Arial" w:eastAsia="Arial" w:hAnsi="Arial" w:cs="Arial"/>
          <w:color w:val="000000"/>
          <w:sz w:val="22"/>
          <w:szCs w:val="22"/>
          <w:lang w:val="es-AR"/>
        </w:rPr>
        <w:t xml:space="preserve">La </w:t>
      </w:r>
      <w:r w:rsidR="005F7603">
        <w:rPr>
          <w:rFonts w:ascii="Arial" w:eastAsia="Arial" w:hAnsi="Arial" w:cs="Arial"/>
          <w:color w:val="000000"/>
          <w:sz w:val="22"/>
          <w:szCs w:val="22"/>
          <w:lang w:val="es-AR"/>
        </w:rPr>
        <w:t>bio</w:t>
      </w:r>
      <w:r>
        <w:rPr>
          <w:rFonts w:ascii="Arial" w:eastAsia="Arial" w:hAnsi="Arial" w:cs="Arial"/>
          <w:color w:val="000000"/>
          <w:sz w:val="22"/>
          <w:szCs w:val="22"/>
          <w:lang w:val="es-AR"/>
        </w:rPr>
        <w:t xml:space="preserve">masa de RACS </w:t>
      </w:r>
      <w:r w:rsidR="005F7603">
        <w:rPr>
          <w:rFonts w:ascii="Arial" w:eastAsia="Arial" w:hAnsi="Arial" w:cs="Arial"/>
          <w:color w:val="000000"/>
          <w:sz w:val="22"/>
          <w:szCs w:val="22"/>
          <w:lang w:val="es-AR"/>
        </w:rPr>
        <w:t xml:space="preserve">teórica </w:t>
      </w:r>
      <w:r>
        <w:rPr>
          <w:rFonts w:ascii="Arial" w:eastAsia="Arial" w:hAnsi="Arial" w:cs="Arial"/>
          <w:color w:val="000000"/>
          <w:sz w:val="22"/>
          <w:szCs w:val="22"/>
          <w:lang w:val="es-AR"/>
        </w:rPr>
        <w:t xml:space="preserve">provincial </w:t>
      </w:r>
      <w:r w:rsidR="005F7603">
        <w:rPr>
          <w:rFonts w:ascii="Arial" w:eastAsia="Arial" w:hAnsi="Arial" w:cs="Arial"/>
          <w:color w:val="000000"/>
          <w:sz w:val="22"/>
          <w:szCs w:val="22"/>
          <w:lang w:val="es-AR"/>
        </w:rPr>
        <w:t xml:space="preserve">para el 2018 permitiría </w:t>
      </w:r>
      <w:r>
        <w:rPr>
          <w:rFonts w:ascii="Arial" w:eastAsia="Arial" w:hAnsi="Arial" w:cs="Arial"/>
          <w:color w:val="000000"/>
          <w:sz w:val="22"/>
          <w:szCs w:val="22"/>
          <w:lang w:val="es-AR"/>
        </w:rPr>
        <w:t>satisfacer el 39,</w:t>
      </w:r>
      <w:r w:rsidR="00DA4090">
        <w:rPr>
          <w:rFonts w:ascii="Arial" w:eastAsia="Arial" w:hAnsi="Arial" w:cs="Arial"/>
          <w:color w:val="000000"/>
          <w:sz w:val="22"/>
          <w:szCs w:val="22"/>
          <w:lang w:val="es-AR"/>
        </w:rPr>
        <w:t>2</w:t>
      </w:r>
      <w:r>
        <w:rPr>
          <w:rFonts w:ascii="Arial" w:eastAsia="Arial" w:hAnsi="Arial" w:cs="Arial"/>
          <w:color w:val="000000"/>
          <w:sz w:val="22"/>
          <w:szCs w:val="22"/>
          <w:lang w:val="es-AR"/>
        </w:rPr>
        <w:t>% de la demanda eléctrica de la provincia</w:t>
      </w:r>
      <w:r w:rsidR="00C81B22">
        <w:rPr>
          <w:rFonts w:ascii="Arial" w:eastAsia="Arial" w:hAnsi="Arial" w:cs="Arial"/>
          <w:color w:val="000000"/>
          <w:sz w:val="22"/>
          <w:szCs w:val="22"/>
          <w:lang w:val="es-AR"/>
        </w:rPr>
        <w:t xml:space="preserve">. Un escenario de instalación de 5 </w:t>
      </w:r>
      <w:proofErr w:type="spellStart"/>
      <w:r w:rsidR="00C81B22">
        <w:rPr>
          <w:rFonts w:ascii="Arial" w:eastAsia="Arial" w:hAnsi="Arial" w:cs="Arial"/>
          <w:color w:val="000000"/>
          <w:sz w:val="22"/>
          <w:szCs w:val="22"/>
          <w:lang w:val="es-AR"/>
        </w:rPr>
        <w:t>bioplantas</w:t>
      </w:r>
      <w:proofErr w:type="spellEnd"/>
      <w:r w:rsidR="00C81B22">
        <w:rPr>
          <w:rFonts w:ascii="Arial" w:eastAsia="Arial" w:hAnsi="Arial" w:cs="Arial"/>
          <w:color w:val="000000"/>
          <w:sz w:val="22"/>
          <w:szCs w:val="22"/>
          <w:lang w:val="es-AR"/>
        </w:rPr>
        <w:t xml:space="preserve"> con </w:t>
      </w:r>
      <w:r w:rsidR="004316CE">
        <w:rPr>
          <w:rFonts w:ascii="Arial" w:eastAsia="Arial" w:hAnsi="Arial" w:cs="Arial"/>
          <w:color w:val="000000"/>
          <w:sz w:val="22"/>
          <w:szCs w:val="22"/>
          <w:lang w:val="es-AR"/>
        </w:rPr>
        <w:t xml:space="preserve">un </w:t>
      </w:r>
      <w:r w:rsidR="00C81B22">
        <w:rPr>
          <w:rFonts w:ascii="Arial" w:eastAsia="Arial" w:hAnsi="Arial" w:cs="Arial"/>
          <w:color w:val="000000"/>
          <w:sz w:val="22"/>
          <w:szCs w:val="22"/>
          <w:lang w:val="es-AR"/>
        </w:rPr>
        <w:t>radio de recolección de 60 km permitiría revalorizar la bi</w:t>
      </w:r>
      <w:r w:rsidR="004316CE">
        <w:rPr>
          <w:rFonts w:ascii="Arial" w:eastAsia="Arial" w:hAnsi="Arial" w:cs="Arial"/>
          <w:color w:val="000000"/>
          <w:sz w:val="22"/>
          <w:szCs w:val="22"/>
          <w:lang w:val="es-AR"/>
        </w:rPr>
        <w:t>o</w:t>
      </w:r>
      <w:r w:rsidR="00C81B22">
        <w:rPr>
          <w:rFonts w:ascii="Arial" w:eastAsia="Arial" w:hAnsi="Arial" w:cs="Arial"/>
          <w:color w:val="000000"/>
          <w:sz w:val="22"/>
          <w:szCs w:val="22"/>
          <w:lang w:val="es-AR"/>
        </w:rPr>
        <w:t xml:space="preserve">masa, generando electricidad </w:t>
      </w:r>
      <w:r w:rsidR="00AA6639">
        <w:rPr>
          <w:rFonts w:ascii="Arial" w:eastAsia="Arial" w:hAnsi="Arial" w:cs="Arial"/>
          <w:color w:val="000000"/>
          <w:sz w:val="22"/>
          <w:szCs w:val="22"/>
          <w:lang w:val="es-AR"/>
        </w:rPr>
        <w:t>para</w:t>
      </w:r>
      <w:r w:rsidR="00C81B22">
        <w:rPr>
          <w:rFonts w:ascii="Arial" w:eastAsia="Arial" w:hAnsi="Arial" w:cs="Arial"/>
          <w:color w:val="000000"/>
          <w:sz w:val="22"/>
          <w:szCs w:val="22"/>
          <w:lang w:val="es-AR"/>
        </w:rPr>
        <w:t xml:space="preserve"> </w:t>
      </w:r>
      <w:r>
        <w:rPr>
          <w:rFonts w:ascii="Arial" w:eastAsia="Arial" w:hAnsi="Arial" w:cs="Arial"/>
          <w:color w:val="000000"/>
          <w:sz w:val="22"/>
          <w:szCs w:val="22"/>
          <w:lang w:val="es-AR"/>
        </w:rPr>
        <w:t xml:space="preserve">satisfacer </w:t>
      </w:r>
      <w:r w:rsidR="00AA5556">
        <w:rPr>
          <w:rFonts w:ascii="Arial" w:eastAsia="Arial" w:hAnsi="Arial" w:cs="Arial"/>
          <w:color w:val="000000"/>
          <w:sz w:val="22"/>
          <w:szCs w:val="22"/>
          <w:lang w:val="es-AR"/>
        </w:rPr>
        <w:t xml:space="preserve">hasta </w:t>
      </w:r>
      <w:r>
        <w:rPr>
          <w:rFonts w:ascii="Arial" w:eastAsia="Arial" w:hAnsi="Arial" w:cs="Arial"/>
          <w:color w:val="000000"/>
          <w:sz w:val="22"/>
          <w:szCs w:val="22"/>
          <w:lang w:val="es-AR"/>
        </w:rPr>
        <w:t xml:space="preserve">el 23,3% de la </w:t>
      </w:r>
      <w:r w:rsidR="00C81B22">
        <w:rPr>
          <w:rFonts w:ascii="Arial" w:eastAsia="Arial" w:hAnsi="Arial" w:cs="Arial"/>
          <w:color w:val="000000"/>
          <w:sz w:val="22"/>
          <w:szCs w:val="22"/>
          <w:lang w:val="es-AR"/>
        </w:rPr>
        <w:t>demanda eléctrica del 20</w:t>
      </w:r>
      <w:r w:rsidR="00FD6C5D">
        <w:rPr>
          <w:rFonts w:ascii="Arial" w:eastAsia="Arial" w:hAnsi="Arial" w:cs="Arial"/>
          <w:color w:val="000000"/>
          <w:sz w:val="22"/>
          <w:szCs w:val="22"/>
          <w:lang w:val="es-AR"/>
        </w:rPr>
        <w:t>18</w:t>
      </w:r>
      <w:r>
        <w:rPr>
          <w:rFonts w:ascii="Arial" w:eastAsia="Arial" w:hAnsi="Arial" w:cs="Arial"/>
          <w:color w:val="000000"/>
          <w:sz w:val="22"/>
          <w:szCs w:val="22"/>
          <w:lang w:val="es-AR"/>
        </w:rPr>
        <w:t xml:space="preserve">. </w:t>
      </w:r>
      <w:r w:rsidR="00C81B22">
        <w:rPr>
          <w:rFonts w:ascii="Arial" w:eastAsia="Arial" w:hAnsi="Arial" w:cs="Arial"/>
          <w:color w:val="000000"/>
          <w:sz w:val="22"/>
          <w:szCs w:val="22"/>
          <w:lang w:val="es-AR"/>
        </w:rPr>
        <w:t>El segundo e</w:t>
      </w:r>
      <w:r>
        <w:rPr>
          <w:rFonts w:ascii="Arial" w:eastAsia="Arial" w:hAnsi="Arial" w:cs="Arial"/>
          <w:color w:val="000000"/>
          <w:sz w:val="22"/>
          <w:szCs w:val="22"/>
          <w:lang w:val="es-AR"/>
        </w:rPr>
        <w:t xml:space="preserve">scenario </w:t>
      </w:r>
      <w:r w:rsidR="00C81B22">
        <w:rPr>
          <w:rFonts w:ascii="Arial" w:eastAsia="Arial" w:hAnsi="Arial" w:cs="Arial"/>
          <w:color w:val="000000"/>
          <w:sz w:val="22"/>
          <w:szCs w:val="22"/>
          <w:lang w:val="es-AR"/>
        </w:rPr>
        <w:t xml:space="preserve">evaluado considera </w:t>
      </w:r>
      <w:r>
        <w:rPr>
          <w:rFonts w:ascii="Arial" w:eastAsia="Arial" w:hAnsi="Arial" w:cs="Arial"/>
          <w:color w:val="000000"/>
          <w:sz w:val="22"/>
          <w:szCs w:val="22"/>
          <w:lang w:val="es-AR"/>
        </w:rPr>
        <w:t>2</w:t>
      </w:r>
      <w:r w:rsidR="00C81B22">
        <w:rPr>
          <w:rFonts w:ascii="Arial" w:eastAsia="Arial" w:hAnsi="Arial" w:cs="Arial"/>
          <w:color w:val="000000"/>
          <w:sz w:val="22"/>
          <w:szCs w:val="22"/>
          <w:lang w:val="es-AR"/>
        </w:rPr>
        <w:t xml:space="preserve">0 </w:t>
      </w:r>
      <w:proofErr w:type="spellStart"/>
      <w:r w:rsidR="00C81B22">
        <w:rPr>
          <w:rFonts w:ascii="Arial" w:eastAsia="Arial" w:hAnsi="Arial" w:cs="Arial"/>
          <w:color w:val="000000"/>
          <w:sz w:val="22"/>
          <w:szCs w:val="22"/>
          <w:lang w:val="es-AR"/>
        </w:rPr>
        <w:t>bioplantas</w:t>
      </w:r>
      <w:proofErr w:type="spellEnd"/>
      <w:r w:rsidR="00C81B22">
        <w:rPr>
          <w:rFonts w:ascii="Arial" w:eastAsia="Arial" w:hAnsi="Arial" w:cs="Arial"/>
          <w:color w:val="000000"/>
          <w:sz w:val="22"/>
          <w:szCs w:val="22"/>
          <w:lang w:val="es-AR"/>
        </w:rPr>
        <w:t xml:space="preserve"> que pueden procesar 50 </w:t>
      </w:r>
      <w:proofErr w:type="spellStart"/>
      <w:r w:rsidR="00C81B22">
        <w:rPr>
          <w:rFonts w:ascii="Arial" w:eastAsia="Arial" w:hAnsi="Arial" w:cs="Arial"/>
          <w:color w:val="000000"/>
          <w:sz w:val="22"/>
          <w:szCs w:val="22"/>
          <w:lang w:val="es-AR"/>
        </w:rPr>
        <w:t>Mtn</w:t>
      </w:r>
      <w:proofErr w:type="spellEnd"/>
      <w:r w:rsidR="00C81B22">
        <w:rPr>
          <w:rFonts w:ascii="Arial" w:eastAsia="Arial" w:hAnsi="Arial" w:cs="Arial"/>
          <w:color w:val="000000"/>
          <w:sz w:val="22"/>
          <w:szCs w:val="22"/>
          <w:lang w:val="es-AR"/>
        </w:rPr>
        <w:t>/año (</w:t>
      </w:r>
      <w:r>
        <w:rPr>
          <w:rFonts w:ascii="Arial" w:eastAsia="Arial" w:hAnsi="Arial" w:cs="Arial"/>
          <w:color w:val="000000"/>
          <w:sz w:val="22"/>
          <w:szCs w:val="22"/>
          <w:lang w:val="es-AR"/>
        </w:rPr>
        <w:t>3,3 MW</w:t>
      </w:r>
      <w:r w:rsidR="00AA5556">
        <w:rPr>
          <w:rFonts w:ascii="Arial" w:eastAsia="Arial" w:hAnsi="Arial" w:cs="Arial"/>
          <w:color w:val="000000"/>
          <w:sz w:val="22"/>
          <w:szCs w:val="22"/>
          <w:lang w:val="es-AR"/>
        </w:rPr>
        <w:t xml:space="preserve"> </w:t>
      </w:r>
      <w:r w:rsidR="00AA6639">
        <w:rPr>
          <w:rFonts w:ascii="Arial" w:eastAsia="Arial" w:hAnsi="Arial" w:cs="Arial"/>
          <w:color w:val="000000"/>
          <w:sz w:val="22"/>
          <w:szCs w:val="22"/>
          <w:lang w:val="es-AR"/>
        </w:rPr>
        <w:t xml:space="preserve">aproximadamente </w:t>
      </w:r>
      <w:r w:rsidR="00AA5556">
        <w:rPr>
          <w:rFonts w:ascii="Arial" w:eastAsia="Arial" w:hAnsi="Arial" w:cs="Arial"/>
          <w:color w:val="000000"/>
          <w:sz w:val="22"/>
          <w:szCs w:val="22"/>
          <w:lang w:val="es-AR"/>
        </w:rPr>
        <w:t>cada una</w:t>
      </w:r>
      <w:r w:rsidR="00C81B22">
        <w:rPr>
          <w:rFonts w:ascii="Arial" w:eastAsia="Arial" w:hAnsi="Arial" w:cs="Arial"/>
          <w:color w:val="000000"/>
          <w:sz w:val="22"/>
          <w:szCs w:val="22"/>
          <w:lang w:val="es-AR"/>
        </w:rPr>
        <w:t>),</w:t>
      </w:r>
      <w:r>
        <w:rPr>
          <w:rFonts w:ascii="Arial" w:eastAsia="Arial" w:hAnsi="Arial" w:cs="Arial"/>
          <w:color w:val="000000"/>
          <w:sz w:val="22"/>
          <w:szCs w:val="22"/>
          <w:lang w:val="es-AR"/>
        </w:rPr>
        <w:t xml:space="preserve"> </w:t>
      </w:r>
      <w:r w:rsidR="00C81B22">
        <w:rPr>
          <w:rFonts w:ascii="Arial" w:eastAsia="Arial" w:hAnsi="Arial" w:cs="Arial"/>
          <w:color w:val="000000"/>
          <w:sz w:val="22"/>
          <w:szCs w:val="22"/>
          <w:lang w:val="es-AR"/>
        </w:rPr>
        <w:t xml:space="preserve">donde los radios de </w:t>
      </w:r>
      <w:r w:rsidR="00C81B22" w:rsidRPr="00C6251D">
        <w:rPr>
          <w:rFonts w:ascii="Arial" w:eastAsia="Arial" w:hAnsi="Arial" w:cs="Arial"/>
          <w:color w:val="000000"/>
          <w:sz w:val="22"/>
          <w:szCs w:val="22"/>
          <w:lang w:val="es-AR"/>
        </w:rPr>
        <w:t xml:space="preserve">recolección varían </w:t>
      </w:r>
      <w:r w:rsidRPr="00C6251D">
        <w:rPr>
          <w:rFonts w:ascii="Arial" w:eastAsia="Arial" w:hAnsi="Arial" w:cs="Arial"/>
          <w:color w:val="000000"/>
          <w:sz w:val="22"/>
          <w:szCs w:val="22"/>
          <w:lang w:val="es-AR"/>
        </w:rPr>
        <w:t>entre 19 y 35 km.</w:t>
      </w:r>
      <w:r w:rsidR="00AA5556" w:rsidRPr="00C6251D">
        <w:rPr>
          <w:rFonts w:ascii="Arial" w:eastAsia="Arial" w:hAnsi="Arial" w:cs="Arial"/>
          <w:color w:val="000000"/>
          <w:sz w:val="22"/>
          <w:szCs w:val="22"/>
          <w:lang w:val="es-AR"/>
        </w:rPr>
        <w:t xml:space="preserve"> La generación eléctrica de este escenario fue de </w:t>
      </w:r>
      <w:r w:rsidR="00AA6639" w:rsidRPr="00C6251D">
        <w:rPr>
          <w:rFonts w:ascii="Arial" w:eastAsia="Arial" w:hAnsi="Arial" w:cs="Arial"/>
          <w:sz w:val="22"/>
          <w:szCs w:val="22"/>
        </w:rPr>
        <w:t xml:space="preserve">578 </w:t>
      </w:r>
      <w:proofErr w:type="spellStart"/>
      <w:r w:rsidR="00AA5556" w:rsidRPr="00C6251D">
        <w:rPr>
          <w:rFonts w:ascii="Arial" w:eastAsia="Arial" w:hAnsi="Arial" w:cs="Arial"/>
          <w:sz w:val="22"/>
          <w:szCs w:val="22"/>
        </w:rPr>
        <w:t>GWhe</w:t>
      </w:r>
      <w:proofErr w:type="spellEnd"/>
      <w:r w:rsidR="00AA5556" w:rsidRPr="00C6251D">
        <w:rPr>
          <w:rFonts w:ascii="Arial" w:eastAsia="Arial" w:hAnsi="Arial" w:cs="Arial"/>
          <w:sz w:val="22"/>
          <w:szCs w:val="22"/>
        </w:rPr>
        <w:t xml:space="preserve">/año, equivalente al </w:t>
      </w:r>
      <w:r w:rsidR="00AA6639" w:rsidRPr="00C6251D">
        <w:rPr>
          <w:rFonts w:ascii="Arial" w:eastAsia="Arial" w:hAnsi="Arial" w:cs="Arial"/>
          <w:color w:val="000000"/>
          <w:sz w:val="22"/>
          <w:szCs w:val="22"/>
        </w:rPr>
        <w:t>17</w:t>
      </w:r>
      <w:r w:rsidR="00AA5556" w:rsidRPr="00C6251D">
        <w:rPr>
          <w:rFonts w:ascii="Arial" w:eastAsia="Arial" w:hAnsi="Arial" w:cs="Arial"/>
          <w:color w:val="000000"/>
          <w:sz w:val="22"/>
          <w:szCs w:val="22"/>
        </w:rPr>
        <w:t>,</w:t>
      </w:r>
      <w:r w:rsidR="00AA6639" w:rsidRPr="00C6251D">
        <w:rPr>
          <w:rFonts w:ascii="Arial" w:eastAsia="Arial" w:hAnsi="Arial" w:cs="Arial"/>
          <w:color w:val="000000"/>
          <w:sz w:val="22"/>
          <w:szCs w:val="22"/>
        </w:rPr>
        <w:t>2</w:t>
      </w:r>
      <w:r w:rsidR="00AA5556" w:rsidRPr="00C6251D">
        <w:rPr>
          <w:rFonts w:ascii="Arial" w:eastAsia="Arial" w:hAnsi="Arial" w:cs="Arial"/>
          <w:color w:val="000000"/>
          <w:sz w:val="22"/>
          <w:szCs w:val="22"/>
        </w:rPr>
        <w:t>% de la demanda eléctrica provincial del año 201</w:t>
      </w:r>
      <w:r w:rsidR="00FD6C5D" w:rsidRPr="00C6251D">
        <w:rPr>
          <w:rFonts w:ascii="Arial" w:eastAsia="Arial" w:hAnsi="Arial" w:cs="Arial"/>
          <w:color w:val="000000"/>
          <w:sz w:val="22"/>
          <w:szCs w:val="22"/>
        </w:rPr>
        <w:t>8</w:t>
      </w:r>
      <w:r w:rsidR="00AA5556" w:rsidRPr="00C6251D">
        <w:rPr>
          <w:rFonts w:ascii="Arial" w:eastAsia="Arial" w:hAnsi="Arial" w:cs="Arial"/>
          <w:color w:val="000000"/>
          <w:sz w:val="22"/>
          <w:szCs w:val="22"/>
        </w:rPr>
        <w:t>.</w:t>
      </w:r>
    </w:p>
    <w:p w14:paraId="74F7C1E9" w14:textId="1D1CD7D5" w:rsidR="00C81B22" w:rsidRDefault="00C81B22" w:rsidP="00C81B22">
      <w:pPr>
        <w:widowControl w:val="0"/>
        <w:spacing w:after="120"/>
        <w:jc w:val="both"/>
        <w:rPr>
          <w:rFonts w:ascii="Arial" w:eastAsia="Arial" w:hAnsi="Arial" w:cs="Arial"/>
          <w:color w:val="000000"/>
          <w:sz w:val="22"/>
          <w:szCs w:val="22"/>
          <w:lang w:val="es-AR"/>
        </w:rPr>
      </w:pPr>
      <w:r>
        <w:rPr>
          <w:rFonts w:ascii="Arial" w:eastAsia="Arial" w:hAnsi="Arial" w:cs="Arial"/>
          <w:color w:val="000000"/>
          <w:sz w:val="22"/>
          <w:szCs w:val="22"/>
          <w:lang w:val="es-AR"/>
        </w:rPr>
        <w:t>Esto</w:t>
      </w:r>
      <w:r w:rsidR="00AA5556">
        <w:rPr>
          <w:rFonts w:ascii="Arial" w:eastAsia="Arial" w:hAnsi="Arial" w:cs="Arial"/>
          <w:color w:val="000000"/>
          <w:sz w:val="22"/>
          <w:szCs w:val="22"/>
          <w:lang w:val="es-AR"/>
        </w:rPr>
        <w:t xml:space="preserve">s escenarios </w:t>
      </w:r>
      <w:r>
        <w:rPr>
          <w:rFonts w:ascii="Arial" w:eastAsia="Arial" w:hAnsi="Arial" w:cs="Arial"/>
          <w:color w:val="000000"/>
          <w:sz w:val="22"/>
          <w:szCs w:val="22"/>
          <w:lang w:val="es-AR"/>
        </w:rPr>
        <w:t>muestra</w:t>
      </w:r>
      <w:r w:rsidR="00AA5556">
        <w:rPr>
          <w:rFonts w:ascii="Arial" w:eastAsia="Arial" w:hAnsi="Arial" w:cs="Arial"/>
          <w:color w:val="000000"/>
          <w:sz w:val="22"/>
          <w:szCs w:val="22"/>
          <w:lang w:val="es-AR"/>
        </w:rPr>
        <w:t>n</w:t>
      </w:r>
      <w:r>
        <w:rPr>
          <w:rFonts w:ascii="Arial" w:eastAsia="Arial" w:hAnsi="Arial" w:cs="Arial"/>
          <w:color w:val="000000"/>
          <w:sz w:val="22"/>
          <w:szCs w:val="22"/>
          <w:lang w:val="es-AR"/>
        </w:rPr>
        <w:t xml:space="preserve"> la enorme potencialidad y oportunidad de la provincia de Córdoba de transformarse en una región productora de energía renovable proveniente de biomasa residual</w:t>
      </w:r>
      <w:r w:rsidR="00AA5556">
        <w:rPr>
          <w:rFonts w:ascii="Arial" w:eastAsia="Arial" w:hAnsi="Arial" w:cs="Arial"/>
          <w:color w:val="000000"/>
          <w:sz w:val="22"/>
          <w:szCs w:val="22"/>
          <w:lang w:val="es-AR"/>
        </w:rPr>
        <w:t xml:space="preserve">, ya sea </w:t>
      </w:r>
      <w:r w:rsidR="004316CE">
        <w:rPr>
          <w:rFonts w:ascii="Arial" w:eastAsia="Arial" w:hAnsi="Arial" w:cs="Arial"/>
          <w:color w:val="000000"/>
          <w:sz w:val="22"/>
          <w:szCs w:val="22"/>
          <w:lang w:val="es-AR"/>
        </w:rPr>
        <w:t>implement</w:t>
      </w:r>
      <w:r w:rsidR="00AA5556">
        <w:rPr>
          <w:rFonts w:ascii="Arial" w:eastAsia="Arial" w:hAnsi="Arial" w:cs="Arial"/>
          <w:color w:val="000000"/>
          <w:sz w:val="22"/>
          <w:szCs w:val="22"/>
          <w:lang w:val="es-AR"/>
        </w:rPr>
        <w:t>ando grandes como pequeños centros de transformación energética.</w:t>
      </w:r>
    </w:p>
    <w:p w14:paraId="12CF6B2D" w14:textId="318ED852" w:rsidR="00AA5556" w:rsidRDefault="00AA5556">
      <w:pPr>
        <w:widowControl w:val="0"/>
        <w:spacing w:after="120"/>
        <w:jc w:val="both"/>
        <w:rPr>
          <w:rFonts w:ascii="Arial" w:eastAsia="Arial" w:hAnsi="Arial" w:cs="Arial"/>
          <w:color w:val="000000"/>
          <w:sz w:val="22"/>
          <w:szCs w:val="22"/>
          <w:lang w:val="es-AR"/>
        </w:rPr>
      </w:pPr>
      <w:r>
        <w:rPr>
          <w:rFonts w:ascii="Arial" w:eastAsia="Arial" w:hAnsi="Arial" w:cs="Arial"/>
          <w:color w:val="000000"/>
          <w:sz w:val="22"/>
          <w:szCs w:val="22"/>
          <w:lang w:val="es-AR"/>
        </w:rPr>
        <w:t xml:space="preserve">En un sentido más amplio, el trabajo ejemplifica de que manera la información </w:t>
      </w:r>
      <w:r>
        <w:rPr>
          <w:rFonts w:ascii="Arial" w:eastAsia="Arial" w:hAnsi="Arial" w:cs="Arial"/>
          <w:color w:val="000000"/>
          <w:sz w:val="22"/>
          <w:szCs w:val="22"/>
          <w:lang w:val="es-AR"/>
        </w:rPr>
        <w:lastRenderedPageBreak/>
        <w:t>geográfica puede contribuir a estudios que aborden temáticas relacionadas a la Agenda 2030, sobre todo con los ODS 7 y 13, al contribuir a la generación de escenarios sobre la instalación de plantas de generación renovable.</w:t>
      </w:r>
    </w:p>
    <w:p w14:paraId="500DA152" w14:textId="77777777" w:rsidR="007E1D52" w:rsidRDefault="007E1D52">
      <w:pPr>
        <w:widowControl w:val="0"/>
        <w:spacing w:after="120"/>
        <w:jc w:val="both"/>
        <w:rPr>
          <w:rFonts w:ascii="Arial" w:eastAsia="Arial" w:hAnsi="Arial" w:cs="Arial"/>
          <w:color w:val="000000"/>
          <w:sz w:val="22"/>
          <w:szCs w:val="22"/>
          <w:lang w:val="es-AR"/>
        </w:rPr>
      </w:pPr>
    </w:p>
    <w:p w14:paraId="3D8DAD83" w14:textId="77777777" w:rsidR="006A247A" w:rsidRDefault="00000000">
      <w:pPr>
        <w:widowControl w:val="0"/>
        <w:spacing w:after="120"/>
        <w:jc w:val="both"/>
        <w:rPr>
          <w:rFonts w:ascii="Arial" w:eastAsia="Arial" w:hAnsi="Arial" w:cs="Arial"/>
          <w:color w:val="000000"/>
          <w:sz w:val="22"/>
          <w:szCs w:val="22"/>
        </w:rPr>
      </w:pPr>
      <w:r>
        <w:rPr>
          <w:rFonts w:ascii="Arial" w:eastAsia="Arial" w:hAnsi="Arial" w:cs="Arial"/>
          <w:b/>
          <w:color w:val="000000"/>
          <w:sz w:val="22"/>
          <w:szCs w:val="22"/>
        </w:rPr>
        <w:t>AGRADECIMIENTOS</w:t>
      </w:r>
    </w:p>
    <w:p w14:paraId="7F465001" w14:textId="77777777" w:rsidR="006A247A" w:rsidRDefault="00000000">
      <w:pPr>
        <w:spacing w:after="120"/>
        <w:jc w:val="both"/>
        <w:rPr>
          <w:rFonts w:ascii="Arial" w:eastAsia="Arial" w:hAnsi="Arial" w:cs="Arial"/>
          <w:sz w:val="22"/>
          <w:szCs w:val="22"/>
        </w:rPr>
      </w:pPr>
      <w:r>
        <w:rPr>
          <w:rFonts w:ascii="Arial" w:eastAsia="Arial" w:hAnsi="Arial" w:cs="Arial"/>
          <w:sz w:val="22"/>
          <w:szCs w:val="22"/>
        </w:rPr>
        <w:t xml:space="preserve">Se agradece a la Secretaría de Ciencia y Tecnología de la Universidad Nacional de Córdoba por el financiamiento de los proyectos 33620180101091CB y 33620190100005CB01. Al CONICET por el financiamiento del proyecto PIP </w:t>
      </w:r>
      <w:proofErr w:type="spellStart"/>
      <w:r>
        <w:rPr>
          <w:rFonts w:ascii="Arial" w:eastAsia="Arial" w:hAnsi="Arial" w:cs="Arial"/>
          <w:sz w:val="22"/>
          <w:szCs w:val="22"/>
        </w:rPr>
        <w:t>N°</w:t>
      </w:r>
      <w:proofErr w:type="spellEnd"/>
      <w:r>
        <w:rPr>
          <w:rFonts w:ascii="Arial" w:eastAsia="Arial" w:hAnsi="Arial" w:cs="Arial"/>
          <w:sz w:val="22"/>
          <w:szCs w:val="22"/>
        </w:rPr>
        <w:t xml:space="preserve"> 11220200100725CO. REG agradece a CONICET por su beca doctoral.</w:t>
      </w:r>
    </w:p>
    <w:p w14:paraId="47783943" w14:textId="77777777" w:rsidR="006A247A" w:rsidRDefault="006A247A">
      <w:pPr>
        <w:widowControl w:val="0"/>
        <w:spacing w:after="120"/>
        <w:jc w:val="both"/>
        <w:rPr>
          <w:rFonts w:ascii="Arial" w:eastAsia="Arial" w:hAnsi="Arial" w:cs="Arial"/>
          <w:b/>
          <w:color w:val="000000"/>
          <w:sz w:val="22"/>
          <w:szCs w:val="22"/>
          <w:lang w:val="es-AR"/>
        </w:rPr>
      </w:pPr>
    </w:p>
    <w:p w14:paraId="6A39A5C4" w14:textId="77777777" w:rsidR="006A247A" w:rsidRDefault="00000000">
      <w:pPr>
        <w:widowControl w:val="0"/>
        <w:spacing w:after="120"/>
        <w:jc w:val="both"/>
        <w:rPr>
          <w:rFonts w:ascii="Arial" w:eastAsia="Arial" w:hAnsi="Arial" w:cs="Arial"/>
          <w:color w:val="000000"/>
          <w:sz w:val="22"/>
          <w:szCs w:val="22"/>
          <w:lang w:val="es-AR"/>
        </w:rPr>
      </w:pPr>
      <w:r>
        <w:rPr>
          <w:rFonts w:ascii="Arial" w:eastAsia="Arial" w:hAnsi="Arial" w:cs="Arial"/>
          <w:b/>
          <w:color w:val="000000"/>
          <w:sz w:val="22"/>
          <w:szCs w:val="22"/>
          <w:lang w:val="es-AR"/>
        </w:rPr>
        <w:t>REFERENCIAS</w:t>
      </w:r>
    </w:p>
    <w:p w14:paraId="409935A8" w14:textId="77777777" w:rsidR="006A247A" w:rsidRDefault="00000000">
      <w:pPr>
        <w:widowControl w:val="0"/>
        <w:spacing w:after="120"/>
        <w:ind w:left="720" w:hanging="720"/>
        <w:jc w:val="both"/>
        <w:rPr>
          <w:rFonts w:ascii="Arial" w:eastAsia="Arial" w:hAnsi="Arial" w:cs="Arial"/>
          <w:sz w:val="22"/>
          <w:szCs w:val="22"/>
          <w:lang w:val="es-AR"/>
        </w:rPr>
      </w:pPr>
      <w:r>
        <w:rPr>
          <w:rFonts w:ascii="Arial" w:eastAsia="Arial" w:hAnsi="Arial" w:cs="Arial"/>
          <w:sz w:val="22"/>
          <w:szCs w:val="22"/>
          <w:lang w:val="es-AR"/>
        </w:rPr>
        <w:t xml:space="preserve">ALVAREZ R. </w:t>
      </w:r>
      <w:r>
        <w:rPr>
          <w:rFonts w:ascii="Arial" w:eastAsia="Arial" w:hAnsi="Arial" w:cs="Arial"/>
          <w:color w:val="000000"/>
          <w:sz w:val="22"/>
          <w:szCs w:val="22"/>
          <w:lang w:val="es-AR"/>
        </w:rPr>
        <w:t>&amp;</w:t>
      </w:r>
      <w:r>
        <w:rPr>
          <w:rFonts w:ascii="Arial" w:eastAsia="Arial" w:hAnsi="Arial" w:cs="Arial"/>
          <w:sz w:val="22"/>
          <w:szCs w:val="22"/>
          <w:lang w:val="es-AR"/>
        </w:rPr>
        <w:t xml:space="preserve"> DE PAEPE J.L. (2019). </w:t>
      </w:r>
      <w:r>
        <w:rPr>
          <w:rFonts w:ascii="Arial" w:eastAsia="Arial" w:hAnsi="Arial" w:cs="Arial"/>
          <w:sz w:val="22"/>
          <w:szCs w:val="22"/>
          <w:lang w:val="en-US"/>
        </w:rPr>
        <w:t xml:space="preserve">Modelling the effects of stover harvest on soil organic carbon in the Pampas of Argentina. </w:t>
      </w:r>
      <w:proofErr w:type="spellStart"/>
      <w:r>
        <w:rPr>
          <w:rFonts w:ascii="Arial" w:eastAsia="Arial" w:hAnsi="Arial" w:cs="Arial"/>
          <w:i/>
          <w:iCs/>
          <w:sz w:val="22"/>
          <w:szCs w:val="22"/>
          <w:lang w:val="es-AR"/>
        </w:rPr>
        <w:t>Soil</w:t>
      </w:r>
      <w:proofErr w:type="spellEnd"/>
      <w:r>
        <w:rPr>
          <w:rFonts w:ascii="Arial" w:eastAsia="Arial" w:hAnsi="Arial" w:cs="Arial"/>
          <w:i/>
          <w:iCs/>
          <w:sz w:val="22"/>
          <w:szCs w:val="22"/>
          <w:lang w:val="es-AR"/>
        </w:rPr>
        <w:t xml:space="preserve"> </w:t>
      </w:r>
      <w:proofErr w:type="spellStart"/>
      <w:r>
        <w:rPr>
          <w:rFonts w:ascii="Arial" w:eastAsia="Arial" w:hAnsi="Arial" w:cs="Arial"/>
          <w:i/>
          <w:iCs/>
          <w:sz w:val="22"/>
          <w:szCs w:val="22"/>
          <w:lang w:val="es-AR"/>
        </w:rPr>
        <w:t>Research</w:t>
      </w:r>
      <w:proofErr w:type="spellEnd"/>
      <w:r>
        <w:rPr>
          <w:rFonts w:ascii="Arial" w:eastAsia="Arial" w:hAnsi="Arial" w:cs="Arial"/>
          <w:sz w:val="22"/>
          <w:szCs w:val="22"/>
          <w:lang w:val="es-AR"/>
        </w:rPr>
        <w:t xml:space="preserve">, 57, 257–265. CSIRO Publishing. </w:t>
      </w:r>
      <w:hyperlink r:id="rId18">
        <w:r>
          <w:rPr>
            <w:rStyle w:val="EnlacedeInternet"/>
            <w:rFonts w:ascii="Arial" w:eastAsia="Arial" w:hAnsi="Arial" w:cs="Arial"/>
            <w:sz w:val="22"/>
            <w:szCs w:val="22"/>
            <w:lang w:val="es-AR"/>
          </w:rPr>
          <w:t>https://doi.org/10.1071/SR18262</w:t>
        </w:r>
      </w:hyperlink>
      <w:r>
        <w:rPr>
          <w:rFonts w:ascii="Arial" w:eastAsia="Arial" w:hAnsi="Arial" w:cs="Arial"/>
          <w:sz w:val="22"/>
          <w:szCs w:val="22"/>
          <w:lang w:val="es-AR"/>
        </w:rPr>
        <w:t xml:space="preserve"> </w:t>
      </w:r>
    </w:p>
    <w:p w14:paraId="50AC459F" w14:textId="77777777" w:rsidR="006A247A" w:rsidRDefault="00000000">
      <w:pPr>
        <w:widowControl w:val="0"/>
        <w:spacing w:after="120"/>
        <w:ind w:left="720" w:hanging="720"/>
        <w:jc w:val="both"/>
        <w:rPr>
          <w:rFonts w:ascii="Arial" w:eastAsia="Arial" w:hAnsi="Arial" w:cs="Arial"/>
          <w:color w:val="000000"/>
          <w:sz w:val="22"/>
          <w:szCs w:val="22"/>
          <w:lang w:val="es-AR"/>
        </w:rPr>
      </w:pPr>
      <w:r>
        <w:rPr>
          <w:rFonts w:ascii="Arial" w:eastAsia="Arial" w:hAnsi="Arial" w:cs="Arial"/>
          <w:sz w:val="22"/>
          <w:szCs w:val="22"/>
        </w:rPr>
        <w:t xml:space="preserve">BOLSA DE CEREALES DE CÓRDOBA – BCCBA. (2020). Estadística Cultivos. </w:t>
      </w:r>
      <w:hyperlink r:id="rId19">
        <w:r>
          <w:rPr>
            <w:rStyle w:val="EnlacedeInternet"/>
            <w:rFonts w:ascii="Arial" w:eastAsia="Arial" w:hAnsi="Arial" w:cs="Arial"/>
            <w:sz w:val="22"/>
            <w:szCs w:val="22"/>
          </w:rPr>
          <w:t>https://www.bccba.org.ar/</w:t>
        </w:r>
      </w:hyperlink>
      <w:r>
        <w:rPr>
          <w:rFonts w:ascii="Arial" w:eastAsia="Arial" w:hAnsi="Arial" w:cs="Arial"/>
          <w:sz w:val="22"/>
          <w:szCs w:val="22"/>
        </w:rPr>
        <w:t xml:space="preserve"> </w:t>
      </w:r>
    </w:p>
    <w:p w14:paraId="7BF7CB8F" w14:textId="77777777" w:rsidR="006A247A" w:rsidRDefault="00000000">
      <w:pPr>
        <w:widowControl w:val="0"/>
        <w:spacing w:after="120"/>
        <w:ind w:left="720" w:hanging="720"/>
        <w:jc w:val="both"/>
        <w:rPr>
          <w:rFonts w:ascii="Arial" w:eastAsia="Arial" w:hAnsi="Arial" w:cs="Arial"/>
          <w:sz w:val="22"/>
          <w:szCs w:val="22"/>
        </w:rPr>
      </w:pPr>
      <w:r>
        <w:rPr>
          <w:rFonts w:ascii="Arial" w:eastAsia="Arial" w:hAnsi="Arial" w:cs="Arial"/>
          <w:sz w:val="22"/>
          <w:szCs w:val="22"/>
          <w:lang w:val="es-AR"/>
        </w:rPr>
        <w:t xml:space="preserve">COMPAÑÍA ADMINISTRADORA DEL MERCADO MAYORISTA ELÉCTRICO SOCIEDAD ANÓNIMA – CAMMESA. (2021). </w:t>
      </w:r>
      <w:r>
        <w:rPr>
          <w:rFonts w:ascii="Arial" w:eastAsia="Arial" w:hAnsi="Arial" w:cs="Arial"/>
          <w:sz w:val="22"/>
          <w:szCs w:val="22"/>
        </w:rPr>
        <w:t xml:space="preserve">Síntesis mensual. Base demanda informe mensual 2021-12. </w:t>
      </w:r>
      <w:r>
        <w:rPr>
          <w:rFonts w:ascii="Arial" w:eastAsia="Arial" w:hAnsi="Arial" w:cs="Arial"/>
          <w:color w:val="000000"/>
          <w:sz w:val="22"/>
          <w:szCs w:val="22"/>
          <w:lang w:val="es-AR"/>
        </w:rPr>
        <w:t>[Informe especial].</w:t>
      </w:r>
      <w:r>
        <w:rPr>
          <w:rFonts w:ascii="Arial" w:eastAsia="Arial" w:hAnsi="Arial" w:cs="Arial"/>
          <w:sz w:val="22"/>
          <w:szCs w:val="22"/>
        </w:rPr>
        <w:t xml:space="preserve"> </w:t>
      </w:r>
      <w:hyperlink r:id="rId20">
        <w:r>
          <w:rPr>
            <w:rStyle w:val="EnlacedeInternet"/>
            <w:rFonts w:ascii="Arial" w:eastAsia="Arial" w:hAnsi="Arial" w:cs="Arial"/>
            <w:sz w:val="22"/>
            <w:szCs w:val="22"/>
          </w:rPr>
          <w:t>https://cammesaweb.cammesa.com/informe-sintesis-mensual/</w:t>
        </w:r>
      </w:hyperlink>
      <w:r>
        <w:rPr>
          <w:rFonts w:ascii="Arial" w:eastAsia="Arial" w:hAnsi="Arial" w:cs="Arial"/>
          <w:sz w:val="22"/>
          <w:szCs w:val="22"/>
        </w:rPr>
        <w:t xml:space="preserve"> </w:t>
      </w:r>
    </w:p>
    <w:p w14:paraId="4F8C74F2" w14:textId="77777777" w:rsidR="006A247A" w:rsidRDefault="00000000">
      <w:pPr>
        <w:widowControl w:val="0"/>
        <w:spacing w:after="120"/>
        <w:ind w:left="720" w:hanging="720"/>
        <w:jc w:val="both"/>
        <w:rPr>
          <w:rFonts w:ascii="Arial" w:eastAsia="Arial" w:hAnsi="Arial" w:cs="Arial"/>
          <w:sz w:val="22"/>
          <w:szCs w:val="22"/>
        </w:rPr>
      </w:pPr>
      <w:r>
        <w:rPr>
          <w:rFonts w:ascii="Arial" w:eastAsia="Arial" w:hAnsi="Arial" w:cs="Arial"/>
          <w:sz w:val="22"/>
          <w:szCs w:val="22"/>
        </w:rPr>
        <w:t>GARCÍA C.L., PIUMETTO M., TEICH I., MORALES H., KINDGARD A., FUENTES M.L., BOSIO M.J., RAVELO A. Mapas de cobertura de suelo de la provincia de Córdoba 2017/2018; 2019.</w:t>
      </w:r>
    </w:p>
    <w:p w14:paraId="7C81B505" w14:textId="77777777" w:rsidR="006A247A" w:rsidRPr="007B55A5" w:rsidRDefault="00000000">
      <w:pPr>
        <w:widowControl w:val="0"/>
        <w:spacing w:after="120"/>
        <w:ind w:left="720" w:hanging="720"/>
        <w:jc w:val="both"/>
        <w:rPr>
          <w:rFonts w:ascii="Arial" w:eastAsia="Arial" w:hAnsi="Arial" w:cs="Arial"/>
          <w:color w:val="000000"/>
          <w:sz w:val="22"/>
          <w:szCs w:val="22"/>
          <w:lang w:val="es-AR"/>
        </w:rPr>
      </w:pPr>
      <w:r>
        <w:rPr>
          <w:rFonts w:ascii="Arial" w:eastAsia="Arial" w:hAnsi="Arial" w:cs="Arial"/>
          <w:sz w:val="22"/>
          <w:szCs w:val="22"/>
        </w:rPr>
        <w:t>GOBIERNO DE LA PROVINCIA DE CÓRDOBA. Aspectos Generales de la</w:t>
      </w:r>
      <w:r>
        <w:rPr>
          <w:rFonts w:ascii="Arial" w:eastAsia="Arial" w:hAnsi="Arial" w:cs="Arial"/>
          <w:color w:val="000000"/>
          <w:sz w:val="22"/>
          <w:szCs w:val="22"/>
          <w:lang w:val="es-AR"/>
        </w:rPr>
        <w:t xml:space="preserve"> provincia de Córdoba. </w:t>
      </w:r>
      <w:r w:rsidRPr="007B55A5">
        <w:rPr>
          <w:rFonts w:ascii="Arial" w:eastAsia="Arial" w:hAnsi="Arial" w:cs="Arial"/>
          <w:color w:val="000000"/>
          <w:sz w:val="22"/>
          <w:szCs w:val="22"/>
          <w:lang w:val="es-AR"/>
        </w:rPr>
        <w:t xml:space="preserve">(2016). </w:t>
      </w:r>
      <w:hyperlink r:id="rId21">
        <w:r w:rsidRPr="007B55A5">
          <w:rPr>
            <w:rStyle w:val="EnlacedeInternet"/>
            <w:rFonts w:ascii="Arial" w:eastAsia="Arial" w:hAnsi="Arial" w:cs="Arial"/>
            <w:sz w:val="22"/>
            <w:szCs w:val="22"/>
            <w:lang w:val="es-AR"/>
          </w:rPr>
          <w:t>http://www.cba.gov.ar/provincia/aspectos-generales/</w:t>
        </w:r>
      </w:hyperlink>
      <w:r w:rsidRPr="007B55A5">
        <w:rPr>
          <w:rFonts w:ascii="Arial" w:eastAsia="Arial" w:hAnsi="Arial" w:cs="Arial"/>
          <w:color w:val="000000"/>
          <w:sz w:val="22"/>
          <w:szCs w:val="22"/>
          <w:lang w:val="es-AR"/>
        </w:rPr>
        <w:t xml:space="preserve"> </w:t>
      </w:r>
    </w:p>
    <w:p w14:paraId="170A727C" w14:textId="1AF45E1F" w:rsidR="006A247A" w:rsidRDefault="00000000">
      <w:pPr>
        <w:widowControl w:val="0"/>
        <w:spacing w:after="120"/>
        <w:ind w:left="720" w:hanging="720"/>
        <w:jc w:val="both"/>
        <w:rPr>
          <w:rFonts w:ascii="Arial" w:eastAsia="Arial" w:hAnsi="Arial" w:cs="Arial"/>
          <w:color w:val="000000"/>
          <w:sz w:val="22"/>
          <w:szCs w:val="22"/>
          <w:lang w:val="es-AR"/>
        </w:rPr>
      </w:pPr>
      <w:r>
        <w:rPr>
          <w:rFonts w:ascii="Arial" w:eastAsia="Arial" w:hAnsi="Arial" w:cs="Arial"/>
          <w:color w:val="000000"/>
          <w:sz w:val="22"/>
          <w:szCs w:val="22"/>
          <w:lang w:val="es-AR"/>
        </w:rPr>
        <w:t>GUIDO R., JAVI, V., RODRÍGUEZ R. &amp; OVIEDO O. (2021</w:t>
      </w:r>
      <w:r w:rsidR="002716AC">
        <w:rPr>
          <w:rFonts w:ascii="Arial" w:eastAsia="Arial" w:hAnsi="Arial" w:cs="Arial"/>
          <w:color w:val="000000"/>
          <w:sz w:val="22"/>
          <w:szCs w:val="22"/>
          <w:lang w:val="es-AR"/>
        </w:rPr>
        <w:t>a</w:t>
      </w:r>
      <w:r>
        <w:rPr>
          <w:rFonts w:ascii="Arial" w:eastAsia="Arial" w:hAnsi="Arial" w:cs="Arial"/>
          <w:color w:val="000000"/>
          <w:sz w:val="22"/>
          <w:szCs w:val="22"/>
          <w:lang w:val="es-AR"/>
        </w:rPr>
        <w:t>).</w:t>
      </w:r>
      <w:r>
        <w:t xml:space="preserve"> </w:t>
      </w:r>
      <w:r>
        <w:rPr>
          <w:rFonts w:ascii="Arial" w:eastAsia="Arial" w:hAnsi="Arial" w:cs="Arial"/>
          <w:color w:val="000000"/>
          <w:sz w:val="22"/>
          <w:szCs w:val="22"/>
          <w:lang w:val="es-AR"/>
        </w:rPr>
        <w:t xml:space="preserve">Mapeo </w:t>
      </w:r>
      <w:r w:rsidR="002716AC">
        <w:rPr>
          <w:rFonts w:ascii="Arial" w:eastAsia="Arial" w:hAnsi="Arial" w:cs="Arial"/>
          <w:color w:val="000000"/>
          <w:sz w:val="22"/>
          <w:szCs w:val="22"/>
          <w:lang w:val="es-AR"/>
        </w:rPr>
        <w:t>d</w:t>
      </w:r>
      <w:r>
        <w:rPr>
          <w:rFonts w:ascii="Arial" w:eastAsia="Arial" w:hAnsi="Arial" w:cs="Arial"/>
          <w:color w:val="000000"/>
          <w:sz w:val="22"/>
          <w:szCs w:val="22"/>
          <w:lang w:val="es-AR"/>
        </w:rPr>
        <w:t xml:space="preserve">e la Potencialidad Bioenergética de Residuos Agrícolas de Cosecha en la Provincia de Córdoba-Argentina. </w:t>
      </w:r>
      <w:r>
        <w:rPr>
          <w:rFonts w:ascii="Arial" w:eastAsia="Arial" w:hAnsi="Arial" w:cs="Arial"/>
          <w:i/>
          <w:iCs/>
          <w:color w:val="000000"/>
          <w:sz w:val="22"/>
          <w:szCs w:val="22"/>
          <w:lang w:val="es-AR"/>
        </w:rPr>
        <w:t>Energías Renovables y Medio Ambiente</w:t>
      </w:r>
      <w:r>
        <w:rPr>
          <w:rFonts w:ascii="Arial" w:eastAsia="Arial" w:hAnsi="Arial" w:cs="Arial"/>
          <w:color w:val="000000"/>
          <w:sz w:val="22"/>
          <w:szCs w:val="22"/>
          <w:lang w:val="es-AR"/>
        </w:rPr>
        <w:t xml:space="preserve"> Vol. 48, pp. 27 – 35. ISSN en línea: 2684-0073 / ISSN impreso: 0328-932X</w:t>
      </w:r>
    </w:p>
    <w:p w14:paraId="4CB2815B" w14:textId="3FB3E21A" w:rsidR="00A54DE4" w:rsidRDefault="00A54DE4" w:rsidP="002716AC">
      <w:pPr>
        <w:widowControl w:val="0"/>
        <w:spacing w:after="120"/>
        <w:ind w:left="720" w:hanging="720"/>
        <w:jc w:val="both"/>
        <w:rPr>
          <w:rFonts w:ascii="Arial" w:eastAsia="Arial" w:hAnsi="Arial" w:cs="Arial"/>
          <w:color w:val="000000"/>
          <w:sz w:val="22"/>
          <w:szCs w:val="22"/>
          <w:lang w:val="es-AR"/>
        </w:rPr>
      </w:pPr>
      <w:r>
        <w:rPr>
          <w:rFonts w:ascii="Arial" w:eastAsia="Arial" w:hAnsi="Arial" w:cs="Arial"/>
          <w:color w:val="000000"/>
          <w:sz w:val="22"/>
          <w:szCs w:val="22"/>
          <w:lang w:val="es-AR"/>
        </w:rPr>
        <w:t>GUIDO R., JAVI, V., RODRÍGUEZ R. &amp; OVIEDO O. (2021</w:t>
      </w:r>
      <w:r w:rsidR="002716AC">
        <w:rPr>
          <w:rFonts w:ascii="Arial" w:eastAsia="Arial" w:hAnsi="Arial" w:cs="Arial"/>
          <w:color w:val="000000"/>
          <w:sz w:val="22"/>
          <w:szCs w:val="22"/>
          <w:lang w:val="es-AR"/>
        </w:rPr>
        <w:t>b</w:t>
      </w:r>
      <w:r>
        <w:rPr>
          <w:rFonts w:ascii="Arial" w:eastAsia="Arial" w:hAnsi="Arial" w:cs="Arial"/>
          <w:color w:val="000000"/>
          <w:sz w:val="22"/>
          <w:szCs w:val="22"/>
          <w:lang w:val="es-AR"/>
        </w:rPr>
        <w:t>).</w:t>
      </w:r>
      <w:r>
        <w:t xml:space="preserve"> </w:t>
      </w:r>
      <w:r w:rsidR="002716AC" w:rsidRPr="002716AC">
        <w:rPr>
          <w:rFonts w:ascii="Arial" w:eastAsia="Arial" w:hAnsi="Arial" w:cs="Arial"/>
          <w:color w:val="000000"/>
          <w:sz w:val="22"/>
          <w:szCs w:val="22"/>
          <w:lang w:val="es-AR"/>
        </w:rPr>
        <w:t xml:space="preserve">Modelo </w:t>
      </w:r>
      <w:r w:rsidR="002716AC">
        <w:rPr>
          <w:rFonts w:ascii="Arial" w:eastAsia="Arial" w:hAnsi="Arial" w:cs="Arial"/>
          <w:color w:val="000000"/>
          <w:sz w:val="22"/>
          <w:szCs w:val="22"/>
          <w:lang w:val="es-AR"/>
        </w:rPr>
        <w:t>p</w:t>
      </w:r>
      <w:r w:rsidR="002716AC" w:rsidRPr="002716AC">
        <w:rPr>
          <w:rFonts w:ascii="Arial" w:eastAsia="Arial" w:hAnsi="Arial" w:cs="Arial"/>
          <w:color w:val="000000"/>
          <w:sz w:val="22"/>
          <w:szCs w:val="22"/>
          <w:lang w:val="es-AR"/>
        </w:rPr>
        <w:t xml:space="preserve">ara </w:t>
      </w:r>
      <w:r w:rsidR="002716AC">
        <w:rPr>
          <w:rFonts w:ascii="Arial" w:eastAsia="Arial" w:hAnsi="Arial" w:cs="Arial"/>
          <w:color w:val="000000"/>
          <w:sz w:val="22"/>
          <w:szCs w:val="22"/>
          <w:lang w:val="es-AR"/>
        </w:rPr>
        <w:t>l</w:t>
      </w:r>
      <w:r w:rsidR="002716AC" w:rsidRPr="002716AC">
        <w:rPr>
          <w:rFonts w:ascii="Arial" w:eastAsia="Arial" w:hAnsi="Arial" w:cs="Arial"/>
          <w:color w:val="000000"/>
          <w:sz w:val="22"/>
          <w:szCs w:val="22"/>
          <w:lang w:val="es-AR"/>
        </w:rPr>
        <w:t xml:space="preserve">a Localización </w:t>
      </w:r>
      <w:r w:rsidR="002716AC">
        <w:rPr>
          <w:rFonts w:ascii="Arial" w:eastAsia="Arial" w:hAnsi="Arial" w:cs="Arial"/>
          <w:color w:val="000000"/>
          <w:sz w:val="22"/>
          <w:szCs w:val="22"/>
          <w:lang w:val="es-AR"/>
        </w:rPr>
        <w:t>d</w:t>
      </w:r>
      <w:r w:rsidR="002716AC" w:rsidRPr="002716AC">
        <w:rPr>
          <w:rFonts w:ascii="Arial" w:eastAsia="Arial" w:hAnsi="Arial" w:cs="Arial"/>
          <w:color w:val="000000"/>
          <w:sz w:val="22"/>
          <w:szCs w:val="22"/>
          <w:lang w:val="es-AR"/>
        </w:rPr>
        <w:t xml:space="preserve">e Bio-Refinerías </w:t>
      </w:r>
      <w:r w:rsidR="002716AC">
        <w:rPr>
          <w:rFonts w:ascii="Arial" w:eastAsia="Arial" w:hAnsi="Arial" w:cs="Arial"/>
          <w:color w:val="000000"/>
          <w:sz w:val="22"/>
          <w:szCs w:val="22"/>
          <w:lang w:val="es-AR"/>
        </w:rPr>
        <w:t>a</w:t>
      </w:r>
      <w:r w:rsidR="002716AC" w:rsidRPr="002716AC">
        <w:rPr>
          <w:rFonts w:ascii="Arial" w:eastAsia="Arial" w:hAnsi="Arial" w:cs="Arial"/>
          <w:color w:val="000000"/>
          <w:sz w:val="22"/>
          <w:szCs w:val="22"/>
          <w:lang w:val="es-AR"/>
        </w:rPr>
        <w:t xml:space="preserve"> Base </w:t>
      </w:r>
      <w:r w:rsidR="002716AC">
        <w:rPr>
          <w:rFonts w:ascii="Arial" w:eastAsia="Arial" w:hAnsi="Arial" w:cs="Arial"/>
          <w:color w:val="000000"/>
          <w:sz w:val="22"/>
          <w:szCs w:val="22"/>
          <w:lang w:val="es-AR"/>
        </w:rPr>
        <w:t>d</w:t>
      </w:r>
      <w:r w:rsidR="002716AC" w:rsidRPr="002716AC">
        <w:rPr>
          <w:rFonts w:ascii="Arial" w:eastAsia="Arial" w:hAnsi="Arial" w:cs="Arial"/>
          <w:color w:val="000000"/>
          <w:sz w:val="22"/>
          <w:szCs w:val="22"/>
          <w:lang w:val="es-AR"/>
        </w:rPr>
        <w:t xml:space="preserve">e Residuos Agrícolas </w:t>
      </w:r>
      <w:r w:rsidR="002716AC">
        <w:rPr>
          <w:rFonts w:ascii="Arial" w:eastAsia="Arial" w:hAnsi="Arial" w:cs="Arial"/>
          <w:color w:val="000000"/>
          <w:sz w:val="22"/>
          <w:szCs w:val="22"/>
          <w:lang w:val="es-AR"/>
        </w:rPr>
        <w:t>d</w:t>
      </w:r>
      <w:r w:rsidR="002716AC" w:rsidRPr="002716AC">
        <w:rPr>
          <w:rFonts w:ascii="Arial" w:eastAsia="Arial" w:hAnsi="Arial" w:cs="Arial"/>
          <w:color w:val="000000"/>
          <w:sz w:val="22"/>
          <w:szCs w:val="22"/>
          <w:lang w:val="es-AR"/>
        </w:rPr>
        <w:t xml:space="preserve">e Cosecha </w:t>
      </w:r>
      <w:r w:rsidR="002716AC">
        <w:rPr>
          <w:rFonts w:ascii="Arial" w:eastAsia="Arial" w:hAnsi="Arial" w:cs="Arial"/>
          <w:color w:val="000000"/>
          <w:sz w:val="22"/>
          <w:szCs w:val="22"/>
          <w:lang w:val="es-AR"/>
        </w:rPr>
        <w:t>e</w:t>
      </w:r>
      <w:r w:rsidR="002716AC" w:rsidRPr="002716AC">
        <w:rPr>
          <w:rFonts w:ascii="Arial" w:eastAsia="Arial" w:hAnsi="Arial" w:cs="Arial"/>
          <w:color w:val="000000"/>
          <w:sz w:val="22"/>
          <w:szCs w:val="22"/>
          <w:lang w:val="es-AR"/>
        </w:rPr>
        <w:t xml:space="preserve">n </w:t>
      </w:r>
      <w:r w:rsidR="002716AC">
        <w:rPr>
          <w:rFonts w:ascii="Arial" w:eastAsia="Arial" w:hAnsi="Arial" w:cs="Arial"/>
          <w:color w:val="000000"/>
          <w:sz w:val="22"/>
          <w:szCs w:val="22"/>
          <w:lang w:val="es-AR"/>
        </w:rPr>
        <w:t>l</w:t>
      </w:r>
      <w:r w:rsidR="002716AC" w:rsidRPr="002716AC">
        <w:rPr>
          <w:rFonts w:ascii="Arial" w:eastAsia="Arial" w:hAnsi="Arial" w:cs="Arial"/>
          <w:color w:val="000000"/>
          <w:sz w:val="22"/>
          <w:szCs w:val="22"/>
          <w:lang w:val="es-AR"/>
        </w:rPr>
        <w:t xml:space="preserve">a Provincia </w:t>
      </w:r>
      <w:r w:rsidR="002716AC">
        <w:rPr>
          <w:rFonts w:ascii="Arial" w:eastAsia="Arial" w:hAnsi="Arial" w:cs="Arial"/>
          <w:color w:val="000000"/>
          <w:sz w:val="22"/>
          <w:szCs w:val="22"/>
          <w:lang w:val="es-AR"/>
        </w:rPr>
        <w:t>d</w:t>
      </w:r>
      <w:r w:rsidR="002716AC" w:rsidRPr="002716AC">
        <w:rPr>
          <w:rFonts w:ascii="Arial" w:eastAsia="Arial" w:hAnsi="Arial" w:cs="Arial"/>
          <w:color w:val="000000"/>
          <w:sz w:val="22"/>
          <w:szCs w:val="22"/>
          <w:lang w:val="es-AR"/>
        </w:rPr>
        <w:t>e Córdoba-Argentina</w:t>
      </w:r>
      <w:r w:rsidR="002716AC">
        <w:rPr>
          <w:rFonts w:ascii="Arial" w:eastAsia="Arial" w:hAnsi="Arial" w:cs="Arial"/>
          <w:color w:val="000000"/>
          <w:sz w:val="22"/>
          <w:szCs w:val="22"/>
          <w:lang w:val="es-AR"/>
        </w:rPr>
        <w:t>.</w:t>
      </w:r>
      <w:r>
        <w:rPr>
          <w:rFonts w:ascii="Arial" w:eastAsia="Arial" w:hAnsi="Arial" w:cs="Arial"/>
          <w:color w:val="000000"/>
          <w:sz w:val="22"/>
          <w:szCs w:val="22"/>
          <w:lang w:val="es-AR"/>
        </w:rPr>
        <w:t xml:space="preserve"> </w:t>
      </w:r>
      <w:r w:rsidR="002716AC" w:rsidRPr="00A54DE4">
        <w:rPr>
          <w:rFonts w:ascii="Arial" w:eastAsia="Arial" w:hAnsi="Arial" w:cs="Arial"/>
          <w:i/>
          <w:iCs/>
          <w:color w:val="000000"/>
          <w:sz w:val="22"/>
          <w:szCs w:val="22"/>
          <w:lang w:val="es-AR"/>
        </w:rPr>
        <w:t>Avances en</w:t>
      </w:r>
      <w:r w:rsidR="002716AC">
        <w:rPr>
          <w:rFonts w:ascii="Arial" w:eastAsia="Arial" w:hAnsi="Arial" w:cs="Arial"/>
          <w:color w:val="000000"/>
          <w:sz w:val="22"/>
          <w:szCs w:val="22"/>
          <w:lang w:val="es-AR"/>
        </w:rPr>
        <w:t xml:space="preserve"> </w:t>
      </w:r>
      <w:r>
        <w:rPr>
          <w:rFonts w:ascii="Arial" w:eastAsia="Arial" w:hAnsi="Arial" w:cs="Arial"/>
          <w:i/>
          <w:iCs/>
          <w:color w:val="000000"/>
          <w:sz w:val="22"/>
          <w:szCs w:val="22"/>
          <w:lang w:val="es-AR"/>
        </w:rPr>
        <w:t>Energías Renovables y Medio Ambiente</w:t>
      </w:r>
      <w:r w:rsidR="002716AC">
        <w:rPr>
          <w:rFonts w:ascii="Arial" w:eastAsia="Arial" w:hAnsi="Arial" w:cs="Arial"/>
          <w:i/>
          <w:iCs/>
          <w:color w:val="000000"/>
          <w:sz w:val="22"/>
          <w:szCs w:val="22"/>
          <w:lang w:val="es-AR"/>
        </w:rPr>
        <w:t>.</w:t>
      </w:r>
      <w:r>
        <w:rPr>
          <w:rFonts w:ascii="Arial" w:eastAsia="Arial" w:hAnsi="Arial" w:cs="Arial"/>
          <w:color w:val="000000"/>
          <w:sz w:val="22"/>
          <w:szCs w:val="22"/>
          <w:lang w:val="es-AR"/>
        </w:rPr>
        <w:t xml:space="preserve"> </w:t>
      </w:r>
      <w:r w:rsidR="002716AC" w:rsidRPr="002716AC">
        <w:rPr>
          <w:rFonts w:ascii="Arial" w:eastAsia="Arial" w:hAnsi="Arial" w:cs="Arial"/>
          <w:color w:val="000000"/>
          <w:sz w:val="22"/>
          <w:szCs w:val="22"/>
          <w:lang w:val="es-AR"/>
        </w:rPr>
        <w:t>Vol. 25, pp. 186-197, 2021 ISSN 2796-8111</w:t>
      </w:r>
      <w:r>
        <w:rPr>
          <w:rFonts w:ascii="Arial" w:eastAsia="Arial" w:hAnsi="Arial" w:cs="Arial"/>
          <w:color w:val="000000"/>
          <w:sz w:val="22"/>
          <w:szCs w:val="22"/>
          <w:lang w:val="es-AR"/>
        </w:rPr>
        <w:t xml:space="preserve"> </w:t>
      </w:r>
    </w:p>
    <w:p w14:paraId="78B62BE1" w14:textId="1AA6AE0F" w:rsidR="006A247A" w:rsidRPr="00C6251D" w:rsidRDefault="00000000" w:rsidP="0000221E">
      <w:pPr>
        <w:widowControl w:val="0"/>
        <w:spacing w:after="120"/>
        <w:ind w:left="720" w:hanging="720"/>
        <w:jc w:val="both"/>
        <w:rPr>
          <w:rFonts w:ascii="Arial" w:eastAsia="Arial" w:hAnsi="Arial" w:cs="Arial"/>
          <w:color w:val="000000"/>
          <w:sz w:val="22"/>
          <w:szCs w:val="22"/>
          <w:lang w:val="en-US"/>
        </w:rPr>
      </w:pPr>
      <w:r>
        <w:rPr>
          <w:rFonts w:ascii="Arial" w:eastAsia="Arial" w:hAnsi="Arial" w:cs="Arial"/>
          <w:color w:val="000000"/>
          <w:sz w:val="22"/>
          <w:szCs w:val="22"/>
          <w:lang w:val="es-AR"/>
        </w:rPr>
        <w:t xml:space="preserve">GEOPORTAL MAPAS CÓRDOBA. INFRAESTRUCTURA DE DATOS ESPACIALES DE LA PROVINCIA DE CÓRDOBA - IDECOR. </w:t>
      </w:r>
      <w:proofErr w:type="spellStart"/>
      <w:r w:rsidRPr="00C6251D">
        <w:rPr>
          <w:rFonts w:ascii="Arial" w:eastAsia="Arial" w:hAnsi="Arial" w:cs="Arial"/>
          <w:color w:val="000000"/>
          <w:sz w:val="22"/>
          <w:szCs w:val="22"/>
          <w:lang w:val="en-US"/>
        </w:rPr>
        <w:t>Dirección</w:t>
      </w:r>
      <w:proofErr w:type="spellEnd"/>
      <w:r w:rsidRPr="00C6251D">
        <w:rPr>
          <w:rFonts w:ascii="Arial" w:eastAsia="Arial" w:hAnsi="Arial" w:cs="Arial"/>
          <w:color w:val="000000"/>
          <w:sz w:val="22"/>
          <w:szCs w:val="22"/>
          <w:lang w:val="en-US"/>
        </w:rPr>
        <w:t xml:space="preserve"> URL: </w:t>
      </w:r>
      <w:hyperlink r:id="rId22" w:anchor="/mapas" w:history="1">
        <w:r w:rsidRPr="00C6251D">
          <w:rPr>
            <w:rStyle w:val="EnlacedeInternet"/>
            <w:rFonts w:ascii="Arial" w:eastAsia="Arial" w:hAnsi="Arial" w:cs="Arial"/>
            <w:sz w:val="22"/>
            <w:szCs w:val="22"/>
            <w:lang w:val="en-US"/>
          </w:rPr>
          <w:t>https://www.mapascordoba.gob.ar/#/mapas</w:t>
        </w:r>
      </w:hyperlink>
      <w:r w:rsidRPr="00C6251D">
        <w:rPr>
          <w:rFonts w:ascii="Arial" w:eastAsia="Arial" w:hAnsi="Arial" w:cs="Arial"/>
          <w:color w:val="000000"/>
          <w:sz w:val="22"/>
          <w:szCs w:val="22"/>
          <w:lang w:val="en-US"/>
        </w:rPr>
        <w:t xml:space="preserve">  </w:t>
      </w:r>
    </w:p>
    <w:p w14:paraId="7FBE4B40" w14:textId="77777777" w:rsidR="006A247A" w:rsidRDefault="00000000">
      <w:pPr>
        <w:widowControl w:val="0"/>
        <w:spacing w:after="120"/>
        <w:ind w:left="720" w:hanging="720"/>
        <w:jc w:val="both"/>
        <w:rPr>
          <w:rFonts w:ascii="Arial" w:eastAsia="Arial" w:hAnsi="Arial" w:cs="Arial"/>
          <w:color w:val="000000"/>
          <w:sz w:val="22"/>
          <w:szCs w:val="22"/>
          <w:lang w:val="es-AR"/>
        </w:rPr>
      </w:pPr>
      <w:r>
        <w:rPr>
          <w:rFonts w:ascii="Arial" w:eastAsia="Arial" w:hAnsi="Arial" w:cs="Arial"/>
          <w:color w:val="000000"/>
          <w:sz w:val="22"/>
          <w:szCs w:val="22"/>
          <w:lang w:val="en-US"/>
        </w:rPr>
        <w:lastRenderedPageBreak/>
        <w:t xml:space="preserve">INTERNATIONAL RENEWABLE ENERGY AGENCY – IRENA. (2022). Bioenergy for the energy transition: Ensuring sustainability and overcoming barriers, International Renewable Energy Agency, Abu Dhabi. </w:t>
      </w:r>
      <w:r>
        <w:rPr>
          <w:rFonts w:ascii="Arial" w:eastAsia="Arial" w:hAnsi="Arial" w:cs="Arial"/>
          <w:color w:val="000000"/>
          <w:sz w:val="22"/>
          <w:szCs w:val="22"/>
          <w:lang w:val="es-AR"/>
        </w:rPr>
        <w:t xml:space="preserve">[Informe especial]. </w:t>
      </w:r>
      <w:hyperlink r:id="rId23">
        <w:r>
          <w:rPr>
            <w:rStyle w:val="EnlacedeInternet"/>
            <w:rFonts w:ascii="Arial" w:eastAsia="Arial" w:hAnsi="Arial" w:cs="Arial"/>
            <w:sz w:val="22"/>
            <w:szCs w:val="22"/>
            <w:lang w:val="es-AR"/>
          </w:rPr>
          <w:t>https://www.irena.org/publications/2022/Aug/Bioenergy-for-the-Transition</w:t>
        </w:r>
      </w:hyperlink>
      <w:r>
        <w:rPr>
          <w:rFonts w:ascii="Arial" w:eastAsia="Arial" w:hAnsi="Arial" w:cs="Arial"/>
          <w:color w:val="000000"/>
          <w:sz w:val="22"/>
          <w:szCs w:val="22"/>
          <w:lang w:val="es-AR"/>
        </w:rPr>
        <w:t xml:space="preserve"> </w:t>
      </w:r>
    </w:p>
    <w:p w14:paraId="4259C179" w14:textId="77777777" w:rsidR="006A247A" w:rsidRPr="007B55A5" w:rsidRDefault="00000000">
      <w:pPr>
        <w:widowControl w:val="0"/>
        <w:spacing w:after="120"/>
        <w:ind w:left="720" w:hanging="720"/>
        <w:jc w:val="both"/>
        <w:rPr>
          <w:rFonts w:ascii="Arial" w:eastAsia="Arial" w:hAnsi="Arial" w:cs="Arial"/>
          <w:color w:val="000000"/>
          <w:sz w:val="22"/>
          <w:szCs w:val="22"/>
          <w:lang w:val="en-US"/>
        </w:rPr>
      </w:pPr>
      <w:r w:rsidRPr="007B55A5">
        <w:rPr>
          <w:rFonts w:ascii="Arial" w:eastAsia="Arial" w:hAnsi="Arial" w:cs="Arial"/>
          <w:color w:val="000000"/>
          <w:sz w:val="22"/>
          <w:szCs w:val="22"/>
          <w:lang w:val="en-US"/>
        </w:rPr>
        <w:t xml:space="preserve">KO S., LAUTALA P. &amp; HANDLER R. (2018). </w:t>
      </w:r>
      <w:r>
        <w:rPr>
          <w:rFonts w:ascii="Arial" w:eastAsia="Arial" w:hAnsi="Arial" w:cs="Arial"/>
          <w:color w:val="000000"/>
          <w:sz w:val="22"/>
          <w:szCs w:val="22"/>
          <w:lang w:val="en-US"/>
        </w:rPr>
        <w:t xml:space="preserve">Securing the feedstock procurement for bioenergy products: a literature review on the biomass transportation and logistics. </w:t>
      </w:r>
      <w:r w:rsidRPr="007B55A5">
        <w:rPr>
          <w:rFonts w:ascii="Arial" w:eastAsia="Arial" w:hAnsi="Arial" w:cs="Arial"/>
          <w:i/>
          <w:iCs/>
          <w:color w:val="000000"/>
          <w:sz w:val="22"/>
          <w:szCs w:val="22"/>
          <w:lang w:val="en-US"/>
        </w:rPr>
        <w:t>Journal of Cleaner Production.</w:t>
      </w:r>
      <w:r w:rsidRPr="007B55A5">
        <w:rPr>
          <w:rFonts w:ascii="Arial" w:eastAsia="Arial" w:hAnsi="Arial" w:cs="Arial"/>
          <w:color w:val="000000"/>
          <w:sz w:val="22"/>
          <w:szCs w:val="22"/>
          <w:lang w:val="en-US"/>
        </w:rPr>
        <w:t xml:space="preserve"> 200 (2018) 205-218. </w:t>
      </w:r>
      <w:hyperlink r:id="rId24">
        <w:r w:rsidRPr="007B55A5">
          <w:rPr>
            <w:rStyle w:val="EnlacedeInternet"/>
            <w:rFonts w:ascii="Arial" w:eastAsia="Arial" w:hAnsi="Arial" w:cs="Arial"/>
            <w:sz w:val="22"/>
            <w:szCs w:val="22"/>
            <w:lang w:val="en-US"/>
          </w:rPr>
          <w:t>https://doi.org/10.1016/j.jclepro.2018.07.241</w:t>
        </w:r>
      </w:hyperlink>
      <w:r w:rsidRPr="007B55A5">
        <w:rPr>
          <w:rFonts w:ascii="Arial" w:eastAsia="Arial" w:hAnsi="Arial" w:cs="Arial"/>
          <w:color w:val="000000"/>
          <w:sz w:val="22"/>
          <w:szCs w:val="22"/>
          <w:lang w:val="en-US"/>
        </w:rPr>
        <w:t xml:space="preserve"> </w:t>
      </w:r>
    </w:p>
    <w:p w14:paraId="0860161A" w14:textId="525F164E" w:rsidR="006A247A" w:rsidRDefault="00000000" w:rsidP="00F44A55">
      <w:pPr>
        <w:widowControl w:val="0"/>
        <w:spacing w:after="120"/>
        <w:ind w:left="720" w:hanging="720"/>
        <w:jc w:val="both"/>
        <w:rPr>
          <w:rFonts w:ascii="Arial" w:eastAsia="Arial" w:hAnsi="Arial" w:cs="Arial"/>
          <w:color w:val="000000"/>
          <w:sz w:val="22"/>
          <w:szCs w:val="22"/>
          <w:lang w:val="es-AR"/>
        </w:rPr>
      </w:pPr>
      <w:r w:rsidRPr="007B55A5">
        <w:rPr>
          <w:rFonts w:ascii="Arial" w:eastAsia="Arial" w:hAnsi="Arial" w:cs="Arial"/>
          <w:color w:val="000000"/>
          <w:sz w:val="22"/>
          <w:szCs w:val="22"/>
          <w:lang w:val="en-US"/>
        </w:rPr>
        <w:t xml:space="preserve">MANRIQUE S. (2017). </w:t>
      </w:r>
      <w:r>
        <w:rPr>
          <w:rFonts w:ascii="Arial" w:eastAsia="Arial" w:hAnsi="Arial" w:cs="Arial"/>
          <w:color w:val="000000"/>
          <w:sz w:val="22"/>
          <w:szCs w:val="22"/>
          <w:lang w:val="es-AR"/>
        </w:rPr>
        <w:t xml:space="preserve">Biomasa con Fines Energéticos. Recursos, </w:t>
      </w:r>
      <w:proofErr w:type="spellStart"/>
      <w:r>
        <w:rPr>
          <w:rFonts w:ascii="Arial" w:eastAsia="Arial" w:hAnsi="Arial" w:cs="Arial"/>
          <w:color w:val="000000"/>
          <w:sz w:val="22"/>
          <w:szCs w:val="22"/>
          <w:lang w:val="es-AR"/>
        </w:rPr>
        <w:t>Potecialidad</w:t>
      </w:r>
      <w:proofErr w:type="spellEnd"/>
      <w:r>
        <w:rPr>
          <w:rFonts w:ascii="Arial" w:eastAsia="Arial" w:hAnsi="Arial" w:cs="Arial"/>
          <w:color w:val="000000"/>
          <w:sz w:val="22"/>
          <w:szCs w:val="22"/>
          <w:lang w:val="es-AR"/>
        </w:rPr>
        <w:t xml:space="preserve"> y Cambio Climático. </w:t>
      </w:r>
      <w:r w:rsidR="00F44A55" w:rsidRPr="00F44A55">
        <w:rPr>
          <w:rFonts w:ascii="Arial" w:eastAsia="Arial" w:hAnsi="Arial" w:cs="Arial"/>
          <w:color w:val="000000"/>
          <w:sz w:val="22"/>
          <w:szCs w:val="22"/>
          <w:lang w:val="es-AR"/>
        </w:rPr>
        <w:t>Editorial Universidad Tecnológica Nacional</w:t>
      </w:r>
      <w:r w:rsidR="00F44A55">
        <w:rPr>
          <w:rFonts w:ascii="Arial" w:eastAsia="Arial" w:hAnsi="Arial" w:cs="Arial"/>
          <w:color w:val="000000"/>
          <w:sz w:val="22"/>
          <w:szCs w:val="22"/>
          <w:lang w:val="es-AR"/>
        </w:rPr>
        <w:t xml:space="preserve">. </w:t>
      </w:r>
    </w:p>
    <w:p w14:paraId="693CA06F" w14:textId="580CF40B" w:rsidR="006A247A" w:rsidRDefault="00000000">
      <w:pPr>
        <w:widowControl w:val="0"/>
        <w:spacing w:after="120"/>
        <w:ind w:left="720" w:hanging="720"/>
        <w:jc w:val="both"/>
        <w:rPr>
          <w:rFonts w:ascii="Arial" w:eastAsia="Arial" w:hAnsi="Arial" w:cs="Arial"/>
          <w:color w:val="000000"/>
          <w:sz w:val="22"/>
          <w:szCs w:val="22"/>
          <w:lang w:val="es-AR"/>
        </w:rPr>
      </w:pPr>
      <w:r w:rsidRPr="000864D6">
        <w:rPr>
          <w:rFonts w:ascii="Arial" w:eastAsia="Arial" w:hAnsi="Arial" w:cs="Arial"/>
          <w:color w:val="000000"/>
          <w:sz w:val="22"/>
          <w:szCs w:val="22"/>
          <w:lang w:val="es-AR"/>
        </w:rPr>
        <w:t>MENÉNDEZ, J.E. &amp; HILBERT, J. A. (201</w:t>
      </w:r>
      <w:r w:rsidR="006F2574" w:rsidRPr="000864D6">
        <w:rPr>
          <w:rFonts w:ascii="Arial" w:eastAsia="Arial" w:hAnsi="Arial" w:cs="Arial"/>
          <w:color w:val="000000"/>
          <w:sz w:val="22"/>
          <w:szCs w:val="22"/>
          <w:lang w:val="es-AR"/>
        </w:rPr>
        <w:t>3</w:t>
      </w:r>
      <w:r w:rsidRPr="000864D6">
        <w:rPr>
          <w:rFonts w:ascii="Arial" w:eastAsia="Arial" w:hAnsi="Arial" w:cs="Arial"/>
          <w:color w:val="000000"/>
          <w:sz w:val="22"/>
          <w:szCs w:val="22"/>
          <w:lang w:val="es-AR"/>
        </w:rPr>
        <w:t xml:space="preserve">). </w:t>
      </w:r>
      <w:r>
        <w:rPr>
          <w:rFonts w:ascii="Arial" w:eastAsia="Arial" w:hAnsi="Arial" w:cs="Arial"/>
          <w:color w:val="000000"/>
          <w:sz w:val="22"/>
          <w:szCs w:val="22"/>
          <w:lang w:val="es-AR"/>
        </w:rPr>
        <w:t xml:space="preserve">Cuantificación y uso de Biomasa de residuos de cultivos en Argentina para bioenergía. Informes técnicos Bioenergía 2013. Año 2 Nº4. ISSN 2250-8481. Ediciones Instituto Nacional de Tecnología Agropecuaria – INTA. [Informe especial]. </w:t>
      </w:r>
      <w:hyperlink r:id="rId25">
        <w:r>
          <w:rPr>
            <w:rStyle w:val="EnlacedeInternet"/>
            <w:rFonts w:ascii="Arial" w:eastAsia="Arial" w:hAnsi="Arial" w:cs="Arial"/>
            <w:sz w:val="22"/>
            <w:szCs w:val="22"/>
            <w:lang w:val="es-AR"/>
          </w:rPr>
          <w:t>https://inta.gob.ar/documentos/cuantificacion-y-uso-de-biomasa-de-residuos-de-cultivos-en-argentina-para-bioenergia</w:t>
        </w:r>
      </w:hyperlink>
      <w:r>
        <w:rPr>
          <w:rFonts w:ascii="Arial" w:eastAsia="Arial" w:hAnsi="Arial" w:cs="Arial"/>
          <w:color w:val="000000"/>
          <w:sz w:val="22"/>
          <w:szCs w:val="22"/>
          <w:lang w:val="es-AR"/>
        </w:rPr>
        <w:t xml:space="preserve"> </w:t>
      </w:r>
    </w:p>
    <w:p w14:paraId="51A457F6" w14:textId="24E79238" w:rsidR="006A247A" w:rsidRPr="00475D8E" w:rsidRDefault="00000000" w:rsidP="00475D8E">
      <w:pPr>
        <w:widowControl w:val="0"/>
        <w:spacing w:after="120"/>
        <w:ind w:left="720" w:hanging="720"/>
        <w:jc w:val="both"/>
        <w:rPr>
          <w:rStyle w:val="EnlacedeInternet"/>
          <w:rFonts w:ascii="Arial" w:eastAsia="Arial" w:hAnsi="Arial" w:cs="Arial"/>
          <w:color w:val="000000"/>
          <w:sz w:val="22"/>
          <w:szCs w:val="22"/>
          <w:u w:val="none"/>
          <w:lang w:val="es-AR"/>
        </w:rPr>
      </w:pPr>
      <w:r>
        <w:rPr>
          <w:rFonts w:ascii="Arial" w:eastAsia="Arial" w:hAnsi="Arial" w:cs="Arial"/>
          <w:color w:val="000000"/>
          <w:sz w:val="22"/>
          <w:szCs w:val="22"/>
          <w:lang w:val="es-AR"/>
        </w:rPr>
        <w:t xml:space="preserve">ORGANIZACIÓN DE LAS NACIONES UNIDAS PARA LA ALIMENTACIÓN Y LA AGRICULTURA (FAO). (2017). Documento Técnico </w:t>
      </w:r>
      <w:proofErr w:type="spellStart"/>
      <w:r>
        <w:rPr>
          <w:rFonts w:ascii="Arial" w:eastAsia="Arial" w:hAnsi="Arial" w:cs="Arial"/>
          <w:color w:val="000000"/>
          <w:sz w:val="22"/>
          <w:szCs w:val="22"/>
          <w:lang w:val="es-AR"/>
        </w:rPr>
        <w:t>N°</w:t>
      </w:r>
      <w:proofErr w:type="spellEnd"/>
      <w:r>
        <w:rPr>
          <w:rFonts w:ascii="Arial" w:eastAsia="Arial" w:hAnsi="Arial" w:cs="Arial"/>
          <w:color w:val="000000"/>
          <w:sz w:val="22"/>
          <w:szCs w:val="22"/>
          <w:lang w:val="es-AR"/>
        </w:rPr>
        <w:t xml:space="preserve"> 5: Análisis espacial del balance energético de biomasa. Metodología WISDOM. Provincia de Córdoba. [Informe especial]. </w:t>
      </w:r>
    </w:p>
    <w:p w14:paraId="24F52B0E" w14:textId="1C75D0CD" w:rsidR="00B22B03" w:rsidRPr="00B22B03" w:rsidRDefault="00B22B03" w:rsidP="00F138F3">
      <w:pPr>
        <w:widowControl w:val="0"/>
        <w:spacing w:after="120"/>
        <w:ind w:left="720" w:hanging="720"/>
        <w:jc w:val="both"/>
        <w:rPr>
          <w:rFonts w:ascii="Arial" w:eastAsia="Arial" w:hAnsi="Arial" w:cs="Arial"/>
          <w:color w:val="000000"/>
          <w:sz w:val="22"/>
          <w:szCs w:val="22"/>
          <w:lang w:val="es-AR"/>
        </w:rPr>
      </w:pPr>
      <w:r>
        <w:rPr>
          <w:rFonts w:ascii="Arial" w:eastAsia="Arial" w:hAnsi="Arial" w:cs="Arial"/>
          <w:color w:val="000000"/>
          <w:sz w:val="22"/>
          <w:szCs w:val="22"/>
          <w:lang w:val="es-AR"/>
        </w:rPr>
        <w:t xml:space="preserve">ORGANIZACIÓN DE LAS NACIONES UNIDAS PARA LA ALIMENTACIÓN Y LA AGRICULTURA (FAO). (2020). </w:t>
      </w:r>
      <w:r w:rsidRPr="00B22B03">
        <w:rPr>
          <w:rFonts w:ascii="Arial" w:eastAsia="Arial" w:hAnsi="Arial" w:cs="Arial"/>
          <w:color w:val="000000"/>
          <w:sz w:val="22"/>
          <w:szCs w:val="22"/>
          <w:lang w:val="es-AR"/>
        </w:rPr>
        <w:t xml:space="preserve">Actualización </w:t>
      </w:r>
      <w:r>
        <w:rPr>
          <w:rFonts w:ascii="Arial" w:eastAsia="Arial" w:hAnsi="Arial" w:cs="Arial"/>
          <w:color w:val="000000"/>
          <w:sz w:val="22"/>
          <w:szCs w:val="22"/>
          <w:lang w:val="es-AR"/>
        </w:rPr>
        <w:t>d</w:t>
      </w:r>
      <w:r w:rsidRPr="00B22B03">
        <w:rPr>
          <w:rFonts w:ascii="Arial" w:eastAsia="Arial" w:hAnsi="Arial" w:cs="Arial"/>
          <w:color w:val="000000"/>
          <w:sz w:val="22"/>
          <w:szCs w:val="22"/>
          <w:lang w:val="es-AR"/>
        </w:rPr>
        <w:t>el Balance</w:t>
      </w:r>
      <w:r>
        <w:rPr>
          <w:rFonts w:ascii="Arial" w:eastAsia="Arial" w:hAnsi="Arial" w:cs="Arial"/>
          <w:color w:val="000000"/>
          <w:sz w:val="22"/>
          <w:szCs w:val="22"/>
          <w:lang w:val="es-AR"/>
        </w:rPr>
        <w:t xml:space="preserve"> d</w:t>
      </w:r>
      <w:r w:rsidRPr="00B22B03">
        <w:rPr>
          <w:rFonts w:ascii="Arial" w:eastAsia="Arial" w:hAnsi="Arial" w:cs="Arial"/>
          <w:color w:val="000000"/>
          <w:sz w:val="22"/>
          <w:szCs w:val="22"/>
          <w:lang w:val="es-AR"/>
        </w:rPr>
        <w:t>e Biomasa Con Fines Energéticos</w:t>
      </w:r>
      <w:r>
        <w:rPr>
          <w:rFonts w:ascii="Arial" w:eastAsia="Arial" w:hAnsi="Arial" w:cs="Arial"/>
          <w:color w:val="000000"/>
          <w:sz w:val="22"/>
          <w:szCs w:val="22"/>
          <w:lang w:val="es-AR"/>
        </w:rPr>
        <w:t xml:space="preserve"> e</w:t>
      </w:r>
      <w:r w:rsidRPr="00B22B03">
        <w:rPr>
          <w:rFonts w:ascii="Arial" w:eastAsia="Arial" w:hAnsi="Arial" w:cs="Arial"/>
          <w:color w:val="000000"/>
          <w:sz w:val="22"/>
          <w:szCs w:val="22"/>
          <w:lang w:val="es-AR"/>
        </w:rPr>
        <w:t xml:space="preserve">n </w:t>
      </w:r>
      <w:r>
        <w:rPr>
          <w:rFonts w:ascii="Arial" w:eastAsia="Arial" w:hAnsi="Arial" w:cs="Arial"/>
          <w:color w:val="000000"/>
          <w:sz w:val="22"/>
          <w:szCs w:val="22"/>
          <w:lang w:val="es-AR"/>
        </w:rPr>
        <w:t>l</w:t>
      </w:r>
      <w:r w:rsidRPr="00B22B03">
        <w:rPr>
          <w:rFonts w:ascii="Arial" w:eastAsia="Arial" w:hAnsi="Arial" w:cs="Arial"/>
          <w:color w:val="000000"/>
          <w:sz w:val="22"/>
          <w:szCs w:val="22"/>
          <w:lang w:val="es-AR"/>
        </w:rPr>
        <w:t>a Argentina</w:t>
      </w:r>
      <w:r>
        <w:rPr>
          <w:rFonts w:ascii="Arial" w:eastAsia="Arial" w:hAnsi="Arial" w:cs="Arial"/>
          <w:color w:val="000000"/>
          <w:sz w:val="22"/>
          <w:szCs w:val="22"/>
          <w:lang w:val="es-AR"/>
        </w:rPr>
        <w:t xml:space="preserve">. </w:t>
      </w:r>
      <w:r w:rsidRPr="00CF0B6D">
        <w:rPr>
          <w:rFonts w:ascii="Arial" w:eastAsia="Arial" w:hAnsi="Arial" w:cs="Arial"/>
          <w:color w:val="000000"/>
          <w:sz w:val="22"/>
          <w:szCs w:val="22"/>
          <w:lang w:val="es-AR"/>
        </w:rPr>
        <w:t xml:space="preserve">[Informe especial]. </w:t>
      </w:r>
      <w:r w:rsidRPr="00B22B03">
        <w:rPr>
          <w:rFonts w:ascii="Arial" w:eastAsia="Arial" w:hAnsi="Arial" w:cs="Arial"/>
          <w:color w:val="000000"/>
          <w:sz w:val="22"/>
          <w:szCs w:val="22"/>
          <w:lang w:val="es-AR"/>
        </w:rPr>
        <w:t xml:space="preserve">Colección documentos técnicos </w:t>
      </w:r>
      <w:r>
        <w:rPr>
          <w:rFonts w:ascii="Arial" w:eastAsia="Arial" w:hAnsi="Arial" w:cs="Arial"/>
          <w:color w:val="000000"/>
          <w:sz w:val="22"/>
          <w:szCs w:val="22"/>
          <w:lang w:val="es-AR"/>
        </w:rPr>
        <w:t>N</w:t>
      </w:r>
      <w:r w:rsidRPr="00B22B03">
        <w:rPr>
          <w:rFonts w:ascii="Arial" w:eastAsia="Arial" w:hAnsi="Arial" w:cs="Arial"/>
          <w:color w:val="000000"/>
          <w:sz w:val="22"/>
          <w:szCs w:val="22"/>
          <w:lang w:val="es-AR"/>
        </w:rPr>
        <w:t>.˚ 19</w:t>
      </w:r>
    </w:p>
    <w:p w14:paraId="3544D8E9" w14:textId="77777777" w:rsidR="006A247A" w:rsidRDefault="00000000">
      <w:pPr>
        <w:widowControl w:val="0"/>
        <w:spacing w:after="120"/>
        <w:ind w:left="720" w:hanging="720"/>
        <w:jc w:val="both"/>
        <w:rPr>
          <w:rFonts w:ascii="Arial" w:eastAsia="Arial" w:hAnsi="Arial" w:cs="Arial"/>
          <w:color w:val="000000"/>
          <w:sz w:val="22"/>
          <w:szCs w:val="22"/>
          <w:lang w:val="es-AR"/>
        </w:rPr>
      </w:pPr>
      <w:r>
        <w:rPr>
          <w:rFonts w:ascii="Arial" w:eastAsia="Arial" w:hAnsi="Arial" w:cs="Arial"/>
          <w:color w:val="000000"/>
          <w:sz w:val="22"/>
          <w:szCs w:val="22"/>
          <w:lang w:val="es-AR"/>
        </w:rPr>
        <w:t xml:space="preserve">SECRETARÍA DE ENERGÍA, MINISTERIO DE ECNONOMÍA DE ARGENTINA (EXMINEM). </w:t>
      </w:r>
      <w:hyperlink r:id="rId26">
        <w:r>
          <w:rPr>
            <w:rStyle w:val="EnlacedeInternet"/>
            <w:rFonts w:ascii="Arial" w:eastAsia="Arial" w:hAnsi="Arial" w:cs="Arial"/>
            <w:sz w:val="22"/>
            <w:szCs w:val="22"/>
            <w:lang w:val="es-AR"/>
          </w:rPr>
          <w:t>https://www.datos.gob.ar/</w:t>
        </w:r>
      </w:hyperlink>
      <w:r>
        <w:rPr>
          <w:rFonts w:ascii="Arial" w:eastAsia="Arial" w:hAnsi="Arial" w:cs="Arial"/>
          <w:color w:val="000000"/>
          <w:sz w:val="22"/>
          <w:szCs w:val="22"/>
          <w:lang w:val="es-AR"/>
        </w:rPr>
        <w:t xml:space="preserve"> </w:t>
      </w:r>
    </w:p>
    <w:p w14:paraId="2D422C00" w14:textId="77777777" w:rsidR="006A247A" w:rsidRDefault="00000000">
      <w:pPr>
        <w:widowControl w:val="0"/>
        <w:spacing w:after="120"/>
        <w:ind w:left="720" w:hanging="720"/>
        <w:jc w:val="both"/>
        <w:rPr>
          <w:rFonts w:ascii="Arial" w:eastAsia="Arial" w:hAnsi="Arial" w:cs="Arial"/>
          <w:color w:val="000000"/>
          <w:sz w:val="22"/>
          <w:szCs w:val="22"/>
          <w:lang w:val="es-AR"/>
        </w:rPr>
      </w:pPr>
      <w:r>
        <w:rPr>
          <w:rFonts w:ascii="Arial" w:eastAsia="Arial" w:hAnsi="Arial" w:cs="Arial"/>
          <w:color w:val="000000"/>
          <w:sz w:val="22"/>
          <w:szCs w:val="22"/>
          <w:lang w:val="es-AR"/>
        </w:rPr>
        <w:t xml:space="preserve">SECRETARÍA DE INDUSTRIA. [en línea]- Ministerio de Industria, Comercio y Minería de la Provincia de Córdoba. Diciembre 2017. Dirección URL: </w:t>
      </w:r>
      <w:hyperlink r:id="rId27">
        <w:r>
          <w:rPr>
            <w:rStyle w:val="EnlacedeInternet"/>
            <w:rFonts w:ascii="Arial" w:eastAsia="Arial" w:hAnsi="Arial" w:cs="Arial"/>
            <w:sz w:val="22"/>
            <w:szCs w:val="22"/>
            <w:lang w:val="es-AR"/>
          </w:rPr>
          <w:t>http://www.ciisa.inv.efn.uncor.edu/?page_id=77</w:t>
        </w:r>
      </w:hyperlink>
    </w:p>
    <w:p w14:paraId="5E9ECF2B" w14:textId="77777777" w:rsidR="006A247A" w:rsidRDefault="00000000">
      <w:pPr>
        <w:widowControl w:val="0"/>
        <w:spacing w:after="120"/>
        <w:ind w:left="720" w:hanging="720"/>
        <w:jc w:val="both"/>
        <w:rPr>
          <w:rFonts w:ascii="Arial" w:eastAsia="Arial" w:hAnsi="Arial" w:cs="Arial"/>
          <w:color w:val="000000"/>
          <w:sz w:val="22"/>
          <w:szCs w:val="22"/>
          <w:lang w:val="en-US"/>
        </w:rPr>
      </w:pPr>
      <w:r>
        <w:rPr>
          <w:rFonts w:ascii="Arial" w:eastAsia="Arial" w:hAnsi="Arial" w:cs="Arial"/>
          <w:color w:val="000000"/>
          <w:sz w:val="22"/>
          <w:szCs w:val="22"/>
          <w:lang w:val="en-US"/>
        </w:rPr>
        <w:t xml:space="preserve">SULTANA A., KUMAR A. &amp; HARFIELD D. (2010). Development of </w:t>
      </w:r>
      <w:proofErr w:type="spellStart"/>
      <w:r>
        <w:rPr>
          <w:rFonts w:ascii="Arial" w:eastAsia="Arial" w:hAnsi="Arial" w:cs="Arial"/>
          <w:color w:val="000000"/>
          <w:sz w:val="22"/>
          <w:szCs w:val="22"/>
          <w:lang w:val="en-US"/>
        </w:rPr>
        <w:t>agri</w:t>
      </w:r>
      <w:proofErr w:type="spellEnd"/>
      <w:r>
        <w:rPr>
          <w:rFonts w:ascii="Arial" w:eastAsia="Arial" w:hAnsi="Arial" w:cs="Arial"/>
          <w:color w:val="000000"/>
          <w:sz w:val="22"/>
          <w:szCs w:val="22"/>
          <w:lang w:val="en-US"/>
        </w:rPr>
        <w:t xml:space="preserve">-pellet </w:t>
      </w:r>
      <w:proofErr w:type="spellStart"/>
      <w:r>
        <w:rPr>
          <w:rFonts w:ascii="Arial" w:eastAsia="Arial" w:hAnsi="Arial" w:cs="Arial"/>
          <w:color w:val="000000"/>
          <w:sz w:val="22"/>
          <w:szCs w:val="22"/>
          <w:lang w:val="en-US"/>
        </w:rPr>
        <w:t>prodution</w:t>
      </w:r>
      <w:proofErr w:type="spellEnd"/>
      <w:r>
        <w:rPr>
          <w:rFonts w:ascii="Arial" w:eastAsia="Arial" w:hAnsi="Arial" w:cs="Arial"/>
          <w:color w:val="000000"/>
          <w:sz w:val="22"/>
          <w:szCs w:val="22"/>
          <w:lang w:val="en-US"/>
        </w:rPr>
        <w:t xml:space="preserve"> cost and optimum size. </w:t>
      </w:r>
      <w:r>
        <w:rPr>
          <w:rFonts w:ascii="Arial" w:eastAsia="Arial" w:hAnsi="Arial" w:cs="Arial"/>
          <w:i/>
          <w:iCs/>
          <w:color w:val="000000"/>
          <w:sz w:val="22"/>
          <w:szCs w:val="22"/>
          <w:lang w:val="en-US"/>
        </w:rPr>
        <w:t>Bioresource Technology</w:t>
      </w:r>
      <w:r>
        <w:rPr>
          <w:rFonts w:ascii="Arial" w:eastAsia="Arial" w:hAnsi="Arial" w:cs="Arial"/>
          <w:color w:val="000000"/>
          <w:sz w:val="22"/>
          <w:szCs w:val="22"/>
          <w:lang w:val="en-US"/>
        </w:rPr>
        <w:t xml:space="preserve"> 101, 5609–5621. </w:t>
      </w:r>
      <w:hyperlink r:id="rId28" w:tgtFrame="Persistent link using digital object identifier">
        <w:r>
          <w:rPr>
            <w:rStyle w:val="EnlacedeInternet"/>
            <w:rFonts w:ascii="Arial" w:eastAsia="Arial" w:hAnsi="Arial" w:cs="Arial"/>
            <w:sz w:val="22"/>
            <w:szCs w:val="22"/>
            <w:lang w:val="en-US"/>
          </w:rPr>
          <w:t>https://doi.org/10.1016/j.biortech.2010.02.011</w:t>
        </w:r>
      </w:hyperlink>
      <w:r>
        <w:rPr>
          <w:lang w:val="en-US"/>
        </w:rPr>
        <w:t xml:space="preserve"> </w:t>
      </w:r>
    </w:p>
    <w:p w14:paraId="0D7E964A" w14:textId="77777777" w:rsidR="006A247A" w:rsidRDefault="00000000">
      <w:pPr>
        <w:widowControl w:val="0"/>
        <w:spacing w:after="120"/>
        <w:ind w:left="720" w:hanging="720"/>
        <w:jc w:val="both"/>
        <w:rPr>
          <w:rFonts w:ascii="Arial" w:eastAsia="Arial" w:hAnsi="Arial" w:cs="Arial"/>
          <w:color w:val="000000"/>
          <w:sz w:val="22"/>
          <w:szCs w:val="22"/>
          <w:lang w:val="en-US"/>
        </w:rPr>
      </w:pPr>
      <w:r>
        <w:rPr>
          <w:rFonts w:ascii="Arial" w:eastAsia="Arial" w:hAnsi="Arial" w:cs="Arial"/>
          <w:color w:val="000000"/>
          <w:sz w:val="22"/>
          <w:szCs w:val="22"/>
          <w:lang w:val="en-US"/>
        </w:rPr>
        <w:t xml:space="preserve">SULTANA A. &amp; KUMAR A. (2012). Optimal siting and size of bioenergy facilities using geographic information system. </w:t>
      </w:r>
      <w:r>
        <w:rPr>
          <w:rFonts w:ascii="Arial" w:eastAsia="Arial" w:hAnsi="Arial" w:cs="Arial"/>
          <w:i/>
          <w:iCs/>
          <w:color w:val="000000"/>
          <w:sz w:val="22"/>
          <w:szCs w:val="22"/>
          <w:lang w:val="en-US"/>
        </w:rPr>
        <w:t>Appl Energy.</w:t>
      </w:r>
      <w:r>
        <w:rPr>
          <w:rFonts w:ascii="Arial" w:eastAsia="Arial" w:hAnsi="Arial" w:cs="Arial"/>
          <w:color w:val="000000"/>
          <w:sz w:val="22"/>
          <w:szCs w:val="22"/>
          <w:lang w:val="en-US"/>
        </w:rPr>
        <w:t xml:space="preserve"> </w:t>
      </w:r>
      <w:proofErr w:type="gramStart"/>
      <w:r>
        <w:rPr>
          <w:rFonts w:ascii="Arial" w:eastAsia="Arial" w:hAnsi="Arial" w:cs="Arial"/>
          <w:color w:val="000000"/>
          <w:sz w:val="22"/>
          <w:szCs w:val="22"/>
          <w:lang w:val="en-US"/>
        </w:rPr>
        <w:t>2012;94:192</w:t>
      </w:r>
      <w:proofErr w:type="gramEnd"/>
      <w:r>
        <w:rPr>
          <w:rFonts w:ascii="Arial" w:eastAsia="Arial" w:hAnsi="Arial" w:cs="Arial"/>
          <w:color w:val="000000"/>
          <w:sz w:val="22"/>
          <w:szCs w:val="22"/>
          <w:lang w:val="en-US"/>
        </w:rPr>
        <w:t xml:space="preserve">–201. </w:t>
      </w:r>
      <w:hyperlink r:id="rId29" w:tgtFrame="Persistent link using digital object identifier">
        <w:r>
          <w:rPr>
            <w:rStyle w:val="EnlacedeInternet"/>
            <w:rFonts w:ascii="Arial" w:eastAsia="Arial" w:hAnsi="Arial" w:cs="Arial"/>
            <w:sz w:val="22"/>
            <w:szCs w:val="22"/>
            <w:lang w:val="en-US"/>
          </w:rPr>
          <w:t>https://doi.org/10.1016/j.apenergy.2012.01.052</w:t>
        </w:r>
      </w:hyperlink>
      <w:r>
        <w:rPr>
          <w:rFonts w:ascii="Arial" w:eastAsia="Arial" w:hAnsi="Arial" w:cs="Arial"/>
          <w:color w:val="000000"/>
          <w:sz w:val="22"/>
          <w:szCs w:val="22"/>
          <w:lang w:val="en-US"/>
        </w:rPr>
        <w:t xml:space="preserve">   </w:t>
      </w:r>
    </w:p>
    <w:p w14:paraId="4C585D6A" w14:textId="77777777" w:rsidR="006A247A" w:rsidRPr="007B55A5" w:rsidRDefault="00000000">
      <w:pPr>
        <w:widowControl w:val="0"/>
        <w:spacing w:after="120"/>
        <w:ind w:left="720" w:hanging="720"/>
        <w:jc w:val="both"/>
        <w:rPr>
          <w:rFonts w:ascii="Arial" w:eastAsia="Arial" w:hAnsi="Arial" w:cs="Arial"/>
          <w:color w:val="000000"/>
          <w:sz w:val="22"/>
          <w:szCs w:val="22"/>
          <w:lang w:val="en-US"/>
        </w:rPr>
      </w:pPr>
      <w:r>
        <w:rPr>
          <w:rFonts w:ascii="Arial" w:eastAsia="Arial" w:hAnsi="Arial" w:cs="Arial"/>
          <w:color w:val="000000"/>
          <w:sz w:val="22"/>
          <w:szCs w:val="22"/>
          <w:lang w:val="en-US"/>
        </w:rPr>
        <w:t xml:space="preserve">SULTANA, A, &amp; KUMAR A. (2014). Development of tortuosity factor for assessment of lignocellulosic biomass delivery cost to a biorefinery. </w:t>
      </w:r>
      <w:r w:rsidRPr="007B55A5">
        <w:rPr>
          <w:rFonts w:ascii="Arial" w:eastAsia="Arial" w:hAnsi="Arial" w:cs="Arial"/>
          <w:i/>
          <w:iCs/>
          <w:color w:val="000000"/>
          <w:sz w:val="22"/>
          <w:szCs w:val="22"/>
          <w:lang w:val="en-US"/>
        </w:rPr>
        <w:t>Applied Energy</w:t>
      </w:r>
      <w:r w:rsidRPr="007B55A5">
        <w:rPr>
          <w:rFonts w:ascii="Arial" w:eastAsia="Arial" w:hAnsi="Arial" w:cs="Arial"/>
          <w:color w:val="000000"/>
          <w:sz w:val="22"/>
          <w:szCs w:val="22"/>
          <w:lang w:val="en-US"/>
        </w:rPr>
        <w:t xml:space="preserve">. 119 (2014) 288–295. </w:t>
      </w:r>
      <w:hyperlink r:id="rId30" w:history="1">
        <w:r w:rsidR="0058063F" w:rsidRPr="00E4446B">
          <w:rPr>
            <w:rStyle w:val="Hipervnculo"/>
            <w:rFonts w:ascii="Arial" w:eastAsia="Arial" w:hAnsi="Arial" w:cs="Arial"/>
            <w:sz w:val="22"/>
            <w:szCs w:val="22"/>
            <w:lang w:val="en-US"/>
          </w:rPr>
          <w:t>https://doi.org/10.1016/j.apenergy.2013.12.036</w:t>
        </w:r>
      </w:hyperlink>
      <w:r w:rsidRPr="007B55A5">
        <w:rPr>
          <w:rFonts w:ascii="Arial" w:eastAsia="Arial" w:hAnsi="Arial" w:cs="Arial"/>
          <w:color w:val="000000"/>
          <w:sz w:val="22"/>
          <w:szCs w:val="22"/>
          <w:lang w:val="en-US"/>
        </w:rPr>
        <w:t xml:space="preserve"> </w:t>
      </w:r>
    </w:p>
    <w:sectPr w:rsidR="006A247A" w:rsidRPr="007B55A5" w:rsidSect="00D649C4">
      <w:footerReference w:type="default" r:id="rId31"/>
      <w:pgSz w:w="11906" w:h="16838"/>
      <w:pgMar w:top="2835" w:right="1985" w:bottom="2835" w:left="1985" w:header="0" w:footer="0" w:gutter="0"/>
      <w:pgNumType w:start="1"/>
      <w:cols w:space="720"/>
      <w:formProt w:val="0"/>
      <w:docGrid w:linePitch="272" w:charSpace="819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934835" w14:textId="77777777" w:rsidR="007113F2" w:rsidRDefault="007113F2" w:rsidP="00D649C4">
      <w:r>
        <w:separator/>
      </w:r>
    </w:p>
  </w:endnote>
  <w:endnote w:type="continuationSeparator" w:id="0">
    <w:p w14:paraId="2FF0215B" w14:textId="77777777" w:rsidR="007113F2" w:rsidRDefault="007113F2" w:rsidP="00D649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Lohit Devanagari">
    <w:altName w:val="Cambria"/>
    <w:panose1 w:val="00000000000000000000"/>
    <w:charset w:val="00"/>
    <w:family w:val="roman"/>
    <w:notTrueType/>
    <w:pitch w:val="default"/>
  </w:font>
  <w:font w:name="Times">
    <w:panose1 w:val="02020603050405020304"/>
    <w:charset w:val="00"/>
    <w:family w:val="auto"/>
    <w:pitch w:val="variable"/>
    <w:sig w:usb0="E00002FF" w:usb1="5000205A" w:usb2="00000000" w:usb3="00000000" w:csb0="0000019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776C01" w14:textId="77777777" w:rsidR="00D649C4" w:rsidRDefault="00D649C4">
    <w:pPr>
      <w:pStyle w:val="Piedepgina"/>
      <w:tabs>
        <w:tab w:val="clear" w:pos="4680"/>
        <w:tab w:val="clear" w:pos="9360"/>
      </w:tabs>
      <w:jc w:val="center"/>
      <w:rPr>
        <w:caps/>
        <w:color w:val="4F81BD" w:themeColor="accent1"/>
      </w:rPr>
    </w:pPr>
    <w:r>
      <w:rPr>
        <w:caps/>
        <w:color w:val="4F81BD" w:themeColor="accent1"/>
      </w:rPr>
      <w:fldChar w:fldCharType="begin"/>
    </w:r>
    <w:r>
      <w:rPr>
        <w:caps/>
        <w:color w:val="4F81BD" w:themeColor="accent1"/>
      </w:rPr>
      <w:instrText>PAGE   \* MERGEFORMAT</w:instrText>
    </w:r>
    <w:r>
      <w:rPr>
        <w:caps/>
        <w:color w:val="4F81BD" w:themeColor="accent1"/>
      </w:rPr>
      <w:fldChar w:fldCharType="separate"/>
    </w:r>
    <w:r>
      <w:rPr>
        <w:caps/>
        <w:color w:val="4F81BD" w:themeColor="accent1"/>
      </w:rPr>
      <w:t>2</w:t>
    </w:r>
    <w:r>
      <w:rPr>
        <w:caps/>
        <w:color w:val="4F81BD" w:themeColor="accent1"/>
      </w:rPr>
      <w:fldChar w:fldCharType="end"/>
    </w:r>
  </w:p>
  <w:p w14:paraId="53B153CA" w14:textId="77777777" w:rsidR="00D649C4" w:rsidRDefault="00D649C4">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A26462" w14:textId="77777777" w:rsidR="007113F2" w:rsidRDefault="007113F2" w:rsidP="00D649C4">
      <w:r>
        <w:separator/>
      </w:r>
    </w:p>
  </w:footnote>
  <w:footnote w:type="continuationSeparator" w:id="0">
    <w:p w14:paraId="45FA1309" w14:textId="77777777" w:rsidR="007113F2" w:rsidRDefault="007113F2" w:rsidP="00D649C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37460B4"/>
    <w:multiLevelType w:val="multilevel"/>
    <w:tmpl w:val="2634E910"/>
    <w:lvl w:ilvl="0">
      <w:start w:val="1"/>
      <w:numFmt w:val="decimal"/>
      <w:pStyle w:val="Titulocapitulo"/>
      <w:lvlText w:val="%1."/>
      <w:lvlJc w:val="left"/>
      <w:pPr>
        <w:tabs>
          <w:tab w:val="num" w:pos="0"/>
        </w:tabs>
        <w:ind w:left="360" w:hanging="360"/>
      </w:pPr>
      <w:rPr>
        <w:position w:val="0"/>
        <w:sz w:val="20"/>
        <w:vertAlign w:val="baseline"/>
      </w:rPr>
    </w:lvl>
    <w:lvl w:ilvl="1">
      <w:start w:val="1"/>
      <w:numFmt w:val="lowerLetter"/>
      <w:pStyle w:val="Encabezado1"/>
      <w:lvlText w:val="%2."/>
      <w:lvlJc w:val="left"/>
      <w:pPr>
        <w:tabs>
          <w:tab w:val="num" w:pos="0"/>
        </w:tabs>
        <w:ind w:left="1080" w:hanging="360"/>
      </w:pPr>
      <w:rPr>
        <w:position w:val="0"/>
        <w:sz w:val="20"/>
        <w:vertAlign w:val="baseline"/>
      </w:rPr>
    </w:lvl>
    <w:lvl w:ilvl="2">
      <w:start w:val="1"/>
      <w:numFmt w:val="lowerRoman"/>
      <w:lvlText w:val="%3."/>
      <w:lvlJc w:val="right"/>
      <w:pPr>
        <w:tabs>
          <w:tab w:val="num" w:pos="0"/>
        </w:tabs>
        <w:ind w:left="1800" w:hanging="180"/>
      </w:pPr>
      <w:rPr>
        <w:position w:val="0"/>
        <w:sz w:val="20"/>
        <w:vertAlign w:val="baseline"/>
      </w:rPr>
    </w:lvl>
    <w:lvl w:ilvl="3">
      <w:start w:val="1"/>
      <w:numFmt w:val="decimal"/>
      <w:lvlText w:val="%4."/>
      <w:lvlJc w:val="left"/>
      <w:pPr>
        <w:tabs>
          <w:tab w:val="num" w:pos="0"/>
        </w:tabs>
        <w:ind w:left="2520" w:hanging="360"/>
      </w:pPr>
      <w:rPr>
        <w:position w:val="0"/>
        <w:sz w:val="20"/>
        <w:vertAlign w:val="baseline"/>
      </w:rPr>
    </w:lvl>
    <w:lvl w:ilvl="4">
      <w:start w:val="1"/>
      <w:numFmt w:val="lowerLetter"/>
      <w:lvlText w:val="%5."/>
      <w:lvlJc w:val="left"/>
      <w:pPr>
        <w:tabs>
          <w:tab w:val="num" w:pos="0"/>
        </w:tabs>
        <w:ind w:left="3240" w:hanging="360"/>
      </w:pPr>
      <w:rPr>
        <w:position w:val="0"/>
        <w:sz w:val="20"/>
        <w:vertAlign w:val="baseline"/>
      </w:rPr>
    </w:lvl>
    <w:lvl w:ilvl="5">
      <w:start w:val="1"/>
      <w:numFmt w:val="lowerRoman"/>
      <w:lvlText w:val="%6."/>
      <w:lvlJc w:val="right"/>
      <w:pPr>
        <w:tabs>
          <w:tab w:val="num" w:pos="0"/>
        </w:tabs>
        <w:ind w:left="3960" w:hanging="180"/>
      </w:pPr>
      <w:rPr>
        <w:position w:val="0"/>
        <w:sz w:val="20"/>
        <w:vertAlign w:val="baseline"/>
      </w:rPr>
    </w:lvl>
    <w:lvl w:ilvl="6">
      <w:start w:val="1"/>
      <w:numFmt w:val="decimal"/>
      <w:lvlText w:val="%7."/>
      <w:lvlJc w:val="left"/>
      <w:pPr>
        <w:tabs>
          <w:tab w:val="num" w:pos="0"/>
        </w:tabs>
        <w:ind w:left="4680" w:hanging="360"/>
      </w:pPr>
      <w:rPr>
        <w:position w:val="0"/>
        <w:sz w:val="20"/>
        <w:vertAlign w:val="baseline"/>
      </w:rPr>
    </w:lvl>
    <w:lvl w:ilvl="7">
      <w:start w:val="1"/>
      <w:numFmt w:val="lowerLetter"/>
      <w:lvlText w:val="%8."/>
      <w:lvlJc w:val="left"/>
      <w:pPr>
        <w:tabs>
          <w:tab w:val="num" w:pos="0"/>
        </w:tabs>
        <w:ind w:left="5400" w:hanging="360"/>
      </w:pPr>
      <w:rPr>
        <w:position w:val="0"/>
        <w:sz w:val="20"/>
        <w:vertAlign w:val="baseline"/>
      </w:rPr>
    </w:lvl>
    <w:lvl w:ilvl="8">
      <w:start w:val="1"/>
      <w:numFmt w:val="lowerRoman"/>
      <w:lvlText w:val="%9."/>
      <w:lvlJc w:val="right"/>
      <w:pPr>
        <w:tabs>
          <w:tab w:val="num" w:pos="0"/>
        </w:tabs>
        <w:ind w:left="6120" w:hanging="180"/>
      </w:pPr>
      <w:rPr>
        <w:position w:val="0"/>
        <w:sz w:val="20"/>
        <w:vertAlign w:val="baseline"/>
      </w:rPr>
    </w:lvl>
  </w:abstractNum>
  <w:abstractNum w:abstractNumId="1" w15:restartNumberingAfterBreak="0">
    <w:nsid w:val="59E86F1B"/>
    <w:multiLevelType w:val="multilevel"/>
    <w:tmpl w:val="469EAB70"/>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num w:numId="1" w16cid:durableId="1203598448">
    <w:abstractNumId w:val="0"/>
  </w:num>
  <w:num w:numId="2" w16cid:durableId="25401877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A247A"/>
    <w:rsid w:val="0000221E"/>
    <w:rsid w:val="0001252C"/>
    <w:rsid w:val="00025D03"/>
    <w:rsid w:val="00026178"/>
    <w:rsid w:val="00052A00"/>
    <w:rsid w:val="00055317"/>
    <w:rsid w:val="00071115"/>
    <w:rsid w:val="00071C1F"/>
    <w:rsid w:val="000864D6"/>
    <w:rsid w:val="00090F30"/>
    <w:rsid w:val="00091A80"/>
    <w:rsid w:val="000A5A78"/>
    <w:rsid w:val="000F3679"/>
    <w:rsid w:val="001064B7"/>
    <w:rsid w:val="00107C38"/>
    <w:rsid w:val="00145C2A"/>
    <w:rsid w:val="00172334"/>
    <w:rsid w:val="0019638F"/>
    <w:rsid w:val="001C3326"/>
    <w:rsid w:val="001F3268"/>
    <w:rsid w:val="001F42C1"/>
    <w:rsid w:val="002053A4"/>
    <w:rsid w:val="00211116"/>
    <w:rsid w:val="0023500B"/>
    <w:rsid w:val="00253DAC"/>
    <w:rsid w:val="0025424C"/>
    <w:rsid w:val="002716AC"/>
    <w:rsid w:val="00272A40"/>
    <w:rsid w:val="00276D4E"/>
    <w:rsid w:val="00292465"/>
    <w:rsid w:val="002B4B86"/>
    <w:rsid w:val="003019CD"/>
    <w:rsid w:val="00337320"/>
    <w:rsid w:val="00382DFC"/>
    <w:rsid w:val="00384F15"/>
    <w:rsid w:val="00385B9E"/>
    <w:rsid w:val="003955D1"/>
    <w:rsid w:val="00405DA2"/>
    <w:rsid w:val="00406400"/>
    <w:rsid w:val="004316CE"/>
    <w:rsid w:val="00441BCB"/>
    <w:rsid w:val="00475D8E"/>
    <w:rsid w:val="004800A7"/>
    <w:rsid w:val="004B1474"/>
    <w:rsid w:val="004E194B"/>
    <w:rsid w:val="004E3C43"/>
    <w:rsid w:val="004E3C9D"/>
    <w:rsid w:val="00514970"/>
    <w:rsid w:val="00560ECC"/>
    <w:rsid w:val="00563D9E"/>
    <w:rsid w:val="005654DA"/>
    <w:rsid w:val="00574BFC"/>
    <w:rsid w:val="0058063F"/>
    <w:rsid w:val="00594742"/>
    <w:rsid w:val="005A3CCA"/>
    <w:rsid w:val="005A4B63"/>
    <w:rsid w:val="005C7820"/>
    <w:rsid w:val="005F494A"/>
    <w:rsid w:val="005F6EC2"/>
    <w:rsid w:val="005F7603"/>
    <w:rsid w:val="00603FB6"/>
    <w:rsid w:val="00631D7C"/>
    <w:rsid w:val="0064294B"/>
    <w:rsid w:val="00646377"/>
    <w:rsid w:val="006873E4"/>
    <w:rsid w:val="006A247A"/>
    <w:rsid w:val="006C13F3"/>
    <w:rsid w:val="006D236B"/>
    <w:rsid w:val="006F2574"/>
    <w:rsid w:val="006F3CF0"/>
    <w:rsid w:val="007113F2"/>
    <w:rsid w:val="00721510"/>
    <w:rsid w:val="007919DA"/>
    <w:rsid w:val="007A1D50"/>
    <w:rsid w:val="007B55A5"/>
    <w:rsid w:val="007D1E77"/>
    <w:rsid w:val="007E1D52"/>
    <w:rsid w:val="007E3B7B"/>
    <w:rsid w:val="008070CD"/>
    <w:rsid w:val="00851496"/>
    <w:rsid w:val="00862B35"/>
    <w:rsid w:val="008A0954"/>
    <w:rsid w:val="008B3977"/>
    <w:rsid w:val="009130C3"/>
    <w:rsid w:val="00917120"/>
    <w:rsid w:val="00927D4D"/>
    <w:rsid w:val="0094214B"/>
    <w:rsid w:val="00964CA2"/>
    <w:rsid w:val="00984EEC"/>
    <w:rsid w:val="009914E3"/>
    <w:rsid w:val="009A357E"/>
    <w:rsid w:val="009D6462"/>
    <w:rsid w:val="009D6EC2"/>
    <w:rsid w:val="00A0433E"/>
    <w:rsid w:val="00A54D04"/>
    <w:rsid w:val="00A54DE4"/>
    <w:rsid w:val="00A63487"/>
    <w:rsid w:val="00AA5556"/>
    <w:rsid w:val="00AA6639"/>
    <w:rsid w:val="00AB3FBD"/>
    <w:rsid w:val="00AC177A"/>
    <w:rsid w:val="00B11034"/>
    <w:rsid w:val="00B16EDA"/>
    <w:rsid w:val="00B22B03"/>
    <w:rsid w:val="00B37FA9"/>
    <w:rsid w:val="00B646D5"/>
    <w:rsid w:val="00B65A2A"/>
    <w:rsid w:val="00B92B46"/>
    <w:rsid w:val="00BA0A4D"/>
    <w:rsid w:val="00BA4F5C"/>
    <w:rsid w:val="00BA7D58"/>
    <w:rsid w:val="00C25965"/>
    <w:rsid w:val="00C6251D"/>
    <w:rsid w:val="00C74673"/>
    <w:rsid w:val="00C81B22"/>
    <w:rsid w:val="00C90CFB"/>
    <w:rsid w:val="00CB68C2"/>
    <w:rsid w:val="00CB709D"/>
    <w:rsid w:val="00CE36B9"/>
    <w:rsid w:val="00CE5955"/>
    <w:rsid w:val="00CF0A84"/>
    <w:rsid w:val="00CF0B6D"/>
    <w:rsid w:val="00D00EB6"/>
    <w:rsid w:val="00D260D7"/>
    <w:rsid w:val="00D53E4A"/>
    <w:rsid w:val="00D649C4"/>
    <w:rsid w:val="00D816DD"/>
    <w:rsid w:val="00DA4090"/>
    <w:rsid w:val="00DC7708"/>
    <w:rsid w:val="00E2275C"/>
    <w:rsid w:val="00E350DE"/>
    <w:rsid w:val="00E4165F"/>
    <w:rsid w:val="00E4412B"/>
    <w:rsid w:val="00E50E74"/>
    <w:rsid w:val="00E52918"/>
    <w:rsid w:val="00E55B45"/>
    <w:rsid w:val="00E56689"/>
    <w:rsid w:val="00E91F55"/>
    <w:rsid w:val="00E926B9"/>
    <w:rsid w:val="00EA3ADD"/>
    <w:rsid w:val="00EB7204"/>
    <w:rsid w:val="00EE1AFB"/>
    <w:rsid w:val="00F03ECA"/>
    <w:rsid w:val="00F138F3"/>
    <w:rsid w:val="00F44A55"/>
    <w:rsid w:val="00F60BD7"/>
    <w:rsid w:val="00F8267E"/>
    <w:rsid w:val="00FA6BFC"/>
    <w:rsid w:val="00FB4EC9"/>
    <w:rsid w:val="00FC433C"/>
    <w:rsid w:val="00FD62E9"/>
    <w:rsid w:val="00FD6C5D"/>
    <w:rsid w:val="00FE5FC5"/>
    <w:rsid w:val="00FE7B43"/>
  </w:rsids>
  <m:mathPr>
    <m:mathFont m:val="Cambria Math"/>
    <m:brkBin m:val="before"/>
    <m:brkBinSub m:val="--"/>
    <m:smallFrac m:val="0"/>
    <m:dispDef/>
    <m:lMargin m:val="0"/>
    <m:rMargin m:val="0"/>
    <m:defJc m:val="centerGroup"/>
    <m:wrapIndent m:val="1440"/>
    <m:intLim m:val="subSup"/>
    <m:naryLim m:val="undOvr"/>
  </m:mathPr>
  <w:themeFontLang w:val="es-AR" w:eastAsia="ja-JP"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70B959"/>
  <w15:docId w15:val="{1A19C6FD-3143-4B17-B2C9-1642C71722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ES" w:eastAsia="ja-JP"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F0FBE"/>
  </w:style>
  <w:style w:type="paragraph" w:styleId="Ttulo1">
    <w:name w:val="heading 1"/>
    <w:basedOn w:val="Normal"/>
    <w:next w:val="Normal"/>
    <w:uiPriority w:val="9"/>
    <w:qFormat/>
    <w:pPr>
      <w:keepNext/>
      <w:keepLines/>
      <w:spacing w:before="480" w:after="120"/>
      <w:outlineLvl w:val="0"/>
    </w:pPr>
    <w:rPr>
      <w:b/>
      <w:sz w:val="48"/>
      <w:szCs w:val="48"/>
    </w:rPr>
  </w:style>
  <w:style w:type="paragraph" w:styleId="Ttulo2">
    <w:name w:val="heading 2"/>
    <w:basedOn w:val="Normal"/>
    <w:next w:val="Normal"/>
    <w:uiPriority w:val="9"/>
    <w:unhideWhenUsed/>
    <w:qFormat/>
    <w:pPr>
      <w:keepNext/>
      <w:keepLines/>
      <w:spacing w:before="360" w:after="80"/>
      <w:outlineLvl w:val="1"/>
    </w:pPr>
    <w:rPr>
      <w:b/>
      <w:sz w:val="36"/>
      <w:szCs w:val="3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EnlacedeInternet">
    <w:name w:val="Enlace de Internet"/>
    <w:rPr>
      <w:color w:val="0000FF"/>
      <w:w w:val="100"/>
      <w:position w:val="0"/>
      <w:sz w:val="20"/>
      <w:u w:val="single"/>
      <w:effect w:val="none"/>
      <w:vertAlign w:val="baseline"/>
      <w:em w:val="none"/>
    </w:rPr>
  </w:style>
  <w:style w:type="character" w:customStyle="1" w:styleId="apple-converted-space">
    <w:name w:val="apple-converted-space"/>
    <w:basedOn w:val="Fuentedeprrafopredeter"/>
    <w:qFormat/>
    <w:rPr>
      <w:w w:val="100"/>
      <w:position w:val="0"/>
      <w:sz w:val="20"/>
      <w:effect w:val="none"/>
      <w:vertAlign w:val="baseline"/>
      <w:em w:val="none"/>
    </w:rPr>
  </w:style>
  <w:style w:type="character" w:customStyle="1" w:styleId="EnlacedeInternetvisitado">
    <w:name w:val="Enlace de Internet visitado"/>
    <w:rPr>
      <w:color w:val="800080"/>
      <w:w w:val="100"/>
      <w:position w:val="0"/>
      <w:sz w:val="20"/>
      <w:u w:val="single"/>
      <w:effect w:val="none"/>
      <w:vertAlign w:val="baseline"/>
      <w:em w:val="none"/>
    </w:rPr>
  </w:style>
  <w:style w:type="character" w:styleId="Mencinsinresolver">
    <w:name w:val="Unresolved Mention"/>
    <w:basedOn w:val="Fuentedeprrafopredeter"/>
    <w:uiPriority w:val="99"/>
    <w:semiHidden/>
    <w:unhideWhenUsed/>
    <w:qFormat/>
    <w:rsid w:val="00EC76DC"/>
    <w:rPr>
      <w:color w:val="605E5C"/>
      <w:shd w:val="clear" w:color="auto" w:fill="E1DFDD"/>
    </w:rPr>
  </w:style>
  <w:style w:type="character" w:customStyle="1" w:styleId="EncabezadoCar">
    <w:name w:val="Encabezado Car"/>
    <w:basedOn w:val="Fuentedeprrafopredeter"/>
    <w:link w:val="Encabezado"/>
    <w:uiPriority w:val="99"/>
    <w:qFormat/>
    <w:rsid w:val="006C7392"/>
  </w:style>
  <w:style w:type="character" w:customStyle="1" w:styleId="PiedepginaCar">
    <w:name w:val="Pie de página Car"/>
    <w:basedOn w:val="Fuentedeprrafopredeter"/>
    <w:link w:val="Piedepgina"/>
    <w:uiPriority w:val="99"/>
    <w:qFormat/>
    <w:rsid w:val="006C7392"/>
  </w:style>
  <w:style w:type="character" w:customStyle="1" w:styleId="TextonotapieCar">
    <w:name w:val="Texto nota pie Car"/>
    <w:basedOn w:val="Fuentedeprrafopredeter"/>
    <w:link w:val="Textonotapie"/>
    <w:uiPriority w:val="99"/>
    <w:semiHidden/>
    <w:qFormat/>
    <w:rsid w:val="0099131C"/>
  </w:style>
  <w:style w:type="character" w:customStyle="1" w:styleId="Caracteresdenotaalpie">
    <w:name w:val="Caracteres de nota al pie"/>
    <w:basedOn w:val="Fuentedeprrafopredeter"/>
    <w:uiPriority w:val="99"/>
    <w:semiHidden/>
    <w:unhideWhenUsed/>
    <w:qFormat/>
    <w:rsid w:val="0099131C"/>
    <w:rPr>
      <w:vertAlign w:val="superscript"/>
    </w:rPr>
  </w:style>
  <w:style w:type="character" w:customStyle="1" w:styleId="Ancladenotaalpie">
    <w:name w:val="Ancla de nota al pie"/>
    <w:rPr>
      <w:vertAlign w:val="superscript"/>
    </w:rPr>
  </w:style>
  <w:style w:type="character" w:customStyle="1" w:styleId="TextonotaalfinalCar">
    <w:name w:val="Texto nota al final Car"/>
    <w:basedOn w:val="Fuentedeprrafopredeter"/>
    <w:link w:val="Textonotaalfinal"/>
    <w:uiPriority w:val="99"/>
    <w:qFormat/>
    <w:rsid w:val="001D534A"/>
    <w:rPr>
      <w:rFonts w:ascii="Calibri" w:eastAsia="Calibri" w:hAnsi="Calibri" w:cs="Calibri"/>
      <w:lang w:val="es-AR" w:eastAsia="es-ES"/>
    </w:rPr>
  </w:style>
  <w:style w:type="character" w:customStyle="1" w:styleId="Caracteresdenotafinal">
    <w:name w:val="Caracteres de nota final"/>
    <w:uiPriority w:val="99"/>
    <w:semiHidden/>
    <w:unhideWhenUsed/>
    <w:qFormat/>
    <w:rsid w:val="001D534A"/>
    <w:rPr>
      <w:vertAlign w:val="superscript"/>
    </w:rPr>
  </w:style>
  <w:style w:type="character" w:customStyle="1" w:styleId="Ancladenotafinal">
    <w:name w:val="Ancla de nota final"/>
    <w:rPr>
      <w:vertAlign w:val="superscript"/>
    </w:rPr>
  </w:style>
  <w:style w:type="character" w:styleId="Textodelmarcadordeposicin">
    <w:name w:val="Placeholder Text"/>
    <w:basedOn w:val="Fuentedeprrafopredeter"/>
    <w:uiPriority w:val="99"/>
    <w:semiHidden/>
    <w:qFormat/>
    <w:rsid w:val="006B5167"/>
    <w:rPr>
      <w:color w:val="808080"/>
    </w:rPr>
  </w:style>
  <w:style w:type="character" w:customStyle="1" w:styleId="anchor-text">
    <w:name w:val="anchor-text"/>
    <w:basedOn w:val="Fuentedeprrafopredeter"/>
    <w:qFormat/>
    <w:rsid w:val="00565440"/>
  </w:style>
  <w:style w:type="character" w:customStyle="1" w:styleId="HTMLconformatoprevioCar">
    <w:name w:val="HTML con formato previo Car"/>
    <w:basedOn w:val="Fuentedeprrafopredeter"/>
    <w:link w:val="HTMLconformatoprevio"/>
    <w:uiPriority w:val="99"/>
    <w:qFormat/>
    <w:rsid w:val="000A31E6"/>
    <w:rPr>
      <w:rFonts w:ascii="Courier New" w:hAnsi="Courier New" w:cs="Courier New"/>
      <w:lang w:val="es-AR" w:eastAsia="es-AR"/>
    </w:rPr>
  </w:style>
  <w:style w:type="character" w:styleId="Refdecomentario">
    <w:name w:val="annotation reference"/>
    <w:basedOn w:val="Fuentedeprrafopredeter"/>
    <w:uiPriority w:val="99"/>
    <w:semiHidden/>
    <w:unhideWhenUsed/>
    <w:qFormat/>
    <w:rsid w:val="00C5295E"/>
    <w:rPr>
      <w:sz w:val="16"/>
      <w:szCs w:val="16"/>
    </w:rPr>
  </w:style>
  <w:style w:type="character" w:customStyle="1" w:styleId="TextocomentarioCar">
    <w:name w:val="Texto comentario Car"/>
    <w:basedOn w:val="Fuentedeprrafopredeter"/>
    <w:link w:val="Textocomentario"/>
    <w:uiPriority w:val="99"/>
    <w:semiHidden/>
    <w:qFormat/>
    <w:rsid w:val="00C5295E"/>
  </w:style>
  <w:style w:type="character" w:customStyle="1" w:styleId="AsuntodelcomentarioCar">
    <w:name w:val="Asunto del comentario Car"/>
    <w:basedOn w:val="TextocomentarioCar"/>
    <w:link w:val="Asuntodelcomentario"/>
    <w:uiPriority w:val="99"/>
    <w:semiHidden/>
    <w:qFormat/>
    <w:rsid w:val="00C5295E"/>
    <w:rPr>
      <w:b/>
      <w:bCs/>
    </w:rPr>
  </w:style>
  <w:style w:type="paragraph" w:styleId="Ttulo">
    <w:name w:val="Title"/>
    <w:basedOn w:val="Normal"/>
    <w:next w:val="Textoindependiente"/>
    <w:uiPriority w:val="10"/>
    <w:qFormat/>
    <w:pPr>
      <w:keepNext/>
      <w:keepLines/>
      <w:spacing w:before="480" w:after="120"/>
    </w:pPr>
    <w:rPr>
      <w:b/>
      <w:sz w:val="72"/>
      <w:szCs w:val="72"/>
    </w:rPr>
  </w:style>
  <w:style w:type="paragraph" w:styleId="Textoindependiente">
    <w:name w:val="Body Text"/>
    <w:basedOn w:val="Normal"/>
    <w:pPr>
      <w:spacing w:after="140" w:line="276" w:lineRule="auto"/>
    </w:pPr>
  </w:style>
  <w:style w:type="paragraph" w:styleId="Lista">
    <w:name w:val="List"/>
    <w:basedOn w:val="Textoindependiente"/>
    <w:rPr>
      <w:rFonts w:cs="Lohit Devanagari"/>
    </w:rPr>
  </w:style>
  <w:style w:type="paragraph" w:styleId="Descripcin">
    <w:name w:val="caption"/>
    <w:basedOn w:val="Normal"/>
    <w:qFormat/>
    <w:pPr>
      <w:suppressLineNumbers/>
      <w:spacing w:before="120" w:after="120"/>
    </w:pPr>
    <w:rPr>
      <w:rFonts w:cs="Lohit Devanagari"/>
      <w:i/>
      <w:iCs/>
      <w:sz w:val="24"/>
      <w:szCs w:val="24"/>
    </w:rPr>
  </w:style>
  <w:style w:type="paragraph" w:customStyle="1" w:styleId="ndice">
    <w:name w:val="Índice"/>
    <w:basedOn w:val="Normal"/>
    <w:qFormat/>
    <w:pPr>
      <w:suppressLineNumbers/>
    </w:pPr>
    <w:rPr>
      <w:rFonts w:cs="Lohit Devanagari"/>
    </w:rPr>
  </w:style>
  <w:style w:type="paragraph" w:customStyle="1" w:styleId="Normal1">
    <w:name w:val="Normal1"/>
    <w:qFormat/>
    <w:pPr>
      <w:spacing w:line="1" w:lineRule="atLeast"/>
      <w:ind w:left="-1" w:hanging="1"/>
      <w:jc w:val="both"/>
      <w:textAlignment w:val="top"/>
      <w:outlineLvl w:val="0"/>
    </w:pPr>
    <w:rPr>
      <w:rFonts w:ascii="Times" w:hAnsi="Times"/>
      <w:vertAlign w:val="subscript"/>
      <w:lang w:val="en-US" w:eastAsia="de-DE"/>
    </w:rPr>
  </w:style>
  <w:style w:type="paragraph" w:customStyle="1" w:styleId="Encabezado1">
    <w:name w:val="Encabezado 1"/>
    <w:basedOn w:val="Normal1"/>
    <w:next w:val="Normal1"/>
    <w:qFormat/>
    <w:pPr>
      <w:keepNext/>
      <w:keepLines/>
      <w:numPr>
        <w:ilvl w:val="1"/>
        <w:numId w:val="1"/>
      </w:numPr>
      <w:tabs>
        <w:tab w:val="left" w:pos="624"/>
      </w:tabs>
      <w:suppressAutoHyphens w:val="0"/>
      <w:spacing w:before="240" w:after="180"/>
      <w:ind w:left="-1" w:firstLine="227"/>
      <w:outlineLvl w:val="1"/>
    </w:pPr>
    <w:rPr>
      <w:b/>
      <w:sz w:val="28"/>
      <w:szCs w:val="28"/>
      <w:lang w:val="es-ES"/>
    </w:rPr>
  </w:style>
  <w:style w:type="paragraph" w:customStyle="1" w:styleId="Encabezado2">
    <w:name w:val="Encabezado 2"/>
    <w:basedOn w:val="Encabezado1"/>
    <w:next w:val="Normal1"/>
    <w:qFormat/>
    <w:pPr>
      <w:tabs>
        <w:tab w:val="clear" w:pos="624"/>
      </w:tabs>
      <w:spacing w:before="180" w:after="120"/>
      <w:outlineLvl w:val="2"/>
    </w:pPr>
    <w:rPr>
      <w:sz w:val="24"/>
    </w:rPr>
  </w:style>
  <w:style w:type="paragraph" w:customStyle="1" w:styleId="Encabezado3">
    <w:name w:val="Encabezado 3"/>
    <w:basedOn w:val="Encabezado2"/>
    <w:next w:val="Normal1"/>
    <w:qFormat/>
    <w:pPr>
      <w:spacing w:before="120"/>
      <w:outlineLvl w:val="3"/>
    </w:pPr>
    <w:rPr>
      <w:b w:val="0"/>
    </w:rPr>
  </w:style>
  <w:style w:type="paragraph" w:styleId="Prrafodelista">
    <w:name w:val="List Paragraph"/>
    <w:basedOn w:val="Normal1"/>
    <w:uiPriority w:val="34"/>
    <w:qFormat/>
    <w:pPr>
      <w:ind w:left="720"/>
      <w:contextualSpacing/>
    </w:pPr>
  </w:style>
  <w:style w:type="paragraph" w:customStyle="1" w:styleId="Encabezado4">
    <w:name w:val="Encabezado 4"/>
    <w:basedOn w:val="Encabezado3"/>
    <w:next w:val="Normal1"/>
    <w:qFormat/>
    <w:pPr>
      <w:tabs>
        <w:tab w:val="left" w:pos="1021"/>
      </w:tabs>
    </w:pPr>
  </w:style>
  <w:style w:type="paragraph" w:customStyle="1" w:styleId="Titulocapitulo">
    <w:name w:val="Titulo capitulo"/>
    <w:basedOn w:val="Normal1"/>
    <w:next w:val="Normal1"/>
    <w:qFormat/>
    <w:pPr>
      <w:keepNext/>
      <w:numPr>
        <w:numId w:val="1"/>
      </w:numPr>
      <w:spacing w:after="240"/>
      <w:ind w:left="-1" w:firstLine="227"/>
      <w:jc w:val="center"/>
    </w:pPr>
    <w:rPr>
      <w:b/>
      <w:sz w:val="32"/>
      <w:lang w:val="es-ES"/>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customStyle="1" w:styleId="Cabeceraypie">
    <w:name w:val="Cabecera y pie"/>
    <w:basedOn w:val="Normal"/>
    <w:qFormat/>
  </w:style>
  <w:style w:type="paragraph" w:styleId="Encabezado">
    <w:name w:val="header"/>
    <w:basedOn w:val="Normal"/>
    <w:link w:val="EncabezadoCar"/>
    <w:uiPriority w:val="99"/>
    <w:unhideWhenUsed/>
    <w:rsid w:val="006C7392"/>
    <w:pPr>
      <w:tabs>
        <w:tab w:val="center" w:pos="4680"/>
        <w:tab w:val="right" w:pos="9360"/>
      </w:tabs>
    </w:pPr>
  </w:style>
  <w:style w:type="paragraph" w:styleId="Piedepgina">
    <w:name w:val="footer"/>
    <w:basedOn w:val="Normal"/>
    <w:link w:val="PiedepginaCar"/>
    <w:uiPriority w:val="99"/>
    <w:unhideWhenUsed/>
    <w:rsid w:val="006C7392"/>
    <w:pPr>
      <w:tabs>
        <w:tab w:val="center" w:pos="4680"/>
        <w:tab w:val="right" w:pos="9360"/>
      </w:tabs>
    </w:pPr>
  </w:style>
  <w:style w:type="paragraph" w:styleId="Textonotapie">
    <w:name w:val="footnote text"/>
    <w:basedOn w:val="Normal"/>
    <w:link w:val="TextonotapieCar"/>
    <w:uiPriority w:val="99"/>
    <w:semiHidden/>
    <w:unhideWhenUsed/>
    <w:rsid w:val="0099131C"/>
  </w:style>
  <w:style w:type="paragraph" w:styleId="Textonotaalfinal">
    <w:name w:val="endnote text"/>
    <w:basedOn w:val="Normal"/>
    <w:link w:val="TextonotaalfinalCar"/>
    <w:uiPriority w:val="99"/>
    <w:unhideWhenUsed/>
    <w:rsid w:val="001D534A"/>
    <w:pPr>
      <w:spacing w:after="80"/>
    </w:pPr>
    <w:rPr>
      <w:rFonts w:ascii="Calibri" w:eastAsia="Calibri" w:hAnsi="Calibri" w:cs="Calibri"/>
      <w:lang w:val="es-AR" w:eastAsia="es-ES"/>
    </w:rPr>
  </w:style>
  <w:style w:type="paragraph" w:styleId="HTMLconformatoprevio">
    <w:name w:val="HTML Preformatted"/>
    <w:basedOn w:val="Normal"/>
    <w:link w:val="HTMLconformatoprevioCar"/>
    <w:uiPriority w:val="99"/>
    <w:unhideWhenUsed/>
    <w:qFormat/>
    <w:rsid w:val="000A31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val="es-AR" w:eastAsia="es-AR"/>
    </w:rPr>
  </w:style>
  <w:style w:type="paragraph" w:styleId="Textocomentario">
    <w:name w:val="annotation text"/>
    <w:basedOn w:val="Normal"/>
    <w:link w:val="TextocomentarioCar"/>
    <w:uiPriority w:val="99"/>
    <w:semiHidden/>
    <w:unhideWhenUsed/>
    <w:qFormat/>
    <w:rsid w:val="00C5295E"/>
  </w:style>
  <w:style w:type="paragraph" w:styleId="Asuntodelcomentario">
    <w:name w:val="annotation subject"/>
    <w:basedOn w:val="Textocomentario"/>
    <w:next w:val="Textocomentario"/>
    <w:link w:val="AsuntodelcomentarioCar"/>
    <w:uiPriority w:val="99"/>
    <w:semiHidden/>
    <w:unhideWhenUsed/>
    <w:qFormat/>
    <w:rsid w:val="00C5295E"/>
    <w:rPr>
      <w:b/>
      <w:bCs/>
    </w:rPr>
  </w:style>
  <w:style w:type="table" w:customStyle="1" w:styleId="TableNormal1">
    <w:name w:val="Table Normal1"/>
    <w:tblPr>
      <w:tblCellMar>
        <w:top w:w="0" w:type="dxa"/>
        <w:left w:w="0" w:type="dxa"/>
        <w:bottom w:w="0" w:type="dxa"/>
        <w:right w:w="0" w:type="dxa"/>
      </w:tblCellMar>
    </w:tblPr>
  </w:style>
  <w:style w:type="table" w:styleId="Tablaconcuadrcula">
    <w:name w:val="Table Grid"/>
    <w:basedOn w:val="Tablanormal"/>
    <w:uiPriority w:val="39"/>
    <w:rsid w:val="00C46ACF"/>
    <w:rPr>
      <w:sz w:val="24"/>
      <w:szCs w:val="24"/>
      <w:lang w:val="es-AR"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n">
    <w:name w:val="Revision"/>
    <w:hidden/>
    <w:uiPriority w:val="99"/>
    <w:semiHidden/>
    <w:rsid w:val="004E194B"/>
    <w:pPr>
      <w:suppressAutoHyphens w:val="0"/>
    </w:pPr>
  </w:style>
  <w:style w:type="character" w:styleId="Hipervnculo">
    <w:name w:val="Hyperlink"/>
    <w:basedOn w:val="Fuentedeprrafopredeter"/>
    <w:uiPriority w:val="99"/>
    <w:unhideWhenUsed/>
    <w:rsid w:val="0058063F"/>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2463591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wmf"/><Relationship Id="rId18" Type="http://schemas.openxmlformats.org/officeDocument/2006/relationships/hyperlink" Target="https://doi.org/10.1071/SR18262" TargetMode="External"/><Relationship Id="rId26" Type="http://schemas.openxmlformats.org/officeDocument/2006/relationships/hyperlink" Target="https://www.datos.gob.ar/" TargetMode="External"/><Relationship Id="rId3" Type="http://schemas.openxmlformats.org/officeDocument/2006/relationships/numbering" Target="numbering.xml"/><Relationship Id="rId21" Type="http://schemas.openxmlformats.org/officeDocument/2006/relationships/hyperlink" Target="http://www.cba.gov.ar/provincia/aspectos-generales/" TargetMode="External"/><Relationship Id="rId7" Type="http://schemas.openxmlformats.org/officeDocument/2006/relationships/footnotes" Target="footnotes.xml"/><Relationship Id="rId12" Type="http://schemas.openxmlformats.org/officeDocument/2006/relationships/image" Target="media/image2.wmf"/><Relationship Id="rId17" Type="http://schemas.openxmlformats.org/officeDocument/2006/relationships/image" Target="media/image7.wmf"/><Relationship Id="rId25" Type="http://schemas.openxmlformats.org/officeDocument/2006/relationships/hyperlink" Target="https://inta.gob.ar/documentos/cuantificacion-y-uso-de-biomasa-de-residuos-de-cultivos-en-argentina-para-bioenergia" TargetMode="External"/><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emf"/><Relationship Id="rId20" Type="http://schemas.openxmlformats.org/officeDocument/2006/relationships/hyperlink" Target="https://cammesaweb.cammesa.com/informe-sintesis-mensual/" TargetMode="External"/><Relationship Id="rId29" Type="http://schemas.openxmlformats.org/officeDocument/2006/relationships/hyperlink" Target="https://doi.org/10.1016/j.apenergy.2012.01.052"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wmf"/><Relationship Id="rId24" Type="http://schemas.openxmlformats.org/officeDocument/2006/relationships/hyperlink" Target="https://doi.org/10.1016/j.jclepro.2018.07.241" TargetMode="External"/><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5.wmf"/><Relationship Id="rId23" Type="http://schemas.openxmlformats.org/officeDocument/2006/relationships/hyperlink" Target="https://www.irena.org/publications/2022/Aug/Bioenergy-for-the-Transition" TargetMode="External"/><Relationship Id="rId28" Type="http://schemas.openxmlformats.org/officeDocument/2006/relationships/hyperlink" Target="https://doi.org/10.1016/j.biortech.2010.02.011" TargetMode="External"/><Relationship Id="rId10" Type="http://schemas.openxmlformats.org/officeDocument/2006/relationships/hyperlink" Target="mailto:veroja@gmail.com" TargetMode="External"/><Relationship Id="rId19" Type="http://schemas.openxmlformats.org/officeDocument/2006/relationships/hyperlink" Target="https://www.bccba.org.ar/" TargetMode="External"/><Relationship Id="rId31" Type="http://schemas.openxmlformats.org/officeDocument/2006/relationships/footer" Target="footer1.xml"/><Relationship Id="rId4" Type="http://schemas.openxmlformats.org/officeDocument/2006/relationships/styles" Target="styles.xml"/><Relationship Id="rId9" Type="http://schemas.openxmlformats.org/officeDocument/2006/relationships/hyperlink" Target="mailto:veroja@gmail.com" TargetMode="External"/><Relationship Id="rId14" Type="http://schemas.openxmlformats.org/officeDocument/2006/relationships/image" Target="media/image4.wmf"/><Relationship Id="rId22" Type="http://schemas.openxmlformats.org/officeDocument/2006/relationships/hyperlink" Target="https://www.mapascordoba.gob.ar/" TargetMode="External"/><Relationship Id="rId27" Type="http://schemas.openxmlformats.org/officeDocument/2006/relationships/hyperlink" Target="http://www.ciisa.inv.efn.uncor.edu/?page_id=77" TargetMode="External"/><Relationship Id="rId30" Type="http://schemas.openxmlformats.org/officeDocument/2006/relationships/hyperlink" Target="https://doi.org/10.1016/j.apenergy.2013.12.036" TargetMode="Externa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roundtripDataSignature="AMtx7miOVava/ou0QLYqk8G8oKpEDbl1Sw==">AMUW2mWxmfT3XmHbJkv1+HHdKIX1/gT14o57zPMJnZ9ElKHgDgZ3nIDewJjimK6JOLa+rA87W21JlueECyQjvNeLWS7SvK6p7TFzbuq82RDt/kEK8iqwosk=</go:docsCustomData>
</go:gDocsCustomXmlDataStorage>
</file>

<file path=customXml/itemProps1.xml><?xml version="1.0" encoding="utf-8"?>
<ds:datastoreItem xmlns:ds="http://schemas.openxmlformats.org/officeDocument/2006/customXml" ds:itemID="{A62A0461-FBDA-408D-9A19-6B306D30BCE6}">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97</TotalTime>
  <Pages>15</Pages>
  <Words>4849</Words>
  <Characters>26673</Characters>
  <Application>Microsoft Office Word</Application>
  <DocSecurity>0</DocSecurity>
  <Lines>222</Lines>
  <Paragraphs>62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31460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Escuela</dc:creator>
  <dc:description/>
  <cp:lastModifiedBy>Rocio</cp:lastModifiedBy>
  <cp:revision>33</cp:revision>
  <dcterms:created xsi:type="dcterms:W3CDTF">2023-03-23T20:31:00Z</dcterms:created>
  <dcterms:modified xsi:type="dcterms:W3CDTF">2023-03-29T17:50:00Z</dcterms:modified>
  <dc:language>es-AR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5732c3ef40374ae4fe56df8e487467656dcedf53667dfdda00a5f1cf20a2298d</vt:lpwstr>
  </property>
</Properties>
</file>