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B8" w:rsidRDefault="00FB02B8">
      <w:bookmarkStart w:id="0" w:name="_GoBack"/>
      <w:bookmarkEnd w:id="0"/>
    </w:p>
    <w:p w:rsidR="00EC6048" w:rsidRDefault="00EC6048"/>
    <w:p w:rsidR="00EC6048" w:rsidRPr="00953608" w:rsidRDefault="00EC6048" w:rsidP="00EC6048">
      <w:pPr>
        <w:tabs>
          <w:tab w:val="left" w:pos="-720"/>
        </w:tabs>
        <w:spacing w:after="240"/>
        <w:ind w:left="357" w:right="301"/>
        <w:jc w:val="center"/>
        <w:rPr>
          <w:rFonts w:ascii="Arial" w:hAnsi="Arial" w:cs="Arial"/>
          <w:b/>
          <w:spacing w:val="-3"/>
          <w:sz w:val="28"/>
          <w:szCs w:val="18"/>
        </w:rPr>
      </w:pPr>
      <w:r w:rsidRPr="00953608">
        <w:rPr>
          <w:rFonts w:ascii="Arial" w:hAnsi="Arial" w:cs="Arial"/>
          <w:b/>
          <w:spacing w:val="-3"/>
          <w:sz w:val="28"/>
        </w:rPr>
        <w:t>Visualización de estudios en Ingeniería con Gráficos Factoriales basado en Simetrías del Espacio Euclidiano</w:t>
      </w:r>
      <w:r w:rsidRPr="00953608">
        <w:rPr>
          <w:rFonts w:ascii="Arial" w:hAnsi="Arial" w:cs="Arial"/>
          <w:b/>
          <w:spacing w:val="-3"/>
          <w:sz w:val="28"/>
          <w:szCs w:val="18"/>
        </w:rPr>
        <w:t xml:space="preserve"> </w:t>
      </w:r>
    </w:p>
    <w:p w:rsidR="00EC6048" w:rsidRPr="000B0B9B" w:rsidRDefault="00EC6048" w:rsidP="00EC6048">
      <w:pPr>
        <w:tabs>
          <w:tab w:val="left" w:pos="-720"/>
        </w:tabs>
        <w:spacing w:after="160"/>
        <w:ind w:left="357" w:right="301"/>
        <w:jc w:val="center"/>
        <w:rPr>
          <w:rFonts w:ascii="Arial" w:hAnsi="Arial" w:cs="Arial"/>
          <w:spacing w:val="-3"/>
          <w:szCs w:val="18"/>
          <w:lang w:val="es-ES_tradnl"/>
        </w:rPr>
      </w:pPr>
      <w:r w:rsidRPr="000B0B9B">
        <w:rPr>
          <w:rFonts w:ascii="Arial" w:hAnsi="Arial" w:cs="Arial"/>
          <w:b/>
          <w:spacing w:val="-3"/>
          <w:szCs w:val="18"/>
          <w:lang w:val="es-ES_tradnl"/>
        </w:rPr>
        <w:t>Cesari, R</w:t>
      </w:r>
      <w:r w:rsidRPr="000B0B9B">
        <w:rPr>
          <w:rFonts w:ascii="Arial" w:hAnsi="Arial" w:cs="Arial"/>
          <w:b/>
          <w:spacing w:val="-3"/>
          <w:szCs w:val="18"/>
          <w:vertAlign w:val="superscript"/>
          <w:lang w:val="es-ES_tradnl"/>
        </w:rPr>
        <w:t>1</w:t>
      </w:r>
      <w:r w:rsidRPr="000B0B9B">
        <w:rPr>
          <w:rFonts w:ascii="Arial" w:hAnsi="Arial" w:cs="Arial"/>
          <w:b/>
          <w:spacing w:val="-3"/>
          <w:szCs w:val="18"/>
          <w:lang w:val="es-ES_tradnl"/>
        </w:rPr>
        <w:t>., Cesari M</w:t>
      </w:r>
      <w:r w:rsidRPr="000B0B9B">
        <w:rPr>
          <w:rFonts w:ascii="Arial" w:hAnsi="Arial" w:cs="Arial"/>
          <w:b/>
          <w:spacing w:val="-3"/>
          <w:szCs w:val="18"/>
          <w:vertAlign w:val="superscript"/>
          <w:lang w:val="es-ES_tradnl"/>
        </w:rPr>
        <w:t>2</w:t>
      </w:r>
      <w:r w:rsidRPr="000B0B9B">
        <w:rPr>
          <w:rFonts w:ascii="Arial" w:hAnsi="Arial" w:cs="Arial"/>
          <w:b/>
          <w:spacing w:val="-3"/>
          <w:szCs w:val="18"/>
          <w:lang w:val="es-ES_tradnl"/>
        </w:rPr>
        <w:t>., Balacco, J</w:t>
      </w:r>
      <w:r w:rsidRPr="000B0B9B">
        <w:rPr>
          <w:rFonts w:ascii="Arial" w:hAnsi="Arial" w:cs="Arial"/>
          <w:b/>
          <w:spacing w:val="-3"/>
          <w:szCs w:val="18"/>
          <w:vertAlign w:val="superscript"/>
          <w:lang w:val="es-ES_tradnl"/>
        </w:rPr>
        <w:t>3</w:t>
      </w:r>
      <w:r w:rsidRPr="000B0B9B">
        <w:rPr>
          <w:rFonts w:ascii="Arial" w:hAnsi="Arial" w:cs="Arial"/>
          <w:spacing w:val="-3"/>
          <w:szCs w:val="18"/>
          <w:lang w:val="es-ES_tradnl"/>
        </w:rPr>
        <w:t>.</w:t>
      </w:r>
    </w:p>
    <w:p w:rsidR="00EC6048" w:rsidRPr="000B0B9B" w:rsidRDefault="00EC6048" w:rsidP="00EC6048">
      <w:pPr>
        <w:tabs>
          <w:tab w:val="left" w:pos="-720"/>
        </w:tabs>
        <w:ind w:left="-357"/>
        <w:rPr>
          <w:rFonts w:ascii="Arial" w:hAnsi="Arial" w:cs="Arial"/>
          <w:spacing w:val="-3"/>
          <w:sz w:val="18"/>
          <w:szCs w:val="22"/>
          <w:lang w:val="es-ES_tradnl"/>
        </w:rPr>
      </w:pPr>
      <w:r w:rsidRPr="000B0B9B">
        <w:rPr>
          <w:rFonts w:ascii="Arial" w:hAnsi="Arial" w:cs="Arial"/>
          <w:spacing w:val="-3"/>
          <w:sz w:val="20"/>
          <w:szCs w:val="18"/>
          <w:lang w:val="es-ES_tradnl"/>
        </w:rPr>
        <w:tab/>
      </w: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 xml:space="preserve">1 </w:t>
      </w:r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Investigador  Laboratorio </w:t>
      </w:r>
      <w:proofErr w:type="gram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LECER ,</w:t>
      </w:r>
      <w:proofErr w:type="gram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Dpto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Electronica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FRMendoza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UTN.</w:t>
      </w:r>
    </w:p>
    <w:p w:rsidR="00EC6048" w:rsidRPr="000B0B9B" w:rsidRDefault="00EC6048" w:rsidP="00EC6048">
      <w:pPr>
        <w:tabs>
          <w:tab w:val="left" w:pos="-720"/>
        </w:tabs>
        <w:ind w:left="-357"/>
        <w:rPr>
          <w:rFonts w:ascii="Arial" w:hAnsi="Arial" w:cs="Arial"/>
          <w:spacing w:val="-3"/>
          <w:sz w:val="18"/>
          <w:szCs w:val="22"/>
          <w:lang w:val="es-ES_tradnl"/>
        </w:rPr>
      </w:pP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ab/>
      </w: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ab/>
      </w:r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ricardocesari@ymail.com</w:t>
      </w: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ab/>
      </w: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ab/>
      </w:r>
      <w:r w:rsidRPr="000B0B9B">
        <w:rPr>
          <w:rFonts w:ascii="Arial" w:hAnsi="Arial" w:cs="Arial"/>
          <w:spacing w:val="-3"/>
          <w:sz w:val="22"/>
          <w:szCs w:val="22"/>
          <w:vertAlign w:val="superscript"/>
          <w:lang w:val="es-ES_tradnl"/>
        </w:rPr>
        <w:t xml:space="preserve"> </w:t>
      </w:r>
    </w:p>
    <w:p w:rsidR="00EC6048" w:rsidRPr="000B0B9B" w:rsidRDefault="00EC6048" w:rsidP="00EC6048">
      <w:pPr>
        <w:tabs>
          <w:tab w:val="left" w:pos="-720"/>
        </w:tabs>
        <w:rPr>
          <w:rFonts w:ascii="Arial" w:hAnsi="Arial" w:cs="Arial"/>
          <w:spacing w:val="-3"/>
          <w:sz w:val="18"/>
          <w:szCs w:val="22"/>
          <w:lang w:val="es-ES_tradnl"/>
        </w:rPr>
      </w:pP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 xml:space="preserve">2 </w:t>
      </w:r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Docente  Investigador 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Lab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. ILICO – LECER,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Dpto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Electronica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FRMendoza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UTN</w:t>
      </w:r>
    </w:p>
    <w:p w:rsidR="00EC6048" w:rsidRPr="000B0B9B" w:rsidRDefault="00EC6048" w:rsidP="00EC6048">
      <w:pPr>
        <w:tabs>
          <w:tab w:val="left" w:pos="-720"/>
        </w:tabs>
        <w:rPr>
          <w:rFonts w:ascii="Arial" w:hAnsi="Arial" w:cs="Arial"/>
          <w:spacing w:val="-3"/>
          <w:sz w:val="18"/>
          <w:szCs w:val="22"/>
          <w:lang w:val="es-ES_tradnl"/>
        </w:rPr>
      </w:pPr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ab/>
        <w:t xml:space="preserve">matilde.cesari@frm.utn.edu.ar   </w:t>
      </w:r>
    </w:p>
    <w:p w:rsidR="00EC6048" w:rsidRPr="000B0B9B" w:rsidRDefault="00EC6048" w:rsidP="00EC6048">
      <w:pPr>
        <w:tabs>
          <w:tab w:val="left" w:pos="-720"/>
        </w:tabs>
        <w:rPr>
          <w:rFonts w:ascii="Arial" w:hAnsi="Arial" w:cs="Arial"/>
          <w:spacing w:val="-3"/>
          <w:sz w:val="18"/>
          <w:szCs w:val="22"/>
          <w:lang w:val="es-ES_tradnl"/>
        </w:rPr>
      </w:pPr>
      <w:r w:rsidRPr="000B0B9B">
        <w:rPr>
          <w:rFonts w:ascii="Arial" w:hAnsi="Arial" w:cs="Arial"/>
          <w:b/>
          <w:spacing w:val="-3"/>
          <w:sz w:val="18"/>
          <w:szCs w:val="22"/>
          <w:vertAlign w:val="superscript"/>
          <w:lang w:val="es-ES_tradnl"/>
        </w:rPr>
        <w:t>3</w:t>
      </w:r>
      <w:r w:rsidRPr="000B0B9B">
        <w:rPr>
          <w:rFonts w:ascii="Arial" w:hAnsi="Arial" w:cs="Arial"/>
          <w:b/>
          <w:spacing w:val="-3"/>
          <w:sz w:val="18"/>
          <w:szCs w:val="22"/>
          <w:lang w:val="es-ES_tradnl"/>
        </w:rPr>
        <w:t xml:space="preserve"> </w:t>
      </w:r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Docente Investigador .Director de </w:t>
      </w:r>
      <w:proofErr w:type="spellStart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>Area</w:t>
      </w:r>
      <w:proofErr w:type="spellEnd"/>
      <w:r w:rsidRPr="000B0B9B">
        <w:rPr>
          <w:rFonts w:ascii="Arial" w:hAnsi="Arial" w:cs="Arial"/>
          <w:spacing w:val="-3"/>
          <w:sz w:val="18"/>
          <w:szCs w:val="22"/>
          <w:lang w:val="es-ES_tradnl"/>
        </w:rPr>
        <w:t xml:space="preserve"> - CERECON</w:t>
      </w:r>
    </w:p>
    <w:p w:rsidR="00EC6048" w:rsidRPr="000B0B9B" w:rsidRDefault="00EC6048" w:rsidP="00EC6048">
      <w:pPr>
        <w:tabs>
          <w:tab w:val="left" w:pos="-720"/>
        </w:tabs>
        <w:spacing w:after="160"/>
        <w:jc w:val="both"/>
        <w:rPr>
          <w:rFonts w:ascii="Arial" w:hAnsi="Arial" w:cs="Arial"/>
          <w:sz w:val="18"/>
          <w:szCs w:val="22"/>
        </w:rPr>
      </w:pPr>
      <w:r w:rsidRPr="000B0B9B">
        <w:rPr>
          <w:rFonts w:ascii="Arial" w:hAnsi="Arial" w:cs="Arial"/>
          <w:b/>
          <w:spacing w:val="-2"/>
          <w:sz w:val="18"/>
          <w:szCs w:val="22"/>
        </w:rPr>
        <w:tab/>
      </w:r>
      <w:r w:rsidRPr="000B0B9B">
        <w:rPr>
          <w:rFonts w:ascii="Arial" w:hAnsi="Arial" w:cs="Arial"/>
          <w:sz w:val="18"/>
          <w:szCs w:val="22"/>
        </w:rPr>
        <w:t>bacoom@gmail.com</w:t>
      </w:r>
    </w:p>
    <w:p w:rsidR="00EC6048" w:rsidRPr="00953608" w:rsidRDefault="00EC6048" w:rsidP="00EC6048">
      <w:pPr>
        <w:tabs>
          <w:tab w:val="left" w:pos="-720"/>
        </w:tabs>
        <w:jc w:val="both"/>
        <w:rPr>
          <w:rFonts w:ascii="Arial" w:hAnsi="Arial" w:cs="Arial"/>
          <w:spacing w:val="-2"/>
          <w:sz w:val="20"/>
          <w:szCs w:val="20"/>
        </w:rPr>
      </w:pPr>
      <w:r w:rsidRPr="00953608">
        <w:rPr>
          <w:rFonts w:ascii="Arial" w:hAnsi="Arial" w:cs="Arial"/>
          <w:b/>
          <w:spacing w:val="-2"/>
          <w:sz w:val="20"/>
          <w:szCs w:val="20"/>
        </w:rPr>
        <w:t xml:space="preserve">Resumen: 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El principio de simetría de los datos es simplemente una afirmación de que cada una de las variables en un diseño factorial puede ser seleccionada como objeto de estudio y que las operaciones definidas para esa variable pueden ser transformadas en el estudio de otra variable latente, revelando conocimiento subyacente, expresado en el </w:t>
      </w:r>
      <w:r w:rsidRPr="00953608">
        <w:rPr>
          <w:rFonts w:ascii="Arial" w:hAnsi="Arial" w:cs="Arial"/>
          <w:i/>
          <w:iCs/>
          <w:spacing w:val="-2"/>
          <w:sz w:val="20"/>
          <w:szCs w:val="20"/>
        </w:rPr>
        <w:t>Diagrama de la Dualidad</w:t>
      </w:r>
      <w:r w:rsidRPr="00953608">
        <w:rPr>
          <w:rFonts w:ascii="Arial" w:hAnsi="Arial" w:cs="Arial"/>
          <w:spacing w:val="-2"/>
          <w:sz w:val="20"/>
          <w:szCs w:val="20"/>
        </w:rPr>
        <w:t>. Nuestro enfoque resulta en la construcción relativamente rápida de un mapa de niveles de</w:t>
      </w:r>
      <w:r w:rsidR="000B0B9B">
        <w:rPr>
          <w:rFonts w:ascii="Arial" w:hAnsi="Arial" w:cs="Arial"/>
          <w:spacing w:val="-2"/>
          <w:sz w:val="20"/>
          <w:szCs w:val="20"/>
        </w:rPr>
        <w:t>l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 campo electromagnético</w:t>
      </w:r>
      <w:r w:rsidR="000B0B9B">
        <w:rPr>
          <w:rFonts w:ascii="Arial" w:hAnsi="Arial" w:cs="Arial"/>
          <w:spacing w:val="-2"/>
          <w:sz w:val="20"/>
          <w:szCs w:val="20"/>
        </w:rPr>
        <w:t>,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 con valores no </w:t>
      </w:r>
      <w:r w:rsidR="000B0B9B" w:rsidRPr="00953608">
        <w:rPr>
          <w:rFonts w:ascii="Arial" w:hAnsi="Arial" w:cs="Arial"/>
          <w:spacing w:val="-2"/>
          <w:sz w:val="20"/>
          <w:szCs w:val="20"/>
        </w:rPr>
        <w:t>georreferenciados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, que caracteriza y delinea las zonas de mayor y menor </w:t>
      </w:r>
      <w:r w:rsidR="000B0B9B">
        <w:rPr>
          <w:rFonts w:ascii="Arial" w:hAnsi="Arial" w:cs="Arial"/>
          <w:spacing w:val="-2"/>
          <w:sz w:val="20"/>
          <w:szCs w:val="20"/>
        </w:rPr>
        <w:t xml:space="preserve">dosis de 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inmisión en un plano factorial </w:t>
      </w:r>
      <w:proofErr w:type="gramStart"/>
      <w:r w:rsidRPr="00953608">
        <w:rPr>
          <w:rFonts w:ascii="Arial" w:hAnsi="Arial" w:cs="Arial"/>
          <w:spacing w:val="-2"/>
          <w:sz w:val="20"/>
          <w:szCs w:val="20"/>
        </w:rPr>
        <w:t>euclidiano</w:t>
      </w:r>
      <w:proofErr w:type="gramEnd"/>
      <w:r w:rsidRPr="00953608">
        <w:rPr>
          <w:rFonts w:ascii="Arial" w:hAnsi="Arial" w:cs="Arial"/>
          <w:spacing w:val="-2"/>
          <w:sz w:val="20"/>
          <w:szCs w:val="20"/>
        </w:rPr>
        <w:t xml:space="preserve">. La ventaja principal del método es que los niveles de inmisión son estimados en zonas de variación continua coloreadas o en tonos de grises, sobre las componentes principales donde están representados sitios localizados de mediciones realizadas de campo eléctrico ambiental. En este artículo </w:t>
      </w:r>
      <w:r w:rsidR="000B0B9B">
        <w:rPr>
          <w:rFonts w:ascii="Arial" w:hAnsi="Arial" w:cs="Arial"/>
          <w:spacing w:val="-2"/>
          <w:sz w:val="20"/>
          <w:szCs w:val="20"/>
        </w:rPr>
        <w:t>se proporciona</w:t>
      </w:r>
      <w:r w:rsidRPr="00953608">
        <w:rPr>
          <w:rFonts w:ascii="Arial" w:hAnsi="Arial" w:cs="Arial"/>
          <w:spacing w:val="-2"/>
          <w:sz w:val="20"/>
          <w:szCs w:val="20"/>
        </w:rPr>
        <w:t xml:space="preserve"> un nuevo enfoque para la cartografía de la exposición electromagnética, que se asemeja a métodos que son una práctica común en el cartografiado de datos.</w:t>
      </w:r>
    </w:p>
    <w:p w:rsidR="000B0B9B" w:rsidRDefault="000B0B9B" w:rsidP="00EC6048">
      <w:pPr>
        <w:jc w:val="both"/>
        <w:rPr>
          <w:rFonts w:ascii="Arial" w:hAnsi="Arial" w:cs="Arial"/>
          <w:b/>
          <w:sz w:val="20"/>
          <w:szCs w:val="18"/>
          <w:lang w:val="es-ES_tradnl"/>
        </w:rPr>
      </w:pPr>
    </w:p>
    <w:p w:rsidR="00EC6048" w:rsidRDefault="00EC6048" w:rsidP="00390787">
      <w:pPr>
        <w:jc w:val="both"/>
      </w:pPr>
      <w:r w:rsidRPr="00953608">
        <w:rPr>
          <w:rFonts w:ascii="Arial" w:hAnsi="Arial" w:cs="Arial"/>
          <w:b/>
          <w:sz w:val="20"/>
          <w:szCs w:val="18"/>
          <w:lang w:val="es-ES_tradnl"/>
        </w:rPr>
        <w:t>Palabras claves:</w:t>
      </w:r>
      <w:r w:rsidRPr="00953608">
        <w:rPr>
          <w:rFonts w:ascii="Arial" w:hAnsi="Arial" w:cs="Arial"/>
          <w:sz w:val="20"/>
          <w:szCs w:val="18"/>
          <w:lang w:val="es-ES_tradnl"/>
        </w:rPr>
        <w:t xml:space="preserve"> espacio euclidiano, Gráficos de contornos, regresión, interpolación factorial.</w:t>
      </w:r>
    </w:p>
    <w:sectPr w:rsidR="00EC6048" w:rsidSect="00EC6048"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48"/>
    <w:rsid w:val="000B0B9B"/>
    <w:rsid w:val="00390787"/>
    <w:rsid w:val="00EC6048"/>
    <w:rsid w:val="00FB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Manuel CESARI</dc:creator>
  <cp:lastModifiedBy>Ricardo Manuel CESARI</cp:lastModifiedBy>
  <cp:revision>4</cp:revision>
  <dcterms:created xsi:type="dcterms:W3CDTF">2021-05-23T04:39:00Z</dcterms:created>
  <dcterms:modified xsi:type="dcterms:W3CDTF">2021-05-23T04:49:00Z</dcterms:modified>
</cp:coreProperties>
</file>