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6FE3" w:rsidRDefault="00156203" w:rsidP="00156203">
      <w:pPr>
        <w:keepNext/>
        <w:pBdr>
          <w:top w:val="nil"/>
          <w:left w:val="nil"/>
          <w:bottom w:val="nil"/>
          <w:right w:val="nil"/>
          <w:between w:val="nil"/>
        </w:pBdr>
        <w:jc w:val="center"/>
        <w:rPr>
          <w:rFonts w:ascii="Arial" w:eastAsia="Arial" w:hAnsi="Arial" w:cs="Arial"/>
          <w:b/>
          <w:color w:val="000000"/>
          <w:sz w:val="28"/>
          <w:szCs w:val="28"/>
        </w:rPr>
      </w:pPr>
      <w:proofErr w:type="spellStart"/>
      <w:r>
        <w:rPr>
          <w:rFonts w:ascii="Arial" w:eastAsia="Arial" w:hAnsi="Arial" w:cs="Arial"/>
          <w:b/>
          <w:color w:val="000000"/>
          <w:sz w:val="28"/>
          <w:szCs w:val="28"/>
        </w:rPr>
        <w:t>UNCovid</w:t>
      </w:r>
      <w:proofErr w:type="spellEnd"/>
      <w:r>
        <w:rPr>
          <w:rFonts w:ascii="Arial" w:eastAsia="Arial" w:hAnsi="Arial" w:cs="Arial"/>
          <w:b/>
          <w:color w:val="000000"/>
          <w:sz w:val="28"/>
          <w:szCs w:val="28"/>
        </w:rPr>
        <w:t xml:space="preserve">: Hacia un Tablero COVID de la Universidad Nacional del </w:t>
      </w:r>
      <w:proofErr w:type="spellStart"/>
      <w:r>
        <w:rPr>
          <w:rFonts w:ascii="Arial" w:eastAsia="Arial" w:hAnsi="Arial" w:cs="Arial"/>
          <w:b/>
          <w:color w:val="000000"/>
          <w:sz w:val="28"/>
          <w:szCs w:val="28"/>
        </w:rPr>
        <w:t>Comahue</w:t>
      </w:r>
      <w:proofErr w:type="spellEnd"/>
    </w:p>
    <w:p w:rsidR="00986FE3" w:rsidRDefault="00986FE3">
      <w:pPr>
        <w:pBdr>
          <w:top w:val="nil"/>
          <w:left w:val="nil"/>
          <w:bottom w:val="nil"/>
          <w:right w:val="nil"/>
          <w:between w:val="nil"/>
        </w:pBdr>
        <w:jc w:val="center"/>
        <w:rPr>
          <w:rFonts w:ascii="Arial" w:eastAsia="Arial" w:hAnsi="Arial" w:cs="Arial"/>
          <w:color w:val="000000"/>
          <w:sz w:val="24"/>
          <w:szCs w:val="24"/>
        </w:rPr>
      </w:pPr>
    </w:p>
    <w:p w:rsidR="00986FE3" w:rsidRDefault="00156203">
      <w:pPr>
        <w:pBdr>
          <w:top w:val="nil"/>
          <w:left w:val="nil"/>
          <w:bottom w:val="nil"/>
          <w:right w:val="nil"/>
          <w:between w:val="nil"/>
        </w:pBdr>
        <w:jc w:val="center"/>
        <w:rPr>
          <w:rFonts w:ascii="Arial" w:eastAsia="Arial" w:hAnsi="Arial" w:cs="Arial"/>
          <w:color w:val="000000"/>
          <w:sz w:val="22"/>
          <w:szCs w:val="22"/>
          <w:vertAlign w:val="superscript"/>
        </w:rPr>
      </w:pPr>
      <w:r>
        <w:rPr>
          <w:rFonts w:ascii="Arial" w:eastAsia="Arial" w:hAnsi="Arial" w:cs="Arial"/>
          <w:color w:val="000000"/>
          <w:sz w:val="22"/>
          <w:szCs w:val="22"/>
        </w:rPr>
        <w:t>Luis Reynoso</w:t>
      </w:r>
      <w:r w:rsidR="00CF0B5D">
        <w:rPr>
          <w:rFonts w:ascii="Arial" w:eastAsia="Arial" w:hAnsi="Arial" w:cs="Arial"/>
          <w:color w:val="000000"/>
          <w:sz w:val="22"/>
          <w:szCs w:val="22"/>
          <w:vertAlign w:val="superscript"/>
        </w:rPr>
        <w:t>1</w:t>
      </w:r>
    </w:p>
    <w:p w:rsidR="00986FE3" w:rsidRDefault="00986FE3">
      <w:pPr>
        <w:pBdr>
          <w:top w:val="nil"/>
          <w:left w:val="nil"/>
          <w:bottom w:val="nil"/>
          <w:right w:val="nil"/>
          <w:between w:val="nil"/>
        </w:pBdr>
        <w:jc w:val="center"/>
        <w:rPr>
          <w:rFonts w:ascii="Arial" w:eastAsia="Arial" w:hAnsi="Arial" w:cs="Arial"/>
          <w:color w:val="000000"/>
          <w:sz w:val="16"/>
          <w:szCs w:val="16"/>
        </w:rPr>
      </w:pPr>
    </w:p>
    <w:p w:rsidR="00156203" w:rsidRDefault="00CF0B5D">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vertAlign w:val="superscript"/>
        </w:rPr>
        <w:t>1</w:t>
      </w:r>
      <w:r>
        <w:rPr>
          <w:rFonts w:ascii="Arial" w:eastAsia="Arial" w:hAnsi="Arial" w:cs="Arial"/>
          <w:color w:val="000000"/>
          <w:sz w:val="22"/>
          <w:szCs w:val="22"/>
        </w:rPr>
        <w:t xml:space="preserve"> </w:t>
      </w:r>
      <w:r w:rsidR="00156203">
        <w:rPr>
          <w:rFonts w:ascii="Arial" w:eastAsia="Arial" w:hAnsi="Arial" w:cs="Arial"/>
          <w:color w:val="000000"/>
          <w:sz w:val="22"/>
          <w:szCs w:val="22"/>
        </w:rPr>
        <w:t xml:space="preserve">Facultad de Informática, Universidad Nacional del </w:t>
      </w:r>
      <w:proofErr w:type="spellStart"/>
      <w:r w:rsidR="00156203">
        <w:rPr>
          <w:rFonts w:ascii="Arial" w:eastAsia="Arial" w:hAnsi="Arial" w:cs="Arial"/>
          <w:color w:val="000000"/>
          <w:sz w:val="22"/>
          <w:szCs w:val="22"/>
        </w:rPr>
        <w:t>Comahue</w:t>
      </w:r>
      <w:proofErr w:type="spellEnd"/>
      <w:r w:rsidR="00156203">
        <w:rPr>
          <w:rFonts w:ascii="Arial" w:eastAsia="Arial" w:hAnsi="Arial" w:cs="Arial"/>
          <w:color w:val="000000"/>
          <w:sz w:val="22"/>
          <w:szCs w:val="22"/>
        </w:rPr>
        <w:t xml:space="preserve"> (</w:t>
      </w:r>
      <w:proofErr w:type="spellStart"/>
      <w:r w:rsidR="00156203">
        <w:rPr>
          <w:rFonts w:ascii="Arial" w:eastAsia="Arial" w:hAnsi="Arial" w:cs="Arial"/>
          <w:color w:val="000000"/>
          <w:sz w:val="22"/>
          <w:szCs w:val="22"/>
        </w:rPr>
        <w:t>UNCo</w:t>
      </w:r>
      <w:proofErr w:type="spellEnd"/>
      <w:r w:rsidR="00156203">
        <w:rPr>
          <w:rFonts w:ascii="Arial" w:eastAsia="Arial" w:hAnsi="Arial" w:cs="Arial"/>
          <w:color w:val="000000"/>
          <w:sz w:val="22"/>
          <w:szCs w:val="22"/>
        </w:rPr>
        <w:t>)</w:t>
      </w:r>
      <w:r>
        <w:rPr>
          <w:rFonts w:ascii="Arial" w:eastAsia="Arial" w:hAnsi="Arial" w:cs="Arial"/>
          <w:color w:val="000000"/>
          <w:sz w:val="22"/>
          <w:szCs w:val="22"/>
        </w:rPr>
        <w:t>,</w:t>
      </w:r>
      <w:r w:rsidR="00156203">
        <w:rPr>
          <w:rFonts w:ascii="Arial" w:eastAsia="Arial" w:hAnsi="Arial" w:cs="Arial"/>
          <w:color w:val="000000"/>
          <w:sz w:val="22"/>
          <w:szCs w:val="22"/>
        </w:rPr>
        <w:t xml:space="preserve"> </w:t>
      </w:r>
    </w:p>
    <w:p w:rsidR="00156203" w:rsidRDefault="00156203">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Buenos Aires 1400, 8300, Neuquén Capital</w:t>
      </w:r>
      <w:r w:rsidR="00CF0B5D">
        <w:rPr>
          <w:rFonts w:ascii="Arial" w:eastAsia="Arial" w:hAnsi="Arial" w:cs="Arial"/>
          <w:color w:val="000000"/>
          <w:sz w:val="22"/>
          <w:szCs w:val="22"/>
        </w:rPr>
        <w:t xml:space="preserve"> </w:t>
      </w:r>
    </w:p>
    <w:p w:rsidR="00156203" w:rsidRDefault="00156203">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 xml:space="preserve">Tel: (0299) 4490326 </w:t>
      </w:r>
    </w:p>
    <w:p w:rsidR="00986FE3" w:rsidRDefault="00416706">
      <w:pPr>
        <w:pBdr>
          <w:top w:val="nil"/>
          <w:left w:val="nil"/>
          <w:bottom w:val="nil"/>
          <w:right w:val="nil"/>
          <w:between w:val="nil"/>
        </w:pBdr>
        <w:jc w:val="center"/>
        <w:rPr>
          <w:rFonts w:ascii="Arial" w:eastAsia="Arial" w:hAnsi="Arial" w:cs="Arial"/>
          <w:color w:val="0000FF"/>
          <w:sz w:val="22"/>
          <w:szCs w:val="22"/>
          <w:u w:val="single"/>
        </w:rPr>
      </w:pPr>
      <w:hyperlink r:id="rId7" w:history="1">
        <w:r w:rsidR="007556F8" w:rsidRPr="001D3723">
          <w:rPr>
            <w:rStyle w:val="Hipervnculo"/>
            <w:rFonts w:ascii="Arial" w:eastAsia="Arial" w:hAnsi="Arial" w:cs="Arial"/>
            <w:position w:val="0"/>
            <w:sz w:val="22"/>
            <w:szCs w:val="22"/>
          </w:rPr>
          <w:t>luis.reynoso@fi.uncoma.edu.ar</w:t>
        </w:r>
      </w:hyperlink>
    </w:p>
    <w:p w:rsidR="00156203" w:rsidRDefault="00156203">
      <w:pPr>
        <w:pBdr>
          <w:top w:val="nil"/>
          <w:left w:val="nil"/>
          <w:bottom w:val="nil"/>
          <w:right w:val="nil"/>
          <w:between w:val="nil"/>
        </w:pBdr>
        <w:jc w:val="center"/>
        <w:rPr>
          <w:rFonts w:ascii="Arial" w:eastAsia="Arial" w:hAnsi="Arial" w:cs="Arial"/>
          <w:color w:val="000000"/>
          <w:sz w:val="22"/>
          <w:szCs w:val="22"/>
        </w:rPr>
      </w:pPr>
    </w:p>
    <w:p w:rsidR="00986FE3" w:rsidRDefault="00986FE3">
      <w:pPr>
        <w:pBdr>
          <w:top w:val="nil"/>
          <w:left w:val="nil"/>
          <w:bottom w:val="nil"/>
          <w:right w:val="nil"/>
          <w:between w:val="nil"/>
        </w:pBdr>
        <w:jc w:val="both"/>
        <w:rPr>
          <w:rFonts w:ascii="Arial" w:eastAsia="Arial" w:hAnsi="Arial" w:cs="Arial"/>
          <w:color w:val="000000"/>
          <w:sz w:val="24"/>
          <w:szCs w:val="24"/>
        </w:rPr>
      </w:pPr>
    </w:p>
    <w:p w:rsidR="00986FE3" w:rsidRDefault="00CF0B5D" w:rsidP="006A6D6B">
      <w:pPr>
        <w:pBdr>
          <w:top w:val="nil"/>
          <w:left w:val="nil"/>
          <w:bottom w:val="nil"/>
          <w:right w:val="nil"/>
          <w:between w:val="nil"/>
        </w:pBdr>
        <w:ind w:left="709" w:right="709"/>
        <w:jc w:val="both"/>
        <w:rPr>
          <w:rFonts w:ascii="Arial" w:eastAsia="Arial" w:hAnsi="Arial" w:cs="Arial"/>
          <w:color w:val="000000"/>
          <w:sz w:val="22"/>
          <w:szCs w:val="22"/>
        </w:rPr>
      </w:pPr>
      <w:r>
        <w:rPr>
          <w:rFonts w:ascii="Arial" w:eastAsia="Arial" w:hAnsi="Arial" w:cs="Arial"/>
          <w:b/>
          <w:color w:val="000000"/>
          <w:sz w:val="22"/>
          <w:szCs w:val="22"/>
        </w:rPr>
        <w:t>Resumen:</w:t>
      </w:r>
      <w:r>
        <w:rPr>
          <w:rFonts w:ascii="Arial" w:eastAsia="Arial" w:hAnsi="Arial" w:cs="Arial"/>
          <w:color w:val="000000"/>
          <w:sz w:val="22"/>
          <w:szCs w:val="22"/>
        </w:rPr>
        <w:t xml:space="preserve"> </w:t>
      </w:r>
      <w:r w:rsidR="0038531B" w:rsidRPr="0038531B">
        <w:rPr>
          <w:rFonts w:ascii="Arial" w:eastAsia="Arial" w:hAnsi="Arial" w:cs="Arial"/>
          <w:color w:val="000000"/>
          <w:sz w:val="22"/>
          <w:szCs w:val="22"/>
        </w:rPr>
        <w:t>Una de las principales variables para medir el impacto y alcance de los datos abiertos es su reutilización. Y en la cadena de valor de datos abiertos, contribuyen tanto los creadores</w:t>
      </w:r>
      <w:r w:rsidR="00EB4F6C">
        <w:rPr>
          <w:rFonts w:ascii="Arial" w:eastAsia="Arial" w:hAnsi="Arial" w:cs="Arial"/>
          <w:color w:val="000000"/>
          <w:sz w:val="22"/>
          <w:szCs w:val="22"/>
        </w:rPr>
        <w:t xml:space="preserve"> de datos abiertos como</w:t>
      </w:r>
      <w:r w:rsidR="0038531B" w:rsidRPr="0038531B">
        <w:rPr>
          <w:rFonts w:ascii="Arial" w:eastAsia="Arial" w:hAnsi="Arial" w:cs="Arial"/>
          <w:color w:val="000000"/>
          <w:sz w:val="22"/>
          <w:szCs w:val="22"/>
        </w:rPr>
        <w:t xml:space="preserve"> desarrolladores y enriquecedores que los explotan. </w:t>
      </w:r>
      <w:r w:rsidR="0038531B">
        <w:rPr>
          <w:rFonts w:ascii="Arial" w:eastAsia="Arial" w:hAnsi="Arial" w:cs="Arial"/>
          <w:color w:val="000000"/>
          <w:sz w:val="22"/>
          <w:szCs w:val="22"/>
        </w:rPr>
        <w:t>La agregación de</w:t>
      </w:r>
      <w:r w:rsidR="0038531B" w:rsidRPr="0038531B">
        <w:rPr>
          <w:rFonts w:ascii="Arial" w:eastAsia="Arial" w:hAnsi="Arial" w:cs="Arial"/>
          <w:color w:val="000000"/>
          <w:sz w:val="22"/>
          <w:szCs w:val="22"/>
        </w:rPr>
        <w:t xml:space="preserve"> d</w:t>
      </w:r>
      <w:r w:rsidR="0038531B">
        <w:rPr>
          <w:rFonts w:ascii="Arial" w:eastAsia="Arial" w:hAnsi="Arial" w:cs="Arial"/>
          <w:color w:val="000000"/>
          <w:sz w:val="22"/>
          <w:szCs w:val="22"/>
        </w:rPr>
        <w:t>iferentes conjuntos de datos, permite crear</w:t>
      </w:r>
      <w:r w:rsidR="0038531B" w:rsidRPr="0038531B">
        <w:rPr>
          <w:rFonts w:ascii="Arial" w:eastAsia="Arial" w:hAnsi="Arial" w:cs="Arial"/>
          <w:color w:val="000000"/>
          <w:sz w:val="22"/>
          <w:szCs w:val="22"/>
        </w:rPr>
        <w:t xml:space="preserve"> nuevos datos que pueden conducir a nuevos servicios o productos de datos.</w:t>
      </w:r>
      <w:r w:rsidR="009A3EC1">
        <w:rPr>
          <w:rFonts w:ascii="Arial" w:eastAsia="Arial" w:hAnsi="Arial" w:cs="Arial"/>
          <w:color w:val="000000"/>
          <w:sz w:val="22"/>
          <w:szCs w:val="22"/>
        </w:rPr>
        <w:t xml:space="preserve"> Tal es el caso del tablero </w:t>
      </w:r>
      <w:proofErr w:type="spellStart"/>
      <w:r w:rsidR="009A3EC1">
        <w:rPr>
          <w:rFonts w:ascii="Arial" w:eastAsia="Arial" w:hAnsi="Arial" w:cs="Arial"/>
          <w:color w:val="000000"/>
          <w:sz w:val="22"/>
          <w:szCs w:val="22"/>
        </w:rPr>
        <w:t>UNCovid</w:t>
      </w:r>
      <w:proofErr w:type="spellEnd"/>
      <w:r w:rsidR="009A3EC1">
        <w:rPr>
          <w:rFonts w:ascii="Arial" w:eastAsia="Arial" w:hAnsi="Arial" w:cs="Arial"/>
          <w:color w:val="000000"/>
          <w:sz w:val="22"/>
          <w:szCs w:val="22"/>
        </w:rPr>
        <w:t xml:space="preserve">, el cual integra e agrega por un lado datos abiertos del Ministerio de Salud y del IGN, como </w:t>
      </w:r>
      <w:proofErr w:type="spellStart"/>
      <w:r w:rsidR="009A3EC1">
        <w:rPr>
          <w:rFonts w:ascii="Arial" w:eastAsia="Arial" w:hAnsi="Arial" w:cs="Arial"/>
          <w:color w:val="000000"/>
          <w:sz w:val="22"/>
          <w:szCs w:val="22"/>
        </w:rPr>
        <w:t>asi</w:t>
      </w:r>
      <w:proofErr w:type="spellEnd"/>
      <w:r w:rsidR="009A3EC1">
        <w:rPr>
          <w:rFonts w:ascii="Arial" w:eastAsia="Arial" w:hAnsi="Arial" w:cs="Arial"/>
          <w:color w:val="000000"/>
          <w:sz w:val="22"/>
          <w:szCs w:val="22"/>
        </w:rPr>
        <w:t xml:space="preserve"> también</w:t>
      </w:r>
      <w:r w:rsidR="00BC6E34">
        <w:rPr>
          <w:rFonts w:ascii="Arial" w:eastAsia="Arial" w:hAnsi="Arial" w:cs="Arial"/>
          <w:color w:val="000000"/>
          <w:sz w:val="22"/>
          <w:szCs w:val="22"/>
        </w:rPr>
        <w:t xml:space="preserve"> </w:t>
      </w:r>
      <w:r w:rsidR="00EB4F6C">
        <w:rPr>
          <w:rFonts w:ascii="Arial" w:eastAsia="Arial" w:hAnsi="Arial" w:cs="Arial"/>
          <w:color w:val="000000"/>
          <w:sz w:val="22"/>
          <w:szCs w:val="22"/>
        </w:rPr>
        <w:t>d</w:t>
      </w:r>
      <w:r w:rsidR="00BC6E34">
        <w:rPr>
          <w:rFonts w:ascii="Arial" w:eastAsia="Arial" w:hAnsi="Arial" w:cs="Arial"/>
          <w:color w:val="000000"/>
          <w:sz w:val="22"/>
          <w:szCs w:val="22"/>
        </w:rPr>
        <w:t xml:space="preserve">el servicio </w:t>
      </w:r>
      <w:proofErr w:type="spellStart"/>
      <w:r w:rsidR="00BC6E34">
        <w:rPr>
          <w:rFonts w:ascii="Arial" w:eastAsia="Arial" w:hAnsi="Arial" w:cs="Arial"/>
          <w:color w:val="000000"/>
          <w:sz w:val="22"/>
          <w:szCs w:val="22"/>
        </w:rPr>
        <w:t>ArgenMap</w:t>
      </w:r>
      <w:proofErr w:type="spellEnd"/>
      <w:r w:rsidR="00BC6E34">
        <w:rPr>
          <w:rFonts w:ascii="Arial" w:eastAsia="Arial" w:hAnsi="Arial" w:cs="Arial"/>
          <w:color w:val="000000"/>
          <w:sz w:val="22"/>
          <w:szCs w:val="22"/>
        </w:rPr>
        <w:t>, un servicio</w:t>
      </w:r>
      <w:r w:rsidR="009A3EC1">
        <w:rPr>
          <w:rFonts w:ascii="Arial" w:eastAsia="Arial" w:hAnsi="Arial" w:cs="Arial"/>
          <w:color w:val="000000"/>
          <w:sz w:val="22"/>
          <w:szCs w:val="22"/>
        </w:rPr>
        <w:t xml:space="preserve"> WMTS (</w:t>
      </w:r>
      <w:r w:rsidR="009A3EC1" w:rsidRPr="009A3EC1">
        <w:rPr>
          <w:rFonts w:ascii="Arial" w:eastAsia="Arial" w:hAnsi="Arial" w:cs="Arial"/>
          <w:color w:val="000000"/>
          <w:sz w:val="22"/>
          <w:szCs w:val="22"/>
        </w:rPr>
        <w:t>estándar</w:t>
      </w:r>
      <w:r w:rsidR="009A3EC1">
        <w:rPr>
          <w:rFonts w:ascii="Arial" w:eastAsia="Arial" w:hAnsi="Arial" w:cs="Arial"/>
          <w:color w:val="000000"/>
          <w:sz w:val="22"/>
          <w:szCs w:val="22"/>
        </w:rPr>
        <w:t xml:space="preserve"> de OGC</w:t>
      </w:r>
      <w:r w:rsidR="009A3EC1" w:rsidRPr="009A3EC1">
        <w:rPr>
          <w:rFonts w:ascii="Arial" w:eastAsia="Arial" w:hAnsi="Arial" w:cs="Arial"/>
          <w:color w:val="000000"/>
          <w:sz w:val="22"/>
          <w:szCs w:val="22"/>
        </w:rPr>
        <w:t xml:space="preserve"> para servir y obtener teselas de ma</w:t>
      </w:r>
      <w:r w:rsidR="009A3EC1">
        <w:rPr>
          <w:rFonts w:ascii="Arial" w:eastAsia="Arial" w:hAnsi="Arial" w:cs="Arial"/>
          <w:color w:val="000000"/>
          <w:sz w:val="22"/>
          <w:szCs w:val="22"/>
        </w:rPr>
        <w:t xml:space="preserve">pas </w:t>
      </w:r>
      <w:proofErr w:type="spellStart"/>
      <w:r w:rsidR="009A3EC1">
        <w:rPr>
          <w:rFonts w:ascii="Arial" w:eastAsia="Arial" w:hAnsi="Arial" w:cs="Arial"/>
          <w:color w:val="000000"/>
          <w:sz w:val="22"/>
          <w:szCs w:val="22"/>
        </w:rPr>
        <w:t>georeferenciadas</w:t>
      </w:r>
      <w:proofErr w:type="spellEnd"/>
      <w:r w:rsidR="00EB4F6C">
        <w:rPr>
          <w:rFonts w:ascii="Arial" w:eastAsia="Arial" w:hAnsi="Arial" w:cs="Arial"/>
          <w:color w:val="000000"/>
          <w:sz w:val="22"/>
          <w:szCs w:val="22"/>
        </w:rPr>
        <w:t xml:space="preserve"> por la red)</w:t>
      </w:r>
      <w:r w:rsidR="009A3EC1">
        <w:rPr>
          <w:rFonts w:ascii="Arial" w:eastAsia="Arial" w:hAnsi="Arial" w:cs="Arial"/>
          <w:color w:val="000000"/>
          <w:sz w:val="22"/>
          <w:szCs w:val="22"/>
        </w:rPr>
        <w:t xml:space="preserve">. La información mostrada en el tablero permite visibilizar datos sobre el progreso de la vacunación por provincias, </w:t>
      </w:r>
      <w:proofErr w:type="spellStart"/>
      <w:r w:rsidR="009A3EC1">
        <w:rPr>
          <w:rFonts w:ascii="Arial" w:eastAsia="Arial" w:hAnsi="Arial" w:cs="Arial"/>
          <w:color w:val="000000"/>
          <w:sz w:val="22"/>
          <w:szCs w:val="22"/>
        </w:rPr>
        <w:t>inicidencia</w:t>
      </w:r>
      <w:proofErr w:type="spellEnd"/>
      <w:r w:rsidR="009A3EC1">
        <w:rPr>
          <w:rFonts w:ascii="Arial" w:eastAsia="Arial" w:hAnsi="Arial" w:cs="Arial"/>
          <w:color w:val="000000"/>
          <w:sz w:val="22"/>
          <w:szCs w:val="22"/>
        </w:rPr>
        <w:t xml:space="preserve"> de los contagios, cantidades de contagios a nivel de distintas jurisdicciones (provincial y departamental), cantidad de fallecido</w:t>
      </w:r>
      <w:r w:rsidR="00EB4F6C">
        <w:rPr>
          <w:rFonts w:ascii="Arial" w:eastAsia="Arial" w:hAnsi="Arial" w:cs="Arial"/>
          <w:color w:val="000000"/>
          <w:sz w:val="22"/>
          <w:szCs w:val="22"/>
        </w:rPr>
        <w:t>s, y otras estadísticas según gé</w:t>
      </w:r>
      <w:r w:rsidR="009A3EC1">
        <w:rPr>
          <w:rFonts w:ascii="Arial" w:eastAsia="Arial" w:hAnsi="Arial" w:cs="Arial"/>
          <w:color w:val="000000"/>
          <w:sz w:val="22"/>
          <w:szCs w:val="22"/>
        </w:rPr>
        <w:t xml:space="preserve">nero y franjas </w:t>
      </w:r>
      <w:proofErr w:type="spellStart"/>
      <w:r w:rsidR="009A3EC1">
        <w:rPr>
          <w:rFonts w:ascii="Arial" w:eastAsia="Arial" w:hAnsi="Arial" w:cs="Arial"/>
          <w:color w:val="000000"/>
          <w:sz w:val="22"/>
          <w:szCs w:val="22"/>
        </w:rPr>
        <w:t>etáreas</w:t>
      </w:r>
      <w:proofErr w:type="spellEnd"/>
      <w:r w:rsidR="009A3EC1">
        <w:rPr>
          <w:rFonts w:ascii="Arial" w:eastAsia="Arial" w:hAnsi="Arial" w:cs="Arial"/>
          <w:color w:val="000000"/>
          <w:sz w:val="22"/>
          <w:szCs w:val="22"/>
        </w:rPr>
        <w:t>. El tablero visibiliza la información report</w:t>
      </w:r>
      <w:r w:rsidR="00EB4F6C">
        <w:rPr>
          <w:rFonts w:ascii="Arial" w:eastAsia="Arial" w:hAnsi="Arial" w:cs="Arial"/>
          <w:color w:val="000000"/>
          <w:sz w:val="22"/>
          <w:szCs w:val="22"/>
        </w:rPr>
        <w:t xml:space="preserve">ando los métodos aplicados. Permite una </w:t>
      </w:r>
      <w:r w:rsidR="009A3EC1">
        <w:rPr>
          <w:rFonts w:ascii="Arial" w:eastAsia="Arial" w:hAnsi="Arial" w:cs="Arial"/>
          <w:color w:val="000000"/>
          <w:sz w:val="22"/>
          <w:szCs w:val="22"/>
        </w:rPr>
        <w:t>visualiza</w:t>
      </w:r>
      <w:r w:rsidR="00BC6E34">
        <w:rPr>
          <w:rFonts w:ascii="Arial" w:eastAsia="Arial" w:hAnsi="Arial" w:cs="Arial"/>
          <w:color w:val="000000"/>
          <w:sz w:val="22"/>
          <w:szCs w:val="22"/>
        </w:rPr>
        <w:t>ción</w:t>
      </w:r>
      <w:r w:rsidR="00EB4F6C">
        <w:rPr>
          <w:rFonts w:ascii="Arial" w:eastAsia="Arial" w:hAnsi="Arial" w:cs="Arial"/>
          <w:color w:val="000000"/>
          <w:sz w:val="22"/>
          <w:szCs w:val="22"/>
        </w:rPr>
        <w:t xml:space="preserve"> clara</w:t>
      </w:r>
      <w:r w:rsidR="00BC6E34">
        <w:rPr>
          <w:rFonts w:ascii="Arial" w:eastAsia="Arial" w:hAnsi="Arial" w:cs="Arial"/>
          <w:color w:val="000000"/>
          <w:sz w:val="22"/>
          <w:szCs w:val="22"/>
        </w:rPr>
        <w:t xml:space="preserve"> en distintas jurisdicciones, y es un importante ejemplo de la import</w:t>
      </w:r>
      <w:r w:rsidR="00EB4F6C">
        <w:rPr>
          <w:rFonts w:ascii="Arial" w:eastAsia="Arial" w:hAnsi="Arial" w:cs="Arial"/>
          <w:color w:val="000000"/>
          <w:sz w:val="22"/>
          <w:szCs w:val="22"/>
        </w:rPr>
        <w:t>ancia de transparencia de datos y la</w:t>
      </w:r>
      <w:r w:rsidR="00BC6E34">
        <w:rPr>
          <w:rFonts w:ascii="Arial" w:eastAsia="Arial" w:hAnsi="Arial" w:cs="Arial"/>
          <w:color w:val="000000"/>
          <w:sz w:val="22"/>
          <w:szCs w:val="22"/>
        </w:rPr>
        <w:t xml:space="preserve"> reutilización de información en la cadena de valor, </w:t>
      </w:r>
      <w:r w:rsidR="00EB4F6C">
        <w:rPr>
          <w:rFonts w:ascii="Arial" w:eastAsia="Arial" w:hAnsi="Arial" w:cs="Arial"/>
          <w:color w:val="000000"/>
          <w:sz w:val="22"/>
          <w:szCs w:val="22"/>
        </w:rPr>
        <w:t>los cuales son importantes</w:t>
      </w:r>
      <w:r w:rsidR="00BC6E34">
        <w:rPr>
          <w:rFonts w:ascii="Arial" w:eastAsia="Arial" w:hAnsi="Arial" w:cs="Arial"/>
          <w:color w:val="000000"/>
          <w:sz w:val="22"/>
          <w:szCs w:val="22"/>
        </w:rPr>
        <w:t xml:space="preserve"> objetivos finales en el acceso a la información pública.</w:t>
      </w:r>
    </w:p>
    <w:p w:rsidR="00986FE3" w:rsidRDefault="00986FE3">
      <w:pPr>
        <w:pBdr>
          <w:top w:val="nil"/>
          <w:left w:val="nil"/>
          <w:bottom w:val="nil"/>
          <w:right w:val="nil"/>
          <w:between w:val="nil"/>
        </w:pBdr>
        <w:ind w:left="709" w:right="709"/>
        <w:jc w:val="both"/>
        <w:rPr>
          <w:rFonts w:ascii="Arial" w:eastAsia="Arial" w:hAnsi="Arial" w:cs="Arial"/>
          <w:color w:val="000000"/>
          <w:sz w:val="22"/>
          <w:szCs w:val="22"/>
        </w:rPr>
      </w:pPr>
    </w:p>
    <w:p w:rsidR="00986FE3" w:rsidRDefault="00CF0B5D">
      <w:pPr>
        <w:pBdr>
          <w:top w:val="nil"/>
          <w:left w:val="nil"/>
          <w:bottom w:val="nil"/>
          <w:right w:val="nil"/>
          <w:between w:val="nil"/>
        </w:pBdr>
        <w:ind w:left="709" w:right="709"/>
        <w:jc w:val="both"/>
        <w:rPr>
          <w:rFonts w:ascii="Arial" w:eastAsia="Arial" w:hAnsi="Arial" w:cs="Arial"/>
          <w:color w:val="000000"/>
          <w:sz w:val="22"/>
          <w:szCs w:val="22"/>
        </w:rPr>
      </w:pPr>
      <w:r>
        <w:rPr>
          <w:rFonts w:ascii="Arial" w:eastAsia="Arial" w:hAnsi="Arial" w:cs="Arial"/>
          <w:b/>
          <w:color w:val="000000"/>
          <w:sz w:val="22"/>
          <w:szCs w:val="22"/>
        </w:rPr>
        <w:t>Palabras Claves:</w:t>
      </w:r>
      <w:r w:rsidR="00156203">
        <w:rPr>
          <w:rFonts w:ascii="Arial" w:eastAsia="Arial" w:hAnsi="Arial" w:cs="Arial"/>
          <w:color w:val="000000"/>
          <w:sz w:val="22"/>
          <w:szCs w:val="22"/>
        </w:rPr>
        <w:t xml:space="preserve"> </w:t>
      </w:r>
      <w:r w:rsidR="00EB4F6C">
        <w:rPr>
          <w:rFonts w:ascii="Arial" w:eastAsia="Arial" w:hAnsi="Arial" w:cs="Arial"/>
          <w:color w:val="000000"/>
          <w:sz w:val="22"/>
          <w:szCs w:val="22"/>
        </w:rPr>
        <w:t>COVID</w:t>
      </w:r>
      <w:r w:rsidR="00156203">
        <w:rPr>
          <w:rFonts w:ascii="Arial" w:eastAsia="Arial" w:hAnsi="Arial" w:cs="Arial"/>
          <w:color w:val="000000"/>
          <w:sz w:val="22"/>
          <w:szCs w:val="22"/>
        </w:rPr>
        <w:t xml:space="preserve">-19, </w:t>
      </w:r>
      <w:r w:rsidR="00EF2433">
        <w:rPr>
          <w:rFonts w:ascii="Arial" w:eastAsia="Arial" w:hAnsi="Arial" w:cs="Arial"/>
          <w:color w:val="000000"/>
          <w:sz w:val="22"/>
          <w:szCs w:val="22"/>
        </w:rPr>
        <w:t xml:space="preserve">contagios, vacunación, inoculación, </w:t>
      </w:r>
      <w:proofErr w:type="spellStart"/>
      <w:r w:rsidR="00156203">
        <w:rPr>
          <w:rFonts w:ascii="Arial" w:eastAsia="Arial" w:hAnsi="Arial" w:cs="Arial"/>
          <w:color w:val="000000"/>
          <w:sz w:val="22"/>
          <w:szCs w:val="22"/>
        </w:rPr>
        <w:t>dataset</w:t>
      </w:r>
      <w:r w:rsidR="00EF2433">
        <w:rPr>
          <w:rFonts w:ascii="Arial" w:eastAsia="Arial" w:hAnsi="Arial" w:cs="Arial"/>
          <w:color w:val="000000"/>
          <w:sz w:val="22"/>
          <w:szCs w:val="22"/>
        </w:rPr>
        <w:t>s</w:t>
      </w:r>
      <w:proofErr w:type="spellEnd"/>
      <w:r w:rsidR="00156203">
        <w:rPr>
          <w:rFonts w:ascii="Arial" w:eastAsia="Arial" w:hAnsi="Arial" w:cs="Arial"/>
          <w:color w:val="000000"/>
          <w:sz w:val="22"/>
          <w:szCs w:val="22"/>
        </w:rPr>
        <w:t>, datos abiertos, tablero</w:t>
      </w:r>
      <w:r>
        <w:rPr>
          <w:rFonts w:ascii="Arial" w:eastAsia="Arial" w:hAnsi="Arial" w:cs="Arial"/>
          <w:color w:val="000000"/>
          <w:sz w:val="22"/>
          <w:szCs w:val="22"/>
        </w:rPr>
        <w:t>.</w:t>
      </w:r>
    </w:p>
    <w:p w:rsidR="00986FE3" w:rsidRDefault="00986FE3">
      <w:pPr>
        <w:pBdr>
          <w:top w:val="nil"/>
          <w:left w:val="nil"/>
          <w:bottom w:val="nil"/>
          <w:right w:val="nil"/>
          <w:between w:val="nil"/>
        </w:pBdr>
        <w:jc w:val="both"/>
        <w:rPr>
          <w:rFonts w:ascii="Arial" w:eastAsia="Arial" w:hAnsi="Arial" w:cs="Arial"/>
          <w:color w:val="000000"/>
          <w:sz w:val="22"/>
          <w:szCs w:val="22"/>
        </w:rPr>
      </w:pPr>
    </w:p>
    <w:p w:rsidR="00986FE3" w:rsidRDefault="00CF0B5D">
      <w:pPr>
        <w:numPr>
          <w:ilvl w:val="0"/>
          <w:numId w:val="1"/>
        </w:numPr>
        <w:pBdr>
          <w:top w:val="nil"/>
          <w:left w:val="nil"/>
          <w:bottom w:val="nil"/>
          <w:right w:val="nil"/>
          <w:between w:val="nil"/>
        </w:pBdr>
        <w:tabs>
          <w:tab w:val="left" w:pos="550"/>
        </w:tabs>
        <w:ind w:left="0" w:firstLine="0"/>
        <w:jc w:val="both"/>
        <w:rPr>
          <w:rFonts w:ascii="Arial" w:eastAsia="Arial" w:hAnsi="Arial" w:cs="Arial"/>
          <w:color w:val="000000"/>
          <w:sz w:val="22"/>
          <w:szCs w:val="22"/>
        </w:rPr>
      </w:pPr>
      <w:r>
        <w:rPr>
          <w:rFonts w:ascii="Arial" w:eastAsia="Arial" w:hAnsi="Arial" w:cs="Arial"/>
          <w:b/>
          <w:color w:val="000000"/>
          <w:sz w:val="22"/>
          <w:szCs w:val="22"/>
        </w:rPr>
        <w:t>INTRODUCCIÓN</w:t>
      </w:r>
    </w:p>
    <w:p w:rsidR="00986FE3" w:rsidRDefault="00986FE3">
      <w:pPr>
        <w:pBdr>
          <w:top w:val="nil"/>
          <w:left w:val="nil"/>
          <w:bottom w:val="nil"/>
          <w:right w:val="nil"/>
          <w:between w:val="nil"/>
        </w:pBdr>
        <w:jc w:val="both"/>
        <w:rPr>
          <w:rFonts w:ascii="Arial" w:eastAsia="Arial" w:hAnsi="Arial" w:cs="Arial"/>
          <w:color w:val="000000"/>
          <w:sz w:val="22"/>
          <w:szCs w:val="22"/>
        </w:rPr>
      </w:pPr>
    </w:p>
    <w:p w:rsidR="00EF06CB" w:rsidRPr="00324CBD" w:rsidRDefault="00BC4142" w:rsidP="00571A00">
      <w:pPr>
        <w:pStyle w:val="NormalWeb"/>
        <w:shd w:val="clear" w:color="auto" w:fill="FFFFFF"/>
        <w:spacing w:before="0" w:beforeAutospacing="0" w:after="150" w:afterAutospacing="0"/>
        <w:jc w:val="both"/>
        <w:rPr>
          <w:rFonts w:ascii="Helvetica" w:hAnsi="Helvetica" w:cs="Helvetica"/>
          <w:color w:val="333333"/>
          <w:sz w:val="21"/>
          <w:szCs w:val="21"/>
        </w:rPr>
      </w:pPr>
      <w:r w:rsidRPr="00324CBD">
        <w:rPr>
          <w:rFonts w:ascii="Helvetica" w:hAnsi="Helvetica" w:cs="Helvetica"/>
          <w:color w:val="333333"/>
          <w:sz w:val="21"/>
          <w:szCs w:val="21"/>
        </w:rPr>
        <w:t xml:space="preserve">Varios organismos estatales ponen a disposición cantidades cada vez mayores de datos abiertos en Internet. Esto se debe fundamentalmente garantizar el efectivo ejercicio del derecho de acceso a la información pública, promover la participación ciudadana y la transparencia de la gestión pública, en el marco de </w:t>
      </w:r>
      <w:r w:rsidR="00954EA0" w:rsidRPr="00324CBD">
        <w:rPr>
          <w:rFonts w:ascii="Helvetica" w:hAnsi="Helvetica" w:cs="Helvetica"/>
          <w:color w:val="333333"/>
          <w:sz w:val="21"/>
          <w:szCs w:val="21"/>
        </w:rPr>
        <w:t>La Ley 27275 de Acces</w:t>
      </w:r>
      <w:r w:rsidRPr="00324CBD">
        <w:rPr>
          <w:rFonts w:ascii="Helvetica" w:hAnsi="Helvetica" w:cs="Helvetica"/>
          <w:color w:val="333333"/>
          <w:sz w:val="21"/>
          <w:szCs w:val="21"/>
        </w:rPr>
        <w:t xml:space="preserve">o a la Información Pública. Estos conjuntos de datos abiertos </w:t>
      </w:r>
      <w:r w:rsidR="006B31D9" w:rsidRPr="00324CBD">
        <w:rPr>
          <w:rFonts w:ascii="Helvetica" w:hAnsi="Helvetica" w:cs="Helvetica"/>
          <w:color w:val="333333"/>
          <w:sz w:val="21"/>
          <w:szCs w:val="21"/>
        </w:rPr>
        <w:t>(</w:t>
      </w:r>
      <w:proofErr w:type="spellStart"/>
      <w:r w:rsidR="006B31D9" w:rsidRPr="00324CBD">
        <w:rPr>
          <w:rFonts w:ascii="Helvetica" w:hAnsi="Helvetica" w:cs="Helvetica"/>
          <w:color w:val="333333"/>
          <w:sz w:val="21"/>
          <w:szCs w:val="21"/>
        </w:rPr>
        <w:t>datasets</w:t>
      </w:r>
      <w:proofErr w:type="spellEnd"/>
      <w:r w:rsidR="006B31D9" w:rsidRPr="00324CBD">
        <w:rPr>
          <w:rFonts w:ascii="Helvetica" w:hAnsi="Helvetica" w:cs="Helvetica"/>
          <w:color w:val="333333"/>
          <w:sz w:val="21"/>
          <w:szCs w:val="21"/>
        </w:rPr>
        <w:t xml:space="preserve">) </w:t>
      </w:r>
      <w:r w:rsidRPr="00324CBD">
        <w:rPr>
          <w:rFonts w:ascii="Helvetica" w:hAnsi="Helvetica" w:cs="Helvetica"/>
          <w:color w:val="333333"/>
          <w:sz w:val="21"/>
          <w:szCs w:val="21"/>
        </w:rPr>
        <w:t xml:space="preserve">están </w:t>
      </w:r>
      <w:r w:rsidRPr="00324CBD">
        <w:rPr>
          <w:rFonts w:ascii="Helvetica" w:hAnsi="Helvetica" w:cs="Helvetica"/>
          <w:color w:val="333333"/>
          <w:sz w:val="21"/>
          <w:szCs w:val="21"/>
        </w:rPr>
        <w:lastRenderedPageBreak/>
        <w:t xml:space="preserve">creciendo </w:t>
      </w:r>
      <w:proofErr w:type="spellStart"/>
      <w:r w:rsidRPr="00324CBD">
        <w:rPr>
          <w:rFonts w:ascii="Helvetica" w:hAnsi="Helvetica" w:cs="Helvetica"/>
          <w:color w:val="333333"/>
          <w:sz w:val="21"/>
          <w:szCs w:val="21"/>
        </w:rPr>
        <w:t>dia</w:t>
      </w:r>
      <w:proofErr w:type="spellEnd"/>
      <w:r w:rsidRPr="00324CBD">
        <w:rPr>
          <w:rFonts w:ascii="Helvetica" w:hAnsi="Helvetica" w:cs="Helvetica"/>
          <w:color w:val="333333"/>
          <w:sz w:val="21"/>
          <w:szCs w:val="21"/>
        </w:rPr>
        <w:t xml:space="preserve"> a </w:t>
      </w:r>
      <w:proofErr w:type="spellStart"/>
      <w:r w:rsidRPr="00324CBD">
        <w:rPr>
          <w:rFonts w:ascii="Helvetica" w:hAnsi="Helvetica" w:cs="Helvetica"/>
          <w:color w:val="333333"/>
          <w:sz w:val="21"/>
          <w:szCs w:val="21"/>
        </w:rPr>
        <w:t>dia</w:t>
      </w:r>
      <w:proofErr w:type="spellEnd"/>
      <w:r w:rsidRPr="00324CBD">
        <w:rPr>
          <w:rFonts w:ascii="Helvetica" w:hAnsi="Helvetica" w:cs="Helvetica"/>
          <w:color w:val="333333"/>
          <w:sz w:val="21"/>
          <w:szCs w:val="21"/>
        </w:rPr>
        <w:t xml:space="preserve">, </w:t>
      </w:r>
      <w:r w:rsidR="006B31D9" w:rsidRPr="00324CBD">
        <w:rPr>
          <w:rFonts w:ascii="Helvetica" w:hAnsi="Helvetica" w:cs="Helvetica"/>
          <w:color w:val="333333"/>
          <w:sz w:val="21"/>
          <w:szCs w:val="21"/>
        </w:rPr>
        <w:t>Para acceder a Datos Abiertos se utilizan con mayor frecuencia los portales nacionales de Datos Abiertos, seguidos de los que acceden directamente a las propias administraciones públicas.</w:t>
      </w:r>
      <w:r w:rsidR="00C071BC" w:rsidRPr="00324CBD">
        <w:rPr>
          <w:rFonts w:ascii="Helvetica" w:hAnsi="Helvetica" w:cs="Helvetica"/>
          <w:color w:val="333333"/>
          <w:sz w:val="21"/>
          <w:szCs w:val="21"/>
        </w:rPr>
        <w:t xml:space="preserve"> Sin embargo, los conjuntos de datos abiertos,</w:t>
      </w:r>
      <w:r w:rsidR="00954EA0" w:rsidRPr="00324CBD">
        <w:rPr>
          <w:rFonts w:ascii="Helvetica" w:hAnsi="Helvetica" w:cs="Helvetica"/>
          <w:color w:val="333333"/>
          <w:sz w:val="21"/>
          <w:szCs w:val="21"/>
        </w:rPr>
        <w:t xml:space="preserve"> pueden ser tan grandes, que mirar</w:t>
      </w:r>
      <w:r w:rsidR="00C071BC" w:rsidRPr="00324CBD">
        <w:rPr>
          <w:rFonts w:ascii="Helvetica" w:hAnsi="Helvetica" w:cs="Helvetica"/>
          <w:color w:val="333333"/>
          <w:sz w:val="21"/>
          <w:szCs w:val="21"/>
        </w:rPr>
        <w:t xml:space="preserve"> la información en modo tabular</w:t>
      </w:r>
      <w:r w:rsidR="00954EA0" w:rsidRPr="00324CBD">
        <w:rPr>
          <w:rFonts w:ascii="Helvetica" w:hAnsi="Helvetica" w:cs="Helvetica"/>
          <w:color w:val="333333"/>
          <w:sz w:val="21"/>
          <w:szCs w:val="21"/>
        </w:rPr>
        <w:t xml:space="preserve"> no nos dice mucho.</w:t>
      </w:r>
      <w:r w:rsidR="00C071BC" w:rsidRPr="00324CBD">
        <w:rPr>
          <w:rFonts w:ascii="Helvetica" w:hAnsi="Helvetica" w:cs="Helvetica"/>
          <w:color w:val="333333"/>
          <w:sz w:val="21"/>
          <w:szCs w:val="21"/>
        </w:rPr>
        <w:t xml:space="preserve"> En </w:t>
      </w:r>
      <w:proofErr w:type="gramStart"/>
      <w:r w:rsidR="00C071BC" w:rsidRPr="00324CBD">
        <w:rPr>
          <w:rFonts w:ascii="Helvetica" w:hAnsi="Helvetica" w:cs="Helvetica"/>
          <w:color w:val="333333"/>
          <w:sz w:val="21"/>
          <w:szCs w:val="21"/>
        </w:rPr>
        <w:t>cambio</w:t>
      </w:r>
      <w:proofErr w:type="gramEnd"/>
      <w:r w:rsidR="00C071BC" w:rsidRPr="00324CBD">
        <w:rPr>
          <w:rFonts w:ascii="Helvetica" w:hAnsi="Helvetica" w:cs="Helvetica"/>
          <w:color w:val="333333"/>
          <w:sz w:val="21"/>
          <w:szCs w:val="21"/>
        </w:rPr>
        <w:t xml:space="preserve"> </w:t>
      </w:r>
      <w:proofErr w:type="spellStart"/>
      <w:r w:rsidR="00C071BC" w:rsidRPr="00324CBD">
        <w:rPr>
          <w:rFonts w:ascii="Helvetica" w:hAnsi="Helvetica" w:cs="Helvetica"/>
          <w:color w:val="333333"/>
          <w:sz w:val="21"/>
          <w:szCs w:val="21"/>
        </w:rPr>
        <w:t>g</w:t>
      </w:r>
      <w:r w:rsidR="00954EA0" w:rsidRPr="00324CBD">
        <w:rPr>
          <w:rFonts w:ascii="Helvetica" w:hAnsi="Helvetica" w:cs="Helvetica"/>
          <w:color w:val="333333"/>
          <w:sz w:val="21"/>
          <w:szCs w:val="21"/>
        </w:rPr>
        <w:t>eolocalizar</w:t>
      </w:r>
      <w:proofErr w:type="spellEnd"/>
      <w:r w:rsidR="00954EA0" w:rsidRPr="00324CBD">
        <w:rPr>
          <w:rFonts w:ascii="Helvetica" w:hAnsi="Helvetica" w:cs="Helvetica"/>
          <w:color w:val="333333"/>
          <w:sz w:val="21"/>
          <w:szCs w:val="21"/>
        </w:rPr>
        <w:t> la información en mapas nos ayuda también a comprender la</w:t>
      </w:r>
      <w:r w:rsidR="00C071BC" w:rsidRPr="00324CBD">
        <w:rPr>
          <w:rFonts w:ascii="Helvetica" w:hAnsi="Helvetica" w:cs="Helvetica"/>
          <w:color w:val="333333"/>
          <w:sz w:val="21"/>
          <w:szCs w:val="21"/>
        </w:rPr>
        <w:t xml:space="preserve"> distribución de los datos, y es muy </w:t>
      </w:r>
      <w:r w:rsidR="00954EA0" w:rsidRPr="00324CBD">
        <w:rPr>
          <w:rFonts w:ascii="Helvetica" w:hAnsi="Helvetica" w:cs="Helvetica"/>
          <w:color w:val="333333"/>
          <w:sz w:val="21"/>
          <w:szCs w:val="21"/>
        </w:rPr>
        <w:t>ilustrativa una vez reflejada en un mapa. </w:t>
      </w:r>
      <w:r w:rsidR="00C071BC" w:rsidRPr="00324CBD">
        <w:rPr>
          <w:rFonts w:ascii="Helvetica" w:hAnsi="Helvetica" w:cs="Helvetica"/>
          <w:color w:val="333333"/>
          <w:sz w:val="21"/>
          <w:szCs w:val="21"/>
        </w:rPr>
        <w:t xml:space="preserve">Del mismo modo los tableros de mando, </w:t>
      </w:r>
      <w:r w:rsidR="00954EA0" w:rsidRPr="00324CBD">
        <w:rPr>
          <w:rFonts w:ascii="Helvetica" w:hAnsi="Helvetica" w:cs="Helvetica"/>
          <w:color w:val="333333"/>
          <w:sz w:val="21"/>
          <w:szCs w:val="21"/>
        </w:rPr>
        <w:t>son una herramienta de visualización de los principales indicadores y datos que nos ayudan a facilitar y simplificar la comprensión el estado</w:t>
      </w:r>
      <w:r w:rsidR="00C071BC" w:rsidRPr="00324CBD">
        <w:rPr>
          <w:rFonts w:ascii="Helvetica" w:hAnsi="Helvetica" w:cs="Helvetica"/>
          <w:color w:val="333333"/>
          <w:sz w:val="21"/>
          <w:szCs w:val="21"/>
        </w:rPr>
        <w:t xml:space="preserve"> general de una temática</w:t>
      </w:r>
      <w:r w:rsidR="00954EA0" w:rsidRPr="00324CBD">
        <w:rPr>
          <w:rFonts w:ascii="Helvetica" w:hAnsi="Helvetica" w:cs="Helvetica"/>
          <w:color w:val="333333"/>
          <w:sz w:val="21"/>
          <w:szCs w:val="21"/>
        </w:rPr>
        <w:t>.</w:t>
      </w:r>
      <w:r w:rsidR="007D24B4" w:rsidRPr="00324CBD">
        <w:rPr>
          <w:rFonts w:ascii="Helvetica" w:hAnsi="Helvetica" w:cs="Helvetica"/>
          <w:color w:val="333333"/>
          <w:sz w:val="21"/>
          <w:szCs w:val="21"/>
        </w:rPr>
        <w:t xml:space="preserve"> Tal es el caso de </w:t>
      </w:r>
      <w:proofErr w:type="spellStart"/>
      <w:r w:rsidR="007D24B4" w:rsidRPr="00324CBD">
        <w:rPr>
          <w:rFonts w:ascii="Helvetica" w:hAnsi="Helvetica" w:cs="Helvetica"/>
          <w:color w:val="333333"/>
          <w:sz w:val="21"/>
          <w:szCs w:val="21"/>
        </w:rPr>
        <w:t>UNCovid</w:t>
      </w:r>
      <w:proofErr w:type="spellEnd"/>
      <w:r w:rsidR="0013532E" w:rsidRPr="00324CBD">
        <w:rPr>
          <w:rFonts w:ascii="Helvetica" w:hAnsi="Helvetica" w:cs="Helvetica"/>
          <w:color w:val="333333"/>
          <w:sz w:val="21"/>
          <w:szCs w:val="21"/>
        </w:rPr>
        <w:t xml:space="preserve"> (</w:t>
      </w:r>
      <w:r w:rsidR="0013532E">
        <w:rPr>
          <w:rFonts w:ascii="Helvetica" w:hAnsi="Helvetica" w:cs="Helvetica"/>
          <w:color w:val="333333"/>
          <w:sz w:val="21"/>
          <w:szCs w:val="21"/>
        </w:rPr>
        <w:t xml:space="preserve">tablero </w:t>
      </w:r>
      <w:proofErr w:type="spellStart"/>
      <w:r w:rsidR="0013532E">
        <w:rPr>
          <w:rFonts w:ascii="Helvetica" w:hAnsi="Helvetica" w:cs="Helvetica"/>
          <w:color w:val="333333"/>
          <w:sz w:val="21"/>
          <w:szCs w:val="21"/>
        </w:rPr>
        <w:t>Covid</w:t>
      </w:r>
      <w:proofErr w:type="spellEnd"/>
      <w:r w:rsidR="0013532E">
        <w:rPr>
          <w:rFonts w:ascii="Helvetica" w:hAnsi="Helvetica" w:cs="Helvetica"/>
          <w:color w:val="333333"/>
          <w:sz w:val="21"/>
          <w:szCs w:val="21"/>
        </w:rPr>
        <w:t xml:space="preserve"> de la Universidad Nacional del </w:t>
      </w:r>
      <w:proofErr w:type="spellStart"/>
      <w:r w:rsidR="0013532E">
        <w:rPr>
          <w:rFonts w:ascii="Helvetica" w:hAnsi="Helvetica" w:cs="Helvetica"/>
          <w:color w:val="333333"/>
          <w:sz w:val="21"/>
          <w:szCs w:val="21"/>
        </w:rPr>
        <w:t>Comahue</w:t>
      </w:r>
      <w:proofErr w:type="spellEnd"/>
      <w:r w:rsidR="0013532E">
        <w:rPr>
          <w:rFonts w:ascii="Helvetica" w:hAnsi="Helvetica" w:cs="Helvetica"/>
          <w:color w:val="333333"/>
          <w:sz w:val="21"/>
          <w:szCs w:val="21"/>
        </w:rPr>
        <w:t xml:space="preserve"> (</w:t>
      </w:r>
      <w:proofErr w:type="spellStart"/>
      <w:r w:rsidR="0013532E">
        <w:rPr>
          <w:rFonts w:ascii="Helvetica" w:hAnsi="Helvetica" w:cs="Helvetica"/>
          <w:color w:val="333333"/>
          <w:sz w:val="21"/>
          <w:szCs w:val="21"/>
        </w:rPr>
        <w:t>UNCo</w:t>
      </w:r>
      <w:proofErr w:type="spellEnd"/>
      <w:r w:rsidR="0013532E">
        <w:rPr>
          <w:rFonts w:ascii="Helvetica" w:hAnsi="Helvetica" w:cs="Helvetica"/>
          <w:color w:val="333333"/>
          <w:sz w:val="21"/>
          <w:szCs w:val="21"/>
        </w:rPr>
        <w:t>)</w:t>
      </w:r>
      <w:r w:rsidR="0013532E" w:rsidRPr="00324CBD">
        <w:rPr>
          <w:rFonts w:ascii="Helvetica" w:hAnsi="Helvetica" w:cs="Helvetica"/>
          <w:color w:val="333333"/>
          <w:sz w:val="21"/>
          <w:szCs w:val="21"/>
        </w:rPr>
        <w:t>)</w:t>
      </w:r>
      <w:r w:rsidR="007D24B4" w:rsidRPr="00324CBD">
        <w:rPr>
          <w:rFonts w:ascii="Helvetica" w:hAnsi="Helvetica" w:cs="Helvetica"/>
          <w:color w:val="333333"/>
          <w:sz w:val="21"/>
          <w:szCs w:val="21"/>
        </w:rPr>
        <w:t xml:space="preserve"> que utiliza como insumos datos abiertos del ministerio de salud, y combina a su vez el servicio WMTS del IGN </w:t>
      </w:r>
      <w:proofErr w:type="spellStart"/>
      <w:r w:rsidR="007D24B4" w:rsidRPr="00324CBD">
        <w:rPr>
          <w:rFonts w:ascii="Helvetica" w:hAnsi="Helvetica" w:cs="Helvetica"/>
          <w:color w:val="333333"/>
          <w:sz w:val="21"/>
          <w:szCs w:val="21"/>
        </w:rPr>
        <w:t>ArgenM</w:t>
      </w:r>
      <w:r w:rsidR="0013532E" w:rsidRPr="00324CBD">
        <w:rPr>
          <w:rFonts w:ascii="Helvetica" w:hAnsi="Helvetica" w:cs="Helvetica"/>
          <w:color w:val="333333"/>
          <w:sz w:val="21"/>
          <w:szCs w:val="21"/>
        </w:rPr>
        <w:t>ap</w:t>
      </w:r>
      <w:proofErr w:type="spellEnd"/>
      <w:r w:rsidR="0013532E" w:rsidRPr="00324CBD">
        <w:rPr>
          <w:rFonts w:ascii="Helvetica" w:hAnsi="Helvetica" w:cs="Helvetica"/>
          <w:color w:val="333333"/>
          <w:sz w:val="21"/>
          <w:szCs w:val="21"/>
        </w:rPr>
        <w:t xml:space="preserve">. </w:t>
      </w:r>
    </w:p>
    <w:p w:rsidR="00571A00" w:rsidRDefault="00571A00" w:rsidP="00571A00">
      <w:pPr>
        <w:pStyle w:val="NormalWeb"/>
        <w:shd w:val="clear" w:color="auto" w:fill="FFFFFF"/>
        <w:spacing w:before="0" w:beforeAutospacing="0" w:after="150" w:afterAutospacing="0"/>
        <w:jc w:val="both"/>
        <w:rPr>
          <w:rFonts w:ascii="Helvetica" w:hAnsi="Helvetica" w:cs="Helvetica"/>
          <w:color w:val="333333"/>
          <w:sz w:val="21"/>
          <w:szCs w:val="21"/>
        </w:rPr>
      </w:pPr>
      <w:r>
        <w:rPr>
          <w:rFonts w:ascii="Helvetica" w:hAnsi="Helvetica" w:cs="Helvetica"/>
          <w:color w:val="333333"/>
          <w:sz w:val="21"/>
          <w:szCs w:val="21"/>
        </w:rPr>
        <w:t xml:space="preserve">La información de los </w:t>
      </w:r>
      <w:proofErr w:type="spellStart"/>
      <w:r>
        <w:rPr>
          <w:rFonts w:ascii="Helvetica" w:hAnsi="Helvetica" w:cs="Helvetica"/>
          <w:color w:val="333333"/>
          <w:sz w:val="21"/>
          <w:szCs w:val="21"/>
        </w:rPr>
        <w:t>datasets</w:t>
      </w:r>
      <w:proofErr w:type="spellEnd"/>
      <w:r w:rsidR="00EF06CB">
        <w:rPr>
          <w:rFonts w:ascii="Helvetica" w:hAnsi="Helvetica" w:cs="Helvetica"/>
          <w:color w:val="333333"/>
          <w:sz w:val="21"/>
          <w:szCs w:val="21"/>
        </w:rPr>
        <w:t xml:space="preserve"> del Ministerio de Salud</w:t>
      </w:r>
      <w:r>
        <w:rPr>
          <w:rFonts w:ascii="Helvetica" w:hAnsi="Helvetica" w:cs="Helvetica"/>
          <w:color w:val="333333"/>
          <w:sz w:val="21"/>
          <w:szCs w:val="21"/>
        </w:rPr>
        <w:t xml:space="preserve"> es actualizada por el Ministerio diariamente a las 21:30 </w:t>
      </w:r>
      <w:proofErr w:type="spellStart"/>
      <w:r>
        <w:rPr>
          <w:rFonts w:ascii="Helvetica" w:hAnsi="Helvetica" w:cs="Helvetica"/>
          <w:color w:val="333333"/>
          <w:sz w:val="21"/>
          <w:szCs w:val="21"/>
        </w:rPr>
        <w:t>hs</w:t>
      </w:r>
      <w:proofErr w:type="spellEnd"/>
      <w:r>
        <w:rPr>
          <w:rFonts w:ascii="Helvetica" w:hAnsi="Helvetica" w:cs="Helvetica"/>
          <w:color w:val="333333"/>
          <w:sz w:val="21"/>
          <w:szCs w:val="21"/>
        </w:rPr>
        <w:t xml:space="preserve">. (si bien la fecha de actualización de la página se actualiza cerca de las 20 </w:t>
      </w:r>
      <w:proofErr w:type="spellStart"/>
      <w:r>
        <w:rPr>
          <w:rFonts w:ascii="Helvetica" w:hAnsi="Helvetica" w:cs="Helvetica"/>
          <w:color w:val="333333"/>
          <w:sz w:val="21"/>
          <w:szCs w:val="21"/>
        </w:rPr>
        <w:t>hs</w:t>
      </w:r>
      <w:proofErr w:type="spellEnd"/>
      <w:r>
        <w:rPr>
          <w:rFonts w:ascii="Helvetica" w:hAnsi="Helvetica" w:cs="Helvetica"/>
          <w:color w:val="333333"/>
          <w:sz w:val="21"/>
          <w:szCs w:val="21"/>
        </w:rPr>
        <w:t xml:space="preserve">. es a las 21.30 </w:t>
      </w:r>
      <w:proofErr w:type="spellStart"/>
      <w:r>
        <w:rPr>
          <w:rFonts w:ascii="Helvetica" w:hAnsi="Helvetica" w:cs="Helvetica"/>
          <w:color w:val="333333"/>
          <w:sz w:val="21"/>
          <w:szCs w:val="21"/>
        </w:rPr>
        <w:t>hs</w:t>
      </w:r>
      <w:proofErr w:type="spellEnd"/>
      <w:r>
        <w:rPr>
          <w:rFonts w:ascii="Helvetica" w:hAnsi="Helvetica" w:cs="Helvetica"/>
          <w:color w:val="333333"/>
          <w:sz w:val="21"/>
          <w:szCs w:val="21"/>
        </w:rPr>
        <w:t xml:space="preserve"> el horario en el cual el </w:t>
      </w:r>
      <w:proofErr w:type="spellStart"/>
      <w:r>
        <w:rPr>
          <w:rFonts w:ascii="Helvetica" w:hAnsi="Helvetica" w:cs="Helvetica"/>
          <w:color w:val="333333"/>
          <w:sz w:val="21"/>
          <w:szCs w:val="21"/>
        </w:rPr>
        <w:t>dataset</w:t>
      </w:r>
      <w:proofErr w:type="spellEnd"/>
      <w:r>
        <w:rPr>
          <w:rFonts w:ascii="Helvetica" w:hAnsi="Helvetica" w:cs="Helvetica"/>
          <w:color w:val="333333"/>
          <w:sz w:val="21"/>
          <w:szCs w:val="21"/>
        </w:rPr>
        <w:t xml:space="preserve"> es distinto del </w:t>
      </w:r>
      <w:proofErr w:type="spellStart"/>
      <w:r>
        <w:rPr>
          <w:rFonts w:ascii="Helvetica" w:hAnsi="Helvetica" w:cs="Helvetica"/>
          <w:color w:val="333333"/>
          <w:sz w:val="21"/>
          <w:szCs w:val="21"/>
        </w:rPr>
        <w:t>dataset</w:t>
      </w:r>
      <w:proofErr w:type="spellEnd"/>
      <w:r>
        <w:rPr>
          <w:rFonts w:ascii="Helvetica" w:hAnsi="Helvetica" w:cs="Helvetica"/>
          <w:color w:val="333333"/>
          <w:sz w:val="21"/>
          <w:szCs w:val="21"/>
        </w:rPr>
        <w:t xml:space="preserve"> del </w:t>
      </w:r>
      <w:proofErr w:type="spellStart"/>
      <w:r>
        <w:rPr>
          <w:rFonts w:ascii="Helvetica" w:hAnsi="Helvetica" w:cs="Helvetica"/>
          <w:color w:val="333333"/>
          <w:sz w:val="21"/>
          <w:szCs w:val="21"/>
        </w:rPr>
        <w:t>dia</w:t>
      </w:r>
      <w:proofErr w:type="spellEnd"/>
      <w:r>
        <w:rPr>
          <w:rFonts w:ascii="Helvetica" w:hAnsi="Helvetica" w:cs="Helvetica"/>
          <w:color w:val="333333"/>
          <w:sz w:val="21"/>
          <w:szCs w:val="21"/>
        </w:rPr>
        <w:t xml:space="preserve"> anterior) notificando CASOS COVID-19 registrados en el país con un corte del día a las 17:45 </w:t>
      </w:r>
      <w:proofErr w:type="spellStart"/>
      <w:r>
        <w:rPr>
          <w:rFonts w:ascii="Helvetica" w:hAnsi="Helvetica" w:cs="Helvetica"/>
          <w:color w:val="333333"/>
          <w:sz w:val="21"/>
          <w:szCs w:val="21"/>
        </w:rPr>
        <w:t>hs</w:t>
      </w:r>
      <w:proofErr w:type="spellEnd"/>
      <w:r>
        <w:rPr>
          <w:rFonts w:ascii="Helvetica" w:hAnsi="Helvetica" w:cs="Helvetica"/>
          <w:color w:val="333333"/>
          <w:sz w:val="21"/>
          <w:szCs w:val="21"/>
        </w:rPr>
        <w:t>. Luego de esa hora, </w:t>
      </w:r>
      <w:proofErr w:type="spellStart"/>
      <w:r>
        <w:rPr>
          <w:rStyle w:val="Textoennegrita"/>
          <w:rFonts w:ascii="Helvetica" w:hAnsi="Helvetica" w:cs="Helvetica"/>
          <w:color w:val="333333"/>
          <w:sz w:val="21"/>
          <w:szCs w:val="21"/>
        </w:rPr>
        <w:t>UNCo</w:t>
      </w:r>
      <w:r>
        <w:rPr>
          <w:rStyle w:val="nfasis"/>
          <w:rFonts w:ascii="Helvetica" w:hAnsi="Helvetica" w:cs="Helvetica"/>
          <w:color w:val="333333"/>
          <w:sz w:val="21"/>
          <w:szCs w:val="21"/>
        </w:rPr>
        <w:t>vid</w:t>
      </w:r>
      <w:proofErr w:type="spellEnd"/>
      <w:r>
        <w:rPr>
          <w:rFonts w:ascii="Helvetica" w:hAnsi="Helvetica" w:cs="Helvetica"/>
          <w:color w:val="333333"/>
          <w:sz w:val="21"/>
          <w:szCs w:val="21"/>
        </w:rPr>
        <w:t xml:space="preserve"> genera los datos a partir del </w:t>
      </w:r>
      <w:proofErr w:type="spellStart"/>
      <w:r>
        <w:rPr>
          <w:rFonts w:ascii="Helvetica" w:hAnsi="Helvetica" w:cs="Helvetica"/>
          <w:color w:val="333333"/>
          <w:sz w:val="21"/>
          <w:szCs w:val="21"/>
        </w:rPr>
        <w:t>dataset</w:t>
      </w:r>
      <w:proofErr w:type="spellEnd"/>
      <w:r>
        <w:rPr>
          <w:rFonts w:ascii="Helvetica" w:hAnsi="Helvetica" w:cs="Helvetica"/>
          <w:color w:val="333333"/>
          <w:sz w:val="21"/>
          <w:szCs w:val="21"/>
        </w:rPr>
        <w:t xml:space="preserve"> publicado y publica el actual </w:t>
      </w:r>
      <w:proofErr w:type="spellStart"/>
      <w:r>
        <w:rPr>
          <w:rFonts w:ascii="Helvetica" w:hAnsi="Helvetica" w:cs="Helvetica"/>
          <w:color w:val="333333"/>
          <w:sz w:val="21"/>
          <w:szCs w:val="21"/>
        </w:rPr>
        <w:t>html</w:t>
      </w:r>
      <w:proofErr w:type="spellEnd"/>
      <w:r>
        <w:rPr>
          <w:rFonts w:ascii="Helvetica" w:hAnsi="Helvetica" w:cs="Helvetica"/>
          <w:color w:val="333333"/>
          <w:sz w:val="21"/>
          <w:szCs w:val="21"/>
        </w:rPr>
        <w:t xml:space="preserve"> indicando </w:t>
      </w:r>
      <w:proofErr w:type="spellStart"/>
      <w:r>
        <w:rPr>
          <w:rFonts w:ascii="Helvetica" w:hAnsi="Helvetica" w:cs="Helvetica"/>
          <w:color w:val="333333"/>
          <w:sz w:val="21"/>
          <w:szCs w:val="21"/>
        </w:rPr>
        <w:t>dia</w:t>
      </w:r>
      <w:proofErr w:type="spellEnd"/>
      <w:r>
        <w:rPr>
          <w:rFonts w:ascii="Helvetica" w:hAnsi="Helvetica" w:cs="Helvetica"/>
          <w:color w:val="333333"/>
          <w:sz w:val="21"/>
          <w:szCs w:val="21"/>
        </w:rPr>
        <w:t xml:space="preserve"> y fecha de reporte. Este tablero est</w:t>
      </w:r>
      <w:r w:rsidR="00EF06CB">
        <w:rPr>
          <w:rFonts w:ascii="Helvetica" w:hAnsi="Helvetica" w:cs="Helvetica"/>
          <w:color w:val="333333"/>
          <w:sz w:val="21"/>
          <w:szCs w:val="21"/>
        </w:rPr>
        <w:t>á en desarrollo y actualmente una etapa de</w:t>
      </w:r>
      <w:r>
        <w:rPr>
          <w:rFonts w:ascii="Helvetica" w:hAnsi="Helvetica" w:cs="Helvetica"/>
          <w:color w:val="333333"/>
          <w:sz w:val="21"/>
          <w:szCs w:val="21"/>
        </w:rPr>
        <w:t xml:space="preserve"> validación</w:t>
      </w:r>
      <w:r w:rsidR="00EF06CB">
        <w:rPr>
          <w:rFonts w:ascii="Helvetica" w:hAnsi="Helvetica" w:cs="Helvetica"/>
          <w:color w:val="333333"/>
          <w:sz w:val="21"/>
          <w:szCs w:val="21"/>
        </w:rPr>
        <w:t xml:space="preserve"> avanzada</w:t>
      </w:r>
      <w:r>
        <w:rPr>
          <w:rFonts w:ascii="Helvetica" w:hAnsi="Helvetica" w:cs="Helvetica"/>
          <w:color w:val="333333"/>
          <w:sz w:val="21"/>
          <w:szCs w:val="21"/>
        </w:rPr>
        <w:t>, comparando resultados obtenidos con aquellos publicados en el ministerio de Salud y otros tableros del país.</w:t>
      </w:r>
    </w:p>
    <w:p w:rsidR="00571A00" w:rsidRDefault="00E32301" w:rsidP="00571A00">
      <w:pPr>
        <w:pStyle w:val="NormalWeb"/>
        <w:shd w:val="clear" w:color="auto" w:fill="FFFFFF"/>
        <w:spacing w:before="0" w:beforeAutospacing="0" w:after="150" w:afterAutospacing="0"/>
        <w:jc w:val="both"/>
        <w:rPr>
          <w:rFonts w:ascii="Helvetica" w:hAnsi="Helvetica" w:cs="Helvetica"/>
          <w:color w:val="333333"/>
          <w:sz w:val="21"/>
          <w:szCs w:val="21"/>
        </w:rPr>
      </w:pPr>
      <w:r>
        <w:rPr>
          <w:rFonts w:ascii="Helvetica" w:hAnsi="Helvetica" w:cs="Helvetica"/>
          <w:color w:val="333333"/>
          <w:sz w:val="21"/>
          <w:szCs w:val="21"/>
        </w:rPr>
        <w:t xml:space="preserve">La presente ponencia se estructura de la siguiente forma: la sección 2 describe los datos abiertos y </w:t>
      </w:r>
      <w:proofErr w:type="spellStart"/>
      <w:r>
        <w:rPr>
          <w:rFonts w:ascii="Helvetica" w:hAnsi="Helvetica" w:cs="Helvetica"/>
          <w:color w:val="333333"/>
          <w:sz w:val="21"/>
          <w:szCs w:val="21"/>
        </w:rPr>
        <w:t>geoservicios</w:t>
      </w:r>
      <w:proofErr w:type="spellEnd"/>
      <w:r>
        <w:rPr>
          <w:rFonts w:ascii="Helvetica" w:hAnsi="Helvetica" w:cs="Helvetica"/>
          <w:color w:val="333333"/>
          <w:sz w:val="21"/>
          <w:szCs w:val="21"/>
        </w:rPr>
        <w:t xml:space="preserve"> utilizados en el tablero, la sección 3 detalla como el tablero muestra el progreso de la vacunación; la sección 4 se enfoca en la evolución de casos de contagio por jurisdicción (provincias y departamentos) en cantidad y de acuerdo a la incidencia por 100 mil habitantes. La sección 5 ejemplifica los gráficos incluidos y la sección 6 </w:t>
      </w:r>
      <w:r w:rsidR="00416706">
        <w:rPr>
          <w:rFonts w:ascii="Helvetica" w:hAnsi="Helvetica" w:cs="Helvetica"/>
          <w:color w:val="333333"/>
          <w:sz w:val="21"/>
          <w:szCs w:val="21"/>
        </w:rPr>
        <w:t xml:space="preserve">detalla </w:t>
      </w:r>
      <w:r>
        <w:rPr>
          <w:rFonts w:ascii="Helvetica" w:hAnsi="Helvetica" w:cs="Helvetica"/>
          <w:color w:val="333333"/>
          <w:sz w:val="21"/>
          <w:szCs w:val="21"/>
        </w:rPr>
        <w:t>la tecnolo</w:t>
      </w:r>
      <w:r w:rsidR="00416706">
        <w:rPr>
          <w:rFonts w:ascii="Helvetica" w:hAnsi="Helvetica" w:cs="Helvetica"/>
          <w:color w:val="333333"/>
          <w:sz w:val="21"/>
          <w:szCs w:val="21"/>
        </w:rPr>
        <w:t>gía con la cual se desarrolló</w:t>
      </w:r>
      <w:bookmarkStart w:id="0" w:name="_GoBack"/>
      <w:bookmarkEnd w:id="0"/>
      <w:r>
        <w:rPr>
          <w:rFonts w:ascii="Helvetica" w:hAnsi="Helvetica" w:cs="Helvetica"/>
          <w:color w:val="333333"/>
          <w:sz w:val="21"/>
          <w:szCs w:val="21"/>
        </w:rPr>
        <w:t xml:space="preserve"> el tablero. Finalmente</w:t>
      </w:r>
      <w:r w:rsidR="00416706">
        <w:rPr>
          <w:rFonts w:ascii="Helvetica" w:hAnsi="Helvetica" w:cs="Helvetica"/>
          <w:color w:val="333333"/>
          <w:sz w:val="21"/>
          <w:szCs w:val="21"/>
        </w:rPr>
        <w:t>,</w:t>
      </w:r>
      <w:r>
        <w:rPr>
          <w:rFonts w:ascii="Helvetica" w:hAnsi="Helvetica" w:cs="Helvetica"/>
          <w:color w:val="333333"/>
          <w:sz w:val="21"/>
          <w:szCs w:val="21"/>
        </w:rPr>
        <w:t xml:space="preserve"> la sección 7 enuncia conclusiones y trabajo futuro.</w:t>
      </w:r>
    </w:p>
    <w:p w:rsidR="00EF06CB" w:rsidRDefault="00EF06CB" w:rsidP="00EF06CB">
      <w:pPr>
        <w:pBdr>
          <w:top w:val="nil"/>
          <w:left w:val="nil"/>
          <w:bottom w:val="nil"/>
          <w:right w:val="nil"/>
          <w:between w:val="nil"/>
        </w:pBdr>
        <w:tabs>
          <w:tab w:val="left" w:pos="180"/>
        </w:tabs>
        <w:jc w:val="both"/>
        <w:rPr>
          <w:rFonts w:ascii="Arial" w:eastAsia="Arial" w:hAnsi="Arial" w:cs="Arial"/>
          <w:color w:val="000000"/>
          <w:sz w:val="22"/>
          <w:szCs w:val="22"/>
        </w:rPr>
      </w:pPr>
    </w:p>
    <w:p w:rsidR="00EF06CB" w:rsidRDefault="00EF06CB" w:rsidP="00EF06CB">
      <w:pPr>
        <w:widowControl w:val="0"/>
        <w:numPr>
          <w:ilvl w:val="0"/>
          <w:numId w:val="1"/>
        </w:numPr>
        <w:pBdr>
          <w:top w:val="nil"/>
          <w:left w:val="nil"/>
          <w:bottom w:val="nil"/>
          <w:right w:val="nil"/>
          <w:between w:val="nil"/>
        </w:pBdr>
        <w:tabs>
          <w:tab w:val="left" w:pos="180"/>
          <w:tab w:val="left" w:pos="360"/>
        </w:tabs>
        <w:ind w:left="0" w:firstLine="0"/>
        <w:jc w:val="both"/>
        <w:rPr>
          <w:rFonts w:ascii="Arial" w:eastAsia="Arial" w:hAnsi="Arial" w:cs="Arial"/>
          <w:color w:val="000000"/>
          <w:sz w:val="22"/>
          <w:szCs w:val="22"/>
        </w:rPr>
      </w:pPr>
      <w:r>
        <w:rPr>
          <w:rFonts w:ascii="Arial" w:eastAsia="Arial" w:hAnsi="Arial" w:cs="Arial"/>
          <w:b/>
          <w:color w:val="000000"/>
          <w:sz w:val="22"/>
          <w:szCs w:val="22"/>
        </w:rPr>
        <w:t xml:space="preserve">DATOS ABIERTOS </w:t>
      </w:r>
      <w:r w:rsidR="00392094">
        <w:rPr>
          <w:rFonts w:ascii="Arial" w:eastAsia="Arial" w:hAnsi="Arial" w:cs="Arial"/>
          <w:b/>
          <w:color w:val="000000"/>
          <w:sz w:val="22"/>
          <w:szCs w:val="22"/>
        </w:rPr>
        <w:t xml:space="preserve">Y GEOSERVICIOS </w:t>
      </w:r>
      <w:r>
        <w:rPr>
          <w:rFonts w:ascii="Arial" w:eastAsia="Arial" w:hAnsi="Arial" w:cs="Arial"/>
          <w:b/>
          <w:color w:val="000000"/>
          <w:sz w:val="22"/>
          <w:szCs w:val="22"/>
        </w:rPr>
        <w:t>UTILIZADOS</w:t>
      </w:r>
      <w:r w:rsidR="00392094">
        <w:rPr>
          <w:rFonts w:ascii="Arial" w:eastAsia="Arial" w:hAnsi="Arial" w:cs="Arial"/>
          <w:b/>
          <w:color w:val="000000"/>
          <w:sz w:val="22"/>
          <w:szCs w:val="22"/>
        </w:rPr>
        <w:t xml:space="preserve"> POR </w:t>
      </w:r>
      <w:proofErr w:type="spellStart"/>
      <w:r w:rsidR="00392094">
        <w:rPr>
          <w:rFonts w:ascii="Arial" w:eastAsia="Arial" w:hAnsi="Arial" w:cs="Arial"/>
          <w:b/>
          <w:color w:val="000000"/>
          <w:sz w:val="22"/>
          <w:szCs w:val="22"/>
        </w:rPr>
        <w:t>UNCovid</w:t>
      </w:r>
      <w:proofErr w:type="spellEnd"/>
    </w:p>
    <w:p w:rsidR="00571A00" w:rsidRDefault="00571A00" w:rsidP="00571A00">
      <w:pPr>
        <w:pBdr>
          <w:top w:val="nil"/>
          <w:left w:val="nil"/>
          <w:bottom w:val="nil"/>
          <w:right w:val="nil"/>
          <w:between w:val="nil"/>
        </w:pBdr>
        <w:jc w:val="both"/>
        <w:rPr>
          <w:rFonts w:ascii="Arial" w:eastAsia="Arial" w:hAnsi="Arial" w:cs="Arial"/>
          <w:color w:val="000000"/>
          <w:sz w:val="22"/>
          <w:szCs w:val="22"/>
        </w:rPr>
      </w:pPr>
    </w:p>
    <w:p w:rsidR="00392094" w:rsidRDefault="00392094" w:rsidP="00392094">
      <w:pPr>
        <w:widowControl w:val="0"/>
        <w:pBdr>
          <w:top w:val="nil"/>
          <w:left w:val="nil"/>
          <w:bottom w:val="nil"/>
          <w:right w:val="nil"/>
          <w:between w:val="nil"/>
        </w:pBdr>
        <w:spacing w:before="4"/>
        <w:jc w:val="both"/>
        <w:rPr>
          <w:rFonts w:ascii="Arial" w:eastAsia="Arial" w:hAnsi="Arial" w:cs="Arial"/>
          <w:color w:val="000000"/>
          <w:sz w:val="22"/>
          <w:szCs w:val="22"/>
        </w:rPr>
      </w:pPr>
      <w:r>
        <w:rPr>
          <w:rFonts w:ascii="Arial" w:eastAsia="Arial" w:hAnsi="Arial" w:cs="Arial"/>
          <w:color w:val="000000"/>
          <w:sz w:val="22"/>
          <w:szCs w:val="22"/>
        </w:rPr>
        <w:t xml:space="preserve">Como mencionamos anteriormente el tablero </w:t>
      </w:r>
      <w:proofErr w:type="spellStart"/>
      <w:r>
        <w:rPr>
          <w:rFonts w:ascii="Arial" w:eastAsia="Arial" w:hAnsi="Arial" w:cs="Arial"/>
          <w:color w:val="000000"/>
          <w:sz w:val="22"/>
          <w:szCs w:val="22"/>
        </w:rPr>
        <w:t>UNCovid</w:t>
      </w:r>
      <w:proofErr w:type="spellEnd"/>
      <w:r>
        <w:rPr>
          <w:rFonts w:ascii="Arial" w:eastAsia="Arial" w:hAnsi="Arial" w:cs="Arial"/>
          <w:color w:val="000000"/>
          <w:sz w:val="22"/>
          <w:szCs w:val="22"/>
        </w:rPr>
        <w:t xml:space="preserve"> utiliza dos </w:t>
      </w:r>
      <w:proofErr w:type="spellStart"/>
      <w:r>
        <w:rPr>
          <w:rFonts w:ascii="Arial" w:eastAsia="Arial" w:hAnsi="Arial" w:cs="Arial"/>
          <w:color w:val="000000"/>
          <w:sz w:val="22"/>
          <w:szCs w:val="22"/>
        </w:rPr>
        <w:t>datasets</w:t>
      </w:r>
      <w:proofErr w:type="spellEnd"/>
      <w:r>
        <w:rPr>
          <w:rFonts w:ascii="Arial" w:eastAsia="Arial" w:hAnsi="Arial" w:cs="Arial"/>
          <w:color w:val="000000"/>
          <w:sz w:val="22"/>
          <w:szCs w:val="22"/>
        </w:rPr>
        <w:t>: V</w:t>
      </w:r>
      <w:r w:rsidRPr="00392094">
        <w:rPr>
          <w:rFonts w:ascii="Arial" w:eastAsia="Arial" w:hAnsi="Arial" w:cs="Arial"/>
          <w:color w:val="000000"/>
          <w:sz w:val="22"/>
          <w:szCs w:val="22"/>
        </w:rPr>
        <w:t>acunas contra COVID-19</w:t>
      </w:r>
      <w:r>
        <w:rPr>
          <w:rFonts w:ascii="Arial" w:eastAsia="Arial" w:hAnsi="Arial" w:cs="Arial"/>
          <w:color w:val="000000"/>
          <w:sz w:val="22"/>
          <w:szCs w:val="22"/>
        </w:rPr>
        <w:t xml:space="preserve"> (Ministerio de Salud, 2021a)</w:t>
      </w:r>
      <w:r w:rsidRPr="00392094">
        <w:rPr>
          <w:rFonts w:ascii="Arial" w:eastAsia="Arial" w:hAnsi="Arial" w:cs="Arial"/>
          <w:color w:val="000000"/>
          <w:sz w:val="22"/>
          <w:szCs w:val="22"/>
        </w:rPr>
        <w:t>, y COVID-19. Casos registrados en la República Argentina</w:t>
      </w:r>
      <w:r>
        <w:rPr>
          <w:rFonts w:ascii="Arial" w:eastAsia="Arial" w:hAnsi="Arial" w:cs="Arial"/>
          <w:color w:val="000000"/>
          <w:sz w:val="22"/>
          <w:szCs w:val="22"/>
        </w:rPr>
        <w:t xml:space="preserve"> (Ministerio de Salud, 2021b)</w:t>
      </w:r>
      <w:r w:rsidRPr="00392094">
        <w:rPr>
          <w:rFonts w:ascii="Arial" w:eastAsia="Arial" w:hAnsi="Arial" w:cs="Arial"/>
          <w:color w:val="000000"/>
          <w:sz w:val="22"/>
          <w:szCs w:val="22"/>
        </w:rPr>
        <w:t>.</w:t>
      </w:r>
      <w:r>
        <w:rPr>
          <w:rFonts w:ascii="Arial" w:eastAsia="Arial" w:hAnsi="Arial" w:cs="Arial"/>
          <w:color w:val="000000"/>
          <w:sz w:val="22"/>
          <w:szCs w:val="22"/>
        </w:rPr>
        <w:t xml:space="preserve"> La información de estos datos no </w:t>
      </w:r>
      <w:proofErr w:type="spellStart"/>
      <w:r>
        <w:rPr>
          <w:rFonts w:ascii="Arial" w:eastAsia="Arial" w:hAnsi="Arial" w:cs="Arial"/>
          <w:color w:val="000000"/>
          <w:sz w:val="22"/>
          <w:szCs w:val="22"/>
        </w:rPr>
        <w:t>esta</w:t>
      </w:r>
      <w:proofErr w:type="spellEnd"/>
      <w:r>
        <w:rPr>
          <w:rFonts w:ascii="Arial" w:eastAsia="Arial" w:hAnsi="Arial" w:cs="Arial"/>
          <w:color w:val="000000"/>
          <w:sz w:val="22"/>
          <w:szCs w:val="22"/>
        </w:rPr>
        <w:t xml:space="preserve"> </w:t>
      </w:r>
      <w:proofErr w:type="spellStart"/>
      <w:proofErr w:type="gramStart"/>
      <w:r>
        <w:rPr>
          <w:rFonts w:ascii="Arial" w:eastAsia="Arial" w:hAnsi="Arial" w:cs="Arial"/>
          <w:color w:val="000000"/>
          <w:sz w:val="22"/>
          <w:szCs w:val="22"/>
        </w:rPr>
        <w:t>geolocalizada</w:t>
      </w:r>
      <w:proofErr w:type="spellEnd"/>
      <w:proofErr w:type="gramEnd"/>
      <w:r>
        <w:rPr>
          <w:rFonts w:ascii="Arial" w:eastAsia="Arial" w:hAnsi="Arial" w:cs="Arial"/>
          <w:color w:val="000000"/>
          <w:sz w:val="22"/>
          <w:szCs w:val="22"/>
        </w:rPr>
        <w:t xml:space="preserve"> pero se asocia a los datos los códigos de jurisdicciones (provincia y departamento) con la cual se pudo hacer un mapeo a la información geográfica al utilizar </w:t>
      </w:r>
      <w:proofErr w:type="spellStart"/>
      <w:r>
        <w:rPr>
          <w:rFonts w:ascii="Arial" w:eastAsia="Arial" w:hAnsi="Arial" w:cs="Arial"/>
          <w:color w:val="000000"/>
          <w:sz w:val="22"/>
          <w:szCs w:val="22"/>
        </w:rPr>
        <w:t>shp</w:t>
      </w:r>
      <w:proofErr w:type="spellEnd"/>
      <w:r>
        <w:rPr>
          <w:rFonts w:ascii="Arial" w:eastAsia="Arial" w:hAnsi="Arial" w:cs="Arial"/>
          <w:color w:val="000000"/>
          <w:sz w:val="22"/>
          <w:szCs w:val="22"/>
        </w:rPr>
        <w:t xml:space="preserve"> de provincias y </w:t>
      </w:r>
      <w:proofErr w:type="spellStart"/>
      <w:r>
        <w:rPr>
          <w:rFonts w:ascii="Arial" w:eastAsia="Arial" w:hAnsi="Arial" w:cs="Arial"/>
          <w:color w:val="000000"/>
          <w:sz w:val="22"/>
          <w:szCs w:val="22"/>
        </w:rPr>
        <w:t>deparamentos</w:t>
      </w:r>
      <w:proofErr w:type="spellEnd"/>
      <w:r>
        <w:rPr>
          <w:rFonts w:ascii="Arial" w:eastAsia="Arial" w:hAnsi="Arial" w:cs="Arial"/>
          <w:color w:val="000000"/>
          <w:sz w:val="22"/>
          <w:szCs w:val="22"/>
        </w:rPr>
        <w:t>, siendo estos dos datos abiertos del IGN (IGN, 2021b).</w:t>
      </w:r>
    </w:p>
    <w:p w:rsidR="00392094" w:rsidRDefault="00392094" w:rsidP="00571A00">
      <w:pPr>
        <w:pStyle w:val="NormalWeb"/>
        <w:shd w:val="clear" w:color="auto" w:fill="FFFFFF"/>
        <w:spacing w:before="0" w:beforeAutospacing="0" w:after="0" w:afterAutospacing="0"/>
        <w:jc w:val="both"/>
        <w:rPr>
          <w:rFonts w:ascii="Arial" w:eastAsia="Arial" w:hAnsi="Arial" w:cs="Arial"/>
          <w:color w:val="000000"/>
          <w:sz w:val="22"/>
          <w:szCs w:val="22"/>
          <w:lang w:val="es-ES"/>
        </w:rPr>
      </w:pPr>
    </w:p>
    <w:p w:rsidR="00571A00" w:rsidRDefault="00571A00" w:rsidP="00571A00">
      <w:pPr>
        <w:pStyle w:val="NormalWeb"/>
        <w:shd w:val="clear" w:color="auto" w:fill="FFFFFF"/>
        <w:spacing w:before="0" w:beforeAutospacing="0" w:after="0" w:afterAutospacing="0"/>
        <w:jc w:val="both"/>
        <w:rPr>
          <w:rFonts w:ascii="Arial" w:eastAsia="Arial" w:hAnsi="Arial" w:cs="Arial"/>
          <w:color w:val="000000"/>
          <w:sz w:val="22"/>
          <w:szCs w:val="22"/>
          <w:lang w:val="es-ES"/>
        </w:rPr>
      </w:pPr>
      <w:r w:rsidRPr="00571A00">
        <w:rPr>
          <w:rFonts w:ascii="Arial" w:eastAsia="Arial" w:hAnsi="Arial" w:cs="Arial"/>
          <w:color w:val="000000"/>
          <w:sz w:val="22"/>
          <w:szCs w:val="22"/>
          <w:lang w:val="es-ES"/>
        </w:rPr>
        <w:t>Todos</w:t>
      </w:r>
      <w:r w:rsidR="00392094">
        <w:rPr>
          <w:rFonts w:ascii="Arial" w:eastAsia="Arial" w:hAnsi="Arial" w:cs="Arial"/>
          <w:color w:val="000000"/>
          <w:sz w:val="22"/>
          <w:szCs w:val="22"/>
          <w:lang w:val="es-ES"/>
        </w:rPr>
        <w:t xml:space="preserve"> los mapas del tablero</w:t>
      </w:r>
      <w:r w:rsidRPr="00571A00">
        <w:rPr>
          <w:rFonts w:ascii="Arial" w:eastAsia="Arial" w:hAnsi="Arial" w:cs="Arial"/>
          <w:color w:val="000000"/>
          <w:sz w:val="22"/>
          <w:szCs w:val="22"/>
          <w:lang w:val="es-ES"/>
        </w:rPr>
        <w:t xml:space="preserve"> utilizan</w:t>
      </w:r>
      <w:r>
        <w:rPr>
          <w:rFonts w:ascii="Arial" w:eastAsia="Arial" w:hAnsi="Arial" w:cs="Arial"/>
          <w:color w:val="000000"/>
          <w:sz w:val="22"/>
          <w:szCs w:val="22"/>
          <w:lang w:val="es-ES"/>
        </w:rPr>
        <w:t xml:space="preserve"> el mapa base </w:t>
      </w:r>
      <w:proofErr w:type="spellStart"/>
      <w:r>
        <w:rPr>
          <w:rFonts w:ascii="Arial" w:eastAsia="Arial" w:hAnsi="Arial" w:cs="Arial"/>
          <w:color w:val="000000"/>
          <w:sz w:val="22"/>
          <w:szCs w:val="22"/>
          <w:lang w:val="es-ES"/>
        </w:rPr>
        <w:t>Argenmap</w:t>
      </w:r>
      <w:proofErr w:type="spellEnd"/>
      <w:r>
        <w:rPr>
          <w:rFonts w:ascii="Arial" w:eastAsia="Arial" w:hAnsi="Arial" w:cs="Arial"/>
          <w:color w:val="000000"/>
          <w:sz w:val="22"/>
          <w:szCs w:val="22"/>
          <w:lang w:val="es-ES"/>
        </w:rPr>
        <w:t xml:space="preserve">, el WMTS </w:t>
      </w:r>
      <w:r w:rsidRPr="00571A00">
        <w:rPr>
          <w:rFonts w:ascii="Arial" w:eastAsia="Arial" w:hAnsi="Arial" w:cs="Arial"/>
          <w:color w:val="000000"/>
          <w:sz w:val="22"/>
          <w:szCs w:val="22"/>
          <w:lang w:val="es-ES"/>
        </w:rPr>
        <w:t>definido por IGN</w:t>
      </w:r>
      <w:r>
        <w:rPr>
          <w:rFonts w:ascii="Arial" w:eastAsia="Arial" w:hAnsi="Arial" w:cs="Arial"/>
          <w:color w:val="000000"/>
          <w:sz w:val="22"/>
          <w:szCs w:val="22"/>
          <w:lang w:val="es-ES"/>
        </w:rPr>
        <w:t xml:space="preserve"> (IGN, 2021)</w:t>
      </w:r>
      <w:r w:rsidRPr="00571A00">
        <w:rPr>
          <w:rFonts w:ascii="Arial" w:eastAsia="Arial" w:hAnsi="Arial" w:cs="Arial"/>
          <w:color w:val="000000"/>
          <w:sz w:val="22"/>
          <w:szCs w:val="22"/>
          <w:lang w:val="es-ES"/>
        </w:rPr>
        <w:t>, el cual incluye la denominación correcta de provincias y de las Islas Malvinas.</w:t>
      </w:r>
      <w:r w:rsidR="00392094">
        <w:rPr>
          <w:rFonts w:ascii="Arial" w:eastAsia="Arial" w:hAnsi="Arial" w:cs="Arial"/>
          <w:color w:val="000000"/>
          <w:sz w:val="22"/>
          <w:szCs w:val="22"/>
          <w:lang w:val="es-ES"/>
        </w:rPr>
        <w:t xml:space="preserve"> </w:t>
      </w:r>
      <w:r w:rsidR="00392094">
        <w:rPr>
          <w:rFonts w:ascii="Arial" w:eastAsia="Arial" w:hAnsi="Arial" w:cs="Arial"/>
          <w:color w:val="000000"/>
          <w:sz w:val="22"/>
          <w:szCs w:val="22"/>
        </w:rPr>
        <w:t xml:space="preserve">Un WMTS es un </w:t>
      </w:r>
      <w:r w:rsidR="00392094" w:rsidRPr="009A3EC1">
        <w:rPr>
          <w:rFonts w:ascii="Arial" w:eastAsia="Arial" w:hAnsi="Arial" w:cs="Arial"/>
          <w:color w:val="000000"/>
          <w:sz w:val="22"/>
          <w:szCs w:val="22"/>
        </w:rPr>
        <w:t>estándar</w:t>
      </w:r>
      <w:r w:rsidR="00392094">
        <w:rPr>
          <w:rFonts w:ascii="Arial" w:eastAsia="Arial" w:hAnsi="Arial" w:cs="Arial"/>
          <w:color w:val="000000"/>
          <w:sz w:val="22"/>
          <w:szCs w:val="22"/>
        </w:rPr>
        <w:t xml:space="preserve"> de OGC</w:t>
      </w:r>
      <w:r w:rsidR="00392094" w:rsidRPr="009A3EC1">
        <w:rPr>
          <w:rFonts w:ascii="Arial" w:eastAsia="Arial" w:hAnsi="Arial" w:cs="Arial"/>
          <w:color w:val="000000"/>
          <w:sz w:val="22"/>
          <w:szCs w:val="22"/>
        </w:rPr>
        <w:t xml:space="preserve"> para servir y obtener teselas de ma</w:t>
      </w:r>
      <w:r w:rsidR="00392094">
        <w:rPr>
          <w:rFonts w:ascii="Arial" w:eastAsia="Arial" w:hAnsi="Arial" w:cs="Arial"/>
          <w:color w:val="000000"/>
          <w:sz w:val="22"/>
          <w:szCs w:val="22"/>
        </w:rPr>
        <w:t xml:space="preserve">pas </w:t>
      </w:r>
      <w:proofErr w:type="spellStart"/>
      <w:r w:rsidR="00392094">
        <w:rPr>
          <w:rFonts w:ascii="Arial" w:eastAsia="Arial" w:hAnsi="Arial" w:cs="Arial"/>
          <w:color w:val="000000"/>
          <w:sz w:val="22"/>
          <w:szCs w:val="22"/>
        </w:rPr>
        <w:t>georeferenciadas</w:t>
      </w:r>
      <w:proofErr w:type="spellEnd"/>
      <w:r w:rsidR="00392094">
        <w:rPr>
          <w:rFonts w:ascii="Arial" w:eastAsia="Arial" w:hAnsi="Arial" w:cs="Arial"/>
          <w:color w:val="000000"/>
          <w:sz w:val="22"/>
          <w:szCs w:val="22"/>
        </w:rPr>
        <w:t xml:space="preserve"> por la red. </w:t>
      </w:r>
      <w:proofErr w:type="spellStart"/>
      <w:r w:rsidR="00392094">
        <w:rPr>
          <w:rFonts w:ascii="Arial" w:eastAsia="Arial" w:hAnsi="Arial" w:cs="Arial"/>
          <w:color w:val="000000"/>
          <w:sz w:val="22"/>
          <w:szCs w:val="22"/>
        </w:rPr>
        <w:t>ArgenMap</w:t>
      </w:r>
      <w:proofErr w:type="spellEnd"/>
      <w:r w:rsidR="00392094">
        <w:rPr>
          <w:rFonts w:ascii="Arial" w:eastAsia="Arial" w:hAnsi="Arial" w:cs="Arial"/>
          <w:color w:val="000000"/>
          <w:sz w:val="22"/>
          <w:szCs w:val="22"/>
        </w:rPr>
        <w:t xml:space="preserve"> es y será un importante recurso que puede ser utilizado por distintos </w:t>
      </w:r>
      <w:proofErr w:type="spellStart"/>
      <w:r w:rsidR="00392094">
        <w:rPr>
          <w:rFonts w:ascii="Arial" w:eastAsia="Arial" w:hAnsi="Arial" w:cs="Arial"/>
          <w:color w:val="000000"/>
          <w:sz w:val="22"/>
          <w:szCs w:val="22"/>
        </w:rPr>
        <w:t>agregadores</w:t>
      </w:r>
      <w:proofErr w:type="spellEnd"/>
      <w:r w:rsidR="00392094">
        <w:rPr>
          <w:rFonts w:ascii="Arial" w:eastAsia="Arial" w:hAnsi="Arial" w:cs="Arial"/>
          <w:color w:val="000000"/>
          <w:sz w:val="22"/>
          <w:szCs w:val="22"/>
        </w:rPr>
        <w:t xml:space="preserve"> de valor.</w:t>
      </w:r>
    </w:p>
    <w:p w:rsidR="00392094" w:rsidRPr="00571A00" w:rsidRDefault="00392094" w:rsidP="00571A00">
      <w:pPr>
        <w:pStyle w:val="NormalWeb"/>
        <w:shd w:val="clear" w:color="auto" w:fill="FFFFFF"/>
        <w:spacing w:before="0" w:beforeAutospacing="0" w:after="0" w:afterAutospacing="0"/>
        <w:jc w:val="both"/>
        <w:rPr>
          <w:rFonts w:ascii="Arial" w:eastAsia="Arial" w:hAnsi="Arial" w:cs="Arial"/>
          <w:color w:val="000000"/>
          <w:sz w:val="22"/>
          <w:szCs w:val="22"/>
          <w:lang w:val="es-ES"/>
        </w:rPr>
      </w:pPr>
    </w:p>
    <w:p w:rsidR="00571A00" w:rsidRPr="00571A00" w:rsidRDefault="00392094" w:rsidP="00571A00">
      <w:pPr>
        <w:pStyle w:val="NormalWeb"/>
        <w:shd w:val="clear" w:color="auto" w:fill="FFFFFF"/>
        <w:spacing w:before="0" w:beforeAutospacing="0" w:after="150" w:afterAutospacing="0"/>
        <w:jc w:val="both"/>
        <w:rPr>
          <w:rFonts w:ascii="Arial" w:eastAsia="Arial" w:hAnsi="Arial" w:cs="Arial"/>
          <w:color w:val="000000"/>
          <w:sz w:val="22"/>
          <w:szCs w:val="22"/>
          <w:lang w:val="es-ES"/>
        </w:rPr>
      </w:pPr>
      <w:r>
        <w:rPr>
          <w:rFonts w:ascii="Arial" w:eastAsia="Arial" w:hAnsi="Arial" w:cs="Arial"/>
          <w:color w:val="000000"/>
          <w:sz w:val="22"/>
          <w:szCs w:val="22"/>
          <w:lang w:val="es-ES"/>
        </w:rPr>
        <w:t xml:space="preserve">El tablero al estar </w:t>
      </w:r>
      <w:proofErr w:type="spellStart"/>
      <w:r>
        <w:rPr>
          <w:rFonts w:ascii="Arial" w:eastAsia="Arial" w:hAnsi="Arial" w:cs="Arial"/>
          <w:color w:val="000000"/>
          <w:sz w:val="22"/>
          <w:szCs w:val="22"/>
          <w:lang w:val="es-ES"/>
        </w:rPr>
        <w:t>construí</w:t>
      </w:r>
      <w:r w:rsidR="00324CBD">
        <w:rPr>
          <w:rFonts w:ascii="Arial" w:eastAsia="Arial" w:hAnsi="Arial" w:cs="Arial"/>
          <w:color w:val="000000"/>
          <w:sz w:val="22"/>
          <w:szCs w:val="22"/>
          <w:lang w:val="es-ES"/>
        </w:rPr>
        <w:t>do</w:t>
      </w:r>
      <w:proofErr w:type="spellEnd"/>
      <w:r w:rsidR="00324CBD">
        <w:rPr>
          <w:rFonts w:ascii="Arial" w:eastAsia="Arial" w:hAnsi="Arial" w:cs="Arial"/>
          <w:color w:val="000000"/>
          <w:sz w:val="22"/>
          <w:szCs w:val="22"/>
          <w:lang w:val="es-ES"/>
        </w:rPr>
        <w:t xml:space="preserve"> en </w:t>
      </w:r>
      <w:r>
        <w:rPr>
          <w:rFonts w:ascii="Arial" w:eastAsia="Arial" w:hAnsi="Arial" w:cs="Arial"/>
          <w:color w:val="000000"/>
          <w:sz w:val="22"/>
          <w:szCs w:val="22"/>
          <w:lang w:val="es-ES"/>
        </w:rPr>
        <w:t xml:space="preserve">lenguaje </w:t>
      </w:r>
      <w:r w:rsidR="00324CBD">
        <w:rPr>
          <w:rFonts w:ascii="Arial" w:eastAsia="Arial" w:hAnsi="Arial" w:cs="Arial"/>
          <w:color w:val="000000"/>
          <w:sz w:val="22"/>
          <w:szCs w:val="22"/>
          <w:lang w:val="es-ES"/>
        </w:rPr>
        <w:t xml:space="preserve">R con el paquete </w:t>
      </w:r>
      <w:proofErr w:type="spellStart"/>
      <w:r w:rsidR="00324CBD">
        <w:rPr>
          <w:rFonts w:ascii="Arial" w:eastAsia="Arial" w:hAnsi="Arial" w:cs="Arial"/>
          <w:color w:val="000000"/>
          <w:sz w:val="22"/>
          <w:szCs w:val="22"/>
          <w:lang w:val="es-ES"/>
        </w:rPr>
        <w:t>leaflet</w:t>
      </w:r>
      <w:proofErr w:type="spellEnd"/>
      <w:r w:rsidR="00324CBD">
        <w:rPr>
          <w:rFonts w:ascii="Arial" w:eastAsia="Arial" w:hAnsi="Arial" w:cs="Arial"/>
          <w:color w:val="000000"/>
          <w:sz w:val="22"/>
          <w:szCs w:val="22"/>
          <w:lang w:val="es-ES"/>
        </w:rPr>
        <w:t xml:space="preserve"> permiten hacer</w:t>
      </w:r>
      <w:r w:rsidR="00571A00" w:rsidRPr="00571A00">
        <w:rPr>
          <w:rFonts w:ascii="Arial" w:eastAsia="Arial" w:hAnsi="Arial" w:cs="Arial"/>
          <w:color w:val="000000"/>
          <w:sz w:val="22"/>
          <w:szCs w:val="22"/>
          <w:lang w:val="es-ES"/>
        </w:rPr>
        <w:t xml:space="preserve"> zoom-in (al hacer doble-</w:t>
      </w:r>
      <w:proofErr w:type="spellStart"/>
      <w:r w:rsidR="00571A00" w:rsidRPr="00571A00">
        <w:rPr>
          <w:rFonts w:ascii="Arial" w:eastAsia="Arial" w:hAnsi="Arial" w:cs="Arial"/>
          <w:color w:val="000000"/>
          <w:sz w:val="22"/>
          <w:szCs w:val="22"/>
          <w:lang w:val="es-ES"/>
        </w:rPr>
        <w:t>click</w:t>
      </w:r>
      <w:proofErr w:type="spellEnd"/>
      <w:r w:rsidR="00571A00" w:rsidRPr="00571A00">
        <w:rPr>
          <w:rFonts w:ascii="Arial" w:eastAsia="Arial" w:hAnsi="Arial" w:cs="Arial"/>
          <w:color w:val="000000"/>
          <w:sz w:val="22"/>
          <w:szCs w:val="22"/>
          <w:lang w:val="es-ES"/>
        </w:rPr>
        <w:t xml:space="preserve"> en el mapa, o al utilizar el + del selector superior izquierdo) y zoom-</w:t>
      </w:r>
      <w:proofErr w:type="spellStart"/>
      <w:r w:rsidR="00571A00" w:rsidRPr="00571A00">
        <w:rPr>
          <w:rFonts w:ascii="Arial" w:eastAsia="Arial" w:hAnsi="Arial" w:cs="Arial"/>
          <w:color w:val="000000"/>
          <w:sz w:val="22"/>
          <w:szCs w:val="22"/>
          <w:lang w:val="es-ES"/>
        </w:rPr>
        <w:t>out</w:t>
      </w:r>
      <w:proofErr w:type="spellEnd"/>
      <w:r w:rsidR="00571A00" w:rsidRPr="00571A00">
        <w:rPr>
          <w:rFonts w:ascii="Arial" w:eastAsia="Arial" w:hAnsi="Arial" w:cs="Arial"/>
          <w:color w:val="000000"/>
          <w:sz w:val="22"/>
          <w:szCs w:val="22"/>
          <w:lang w:val="es-ES"/>
        </w:rPr>
        <w:t xml:space="preserve"> (al utilizar el - del selector superior izquierdo).</w:t>
      </w:r>
    </w:p>
    <w:p w:rsidR="00571A00" w:rsidRDefault="00571A00">
      <w:pPr>
        <w:pBdr>
          <w:top w:val="nil"/>
          <w:left w:val="nil"/>
          <w:bottom w:val="nil"/>
          <w:right w:val="nil"/>
          <w:between w:val="nil"/>
        </w:pBdr>
        <w:jc w:val="both"/>
        <w:rPr>
          <w:rFonts w:ascii="Arial" w:eastAsia="Arial" w:hAnsi="Arial" w:cs="Arial"/>
          <w:color w:val="000000"/>
          <w:sz w:val="22"/>
          <w:szCs w:val="22"/>
        </w:rPr>
      </w:pPr>
    </w:p>
    <w:p w:rsidR="00AA60C2" w:rsidRDefault="00AA60C2" w:rsidP="00AA60C2">
      <w:pPr>
        <w:widowControl w:val="0"/>
        <w:numPr>
          <w:ilvl w:val="0"/>
          <w:numId w:val="1"/>
        </w:numPr>
        <w:pBdr>
          <w:top w:val="nil"/>
          <w:left w:val="nil"/>
          <w:bottom w:val="nil"/>
          <w:right w:val="nil"/>
          <w:between w:val="nil"/>
        </w:pBdr>
        <w:tabs>
          <w:tab w:val="left" w:pos="180"/>
          <w:tab w:val="left" w:pos="360"/>
        </w:tabs>
        <w:ind w:left="0" w:firstLine="0"/>
        <w:jc w:val="both"/>
        <w:rPr>
          <w:rFonts w:ascii="Arial" w:eastAsia="Arial" w:hAnsi="Arial" w:cs="Arial"/>
          <w:color w:val="000000"/>
          <w:sz w:val="22"/>
          <w:szCs w:val="22"/>
        </w:rPr>
      </w:pPr>
      <w:r>
        <w:rPr>
          <w:rFonts w:ascii="Arial" w:eastAsia="Arial" w:hAnsi="Arial" w:cs="Arial"/>
          <w:b/>
          <w:color w:val="000000"/>
          <w:sz w:val="22"/>
          <w:szCs w:val="22"/>
        </w:rPr>
        <w:t>VACUNACIÓN</w:t>
      </w:r>
    </w:p>
    <w:p w:rsidR="00AA60C2" w:rsidRDefault="00AA60C2" w:rsidP="00AA60C2">
      <w:pPr>
        <w:pBdr>
          <w:top w:val="nil"/>
          <w:left w:val="nil"/>
          <w:bottom w:val="nil"/>
          <w:right w:val="nil"/>
          <w:between w:val="nil"/>
        </w:pBdr>
        <w:jc w:val="both"/>
        <w:rPr>
          <w:rFonts w:ascii="Arial" w:eastAsia="Arial" w:hAnsi="Arial" w:cs="Arial"/>
          <w:color w:val="000000"/>
          <w:sz w:val="22"/>
          <w:szCs w:val="22"/>
        </w:rPr>
      </w:pPr>
    </w:p>
    <w:p w:rsidR="00AA60C2" w:rsidRDefault="00AA60C2" w:rsidP="006C2A55">
      <w:pPr>
        <w:pBdr>
          <w:top w:val="nil"/>
          <w:left w:val="nil"/>
          <w:bottom w:val="nil"/>
          <w:right w:val="nil"/>
          <w:between w:val="nil"/>
        </w:pBdr>
        <w:jc w:val="both"/>
        <w:rPr>
          <w:rFonts w:ascii="Helvetica" w:hAnsi="Helvetica" w:cs="Helvetica"/>
          <w:color w:val="333333"/>
          <w:sz w:val="21"/>
          <w:szCs w:val="21"/>
          <w:shd w:val="clear" w:color="auto" w:fill="FFFFFF"/>
        </w:rPr>
      </w:pPr>
      <w:r>
        <w:rPr>
          <w:rFonts w:ascii="Arial" w:eastAsia="Arial" w:hAnsi="Arial" w:cs="Arial"/>
          <w:color w:val="000000"/>
          <w:sz w:val="22"/>
          <w:szCs w:val="22"/>
        </w:rPr>
        <w:t xml:space="preserve">Al abrir el tablero lo que inmediatamente se visualiza es el mapa de cantidad de vacunas aplicadas por jurisdicción. El </w:t>
      </w:r>
      <w:proofErr w:type="spellStart"/>
      <w:r>
        <w:rPr>
          <w:rFonts w:ascii="Arial" w:eastAsia="Arial" w:hAnsi="Arial" w:cs="Arial"/>
          <w:color w:val="000000"/>
          <w:sz w:val="22"/>
          <w:szCs w:val="22"/>
        </w:rPr>
        <w:t>mpara</w:t>
      </w:r>
      <w:proofErr w:type="spellEnd"/>
      <w:r>
        <w:rPr>
          <w:rFonts w:ascii="Arial" w:eastAsia="Arial" w:hAnsi="Arial" w:cs="Arial"/>
          <w:color w:val="000000"/>
          <w:sz w:val="22"/>
          <w:szCs w:val="22"/>
        </w:rPr>
        <w:t xml:space="preserve"> muestra</w:t>
      </w:r>
      <w:r>
        <w:rPr>
          <w:rFonts w:ascii="Helvetica" w:hAnsi="Helvetica" w:cs="Helvetica"/>
          <w:color w:val="333333"/>
          <w:sz w:val="21"/>
          <w:szCs w:val="21"/>
          <w:shd w:val="clear" w:color="auto" w:fill="FFFFFF"/>
        </w:rPr>
        <w:t xml:space="preserve"> la cantidad de dosis aplicadas por provincia. Estos datos son reportados en el </w:t>
      </w:r>
      <w:proofErr w:type="spellStart"/>
      <w:r>
        <w:rPr>
          <w:rFonts w:ascii="Helvetica" w:hAnsi="Helvetica" w:cs="Helvetica"/>
          <w:color w:val="333333"/>
          <w:sz w:val="21"/>
          <w:szCs w:val="21"/>
          <w:shd w:val="clear" w:color="auto" w:fill="FFFFFF"/>
        </w:rPr>
        <w:t>dataset</w:t>
      </w:r>
      <w:proofErr w:type="spellEnd"/>
      <w:r>
        <w:rPr>
          <w:rFonts w:ascii="Helvetica" w:hAnsi="Helvetica" w:cs="Helvetica"/>
          <w:color w:val="333333"/>
          <w:sz w:val="21"/>
          <w:szCs w:val="21"/>
          <w:shd w:val="clear" w:color="auto" w:fill="FFFFFF"/>
        </w:rPr>
        <w:t> </w:t>
      </w:r>
      <w:r>
        <w:rPr>
          <w:rStyle w:val="nfasis"/>
          <w:rFonts w:ascii="Helvetica" w:hAnsi="Helvetica" w:cs="Helvetica"/>
          <w:color w:val="333333"/>
          <w:sz w:val="21"/>
          <w:szCs w:val="21"/>
          <w:shd w:val="clear" w:color="auto" w:fill="FFFFFF"/>
        </w:rPr>
        <w:t>“Vacunas contra COVID-19. Dosis Aplicadas en la República Argentina”</w:t>
      </w:r>
      <w:r w:rsidR="001C7C71">
        <w:rPr>
          <w:rStyle w:val="nfasis"/>
          <w:rFonts w:ascii="Helvetica" w:hAnsi="Helvetica" w:cs="Helvetica"/>
          <w:color w:val="333333"/>
          <w:sz w:val="21"/>
          <w:szCs w:val="21"/>
          <w:shd w:val="clear" w:color="auto" w:fill="FFFFFF"/>
        </w:rPr>
        <w:t xml:space="preserve"> </w:t>
      </w:r>
      <w:r w:rsidR="001C7C71" w:rsidRPr="001C7C71">
        <w:rPr>
          <w:rStyle w:val="nfasis"/>
          <w:rFonts w:ascii="Helvetica" w:hAnsi="Helvetica" w:cs="Helvetica"/>
          <w:i w:val="0"/>
          <w:color w:val="333333"/>
          <w:sz w:val="21"/>
          <w:szCs w:val="21"/>
          <w:shd w:val="clear" w:color="auto" w:fill="FFFFFF"/>
        </w:rPr>
        <w:t>(Ministerio de Salud, 2021a)</w:t>
      </w:r>
      <w:r w:rsidRPr="001C7C71">
        <w:rPr>
          <w:rFonts w:ascii="Helvetica" w:hAnsi="Helvetica" w:cs="Helvetica"/>
          <w:i/>
          <w:color w:val="333333"/>
          <w:sz w:val="21"/>
          <w:szCs w:val="21"/>
          <w:shd w:val="clear" w:color="auto" w:fill="FFFFFF"/>
        </w:rPr>
        <w:t>.</w:t>
      </w:r>
      <w:r>
        <w:rPr>
          <w:rFonts w:ascii="Helvetica" w:hAnsi="Helvetica" w:cs="Helvetica"/>
          <w:color w:val="333333"/>
          <w:sz w:val="21"/>
          <w:szCs w:val="21"/>
          <w:shd w:val="clear" w:color="auto" w:fill="FFFFFF"/>
        </w:rPr>
        <w:t xml:space="preserve"> Estas cantidades se corresponden al total de dosis aplicadas e informadas por las 24 jurisdicciones al Registro Federal de Vacunación Nominalizado </w:t>
      </w:r>
      <w:proofErr w:type="spellStart"/>
      <w:r>
        <w:rPr>
          <w:rStyle w:val="Textoennegrita"/>
          <w:rFonts w:ascii="Helvetica" w:hAnsi="Helvetica" w:cs="Helvetica"/>
          <w:color w:val="333333"/>
          <w:sz w:val="21"/>
          <w:szCs w:val="21"/>
          <w:shd w:val="clear" w:color="auto" w:fill="FFFFFF"/>
        </w:rPr>
        <w:t>NoMiVac</w:t>
      </w:r>
      <w:proofErr w:type="spellEnd"/>
      <w:r>
        <w:rPr>
          <w:rFonts w:ascii="Helvetica" w:hAnsi="Helvetica" w:cs="Helvetica"/>
          <w:color w:val="333333"/>
          <w:sz w:val="21"/>
          <w:szCs w:val="21"/>
          <w:shd w:val="clear" w:color="auto" w:fill="FFFFFF"/>
        </w:rPr>
        <w:t>. El tipo de vacuna aplicada, número y tipo de d</w:t>
      </w:r>
      <w:r w:rsidR="001C7C71">
        <w:rPr>
          <w:rFonts w:ascii="Helvetica" w:hAnsi="Helvetica" w:cs="Helvetica"/>
          <w:color w:val="333333"/>
          <w:sz w:val="21"/>
          <w:szCs w:val="21"/>
          <w:shd w:val="clear" w:color="auto" w:fill="FFFFFF"/>
        </w:rPr>
        <w:t>osis registradas</w:t>
      </w:r>
      <w:r>
        <w:rPr>
          <w:rFonts w:ascii="Helvetica" w:hAnsi="Helvetica" w:cs="Helvetica"/>
          <w:color w:val="333333"/>
          <w:sz w:val="21"/>
          <w:szCs w:val="21"/>
          <w:shd w:val="clear" w:color="auto" w:fill="FFFFFF"/>
        </w:rPr>
        <w:t xml:space="preserve"> proviene de los datos aportados por cada jurisdicción y esta información es actualizada una vez al día, en el </w:t>
      </w:r>
      <w:proofErr w:type="spellStart"/>
      <w:r>
        <w:rPr>
          <w:rFonts w:ascii="Helvetica" w:hAnsi="Helvetica" w:cs="Helvetica"/>
          <w:color w:val="333333"/>
          <w:sz w:val="21"/>
          <w:szCs w:val="21"/>
          <w:shd w:val="clear" w:color="auto" w:fill="FFFFFF"/>
        </w:rPr>
        <w:t>dataset</w:t>
      </w:r>
      <w:proofErr w:type="spellEnd"/>
      <w:r w:rsidR="001C7C71">
        <w:rPr>
          <w:rFonts w:ascii="Helvetica" w:hAnsi="Helvetica" w:cs="Helvetica"/>
          <w:color w:val="333333"/>
          <w:sz w:val="21"/>
          <w:szCs w:val="21"/>
          <w:shd w:val="clear" w:color="auto" w:fill="FFFFFF"/>
        </w:rPr>
        <w:t xml:space="preserve"> del Ministerio de Nación.</w:t>
      </w:r>
    </w:p>
    <w:p w:rsidR="00B74B3B" w:rsidRDefault="00B74B3B" w:rsidP="006C2A55">
      <w:pPr>
        <w:pBdr>
          <w:top w:val="nil"/>
          <w:left w:val="nil"/>
          <w:bottom w:val="nil"/>
          <w:right w:val="nil"/>
          <w:between w:val="nil"/>
        </w:pBdr>
        <w:jc w:val="both"/>
        <w:rPr>
          <w:rFonts w:ascii="Helvetica" w:hAnsi="Helvetica" w:cs="Helvetica"/>
          <w:color w:val="333333"/>
          <w:sz w:val="21"/>
          <w:szCs w:val="21"/>
          <w:shd w:val="clear" w:color="auto" w:fill="FFFFFF"/>
        </w:rPr>
      </w:pPr>
    </w:p>
    <w:p w:rsidR="001F3BBB" w:rsidRDefault="00042CDC" w:rsidP="006C2A55">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La figura 1 muestra el mapa de vacunación en el cual se han definido</w:t>
      </w:r>
      <w:r w:rsidR="001F3BBB">
        <w:rPr>
          <w:rFonts w:ascii="Arial" w:eastAsia="Arial" w:hAnsi="Arial" w:cs="Arial"/>
          <w:color w:val="000000"/>
          <w:sz w:val="22"/>
          <w:szCs w:val="22"/>
        </w:rPr>
        <w:t xml:space="preserve"> cuatro grupos de marcadores circulares. Cada grupo representa vacunas distintas que se están aplicando: </w:t>
      </w:r>
      <w:proofErr w:type="spellStart"/>
      <w:r w:rsidR="001F3BBB">
        <w:rPr>
          <w:rFonts w:ascii="Arial" w:eastAsia="Arial" w:hAnsi="Arial" w:cs="Arial"/>
          <w:color w:val="000000"/>
          <w:sz w:val="22"/>
          <w:szCs w:val="22"/>
        </w:rPr>
        <w:t>Sputnik</w:t>
      </w:r>
      <w:proofErr w:type="spellEnd"/>
      <w:r w:rsidR="001F3BBB">
        <w:rPr>
          <w:rFonts w:ascii="Arial" w:eastAsia="Arial" w:hAnsi="Arial" w:cs="Arial"/>
          <w:color w:val="000000"/>
          <w:sz w:val="22"/>
          <w:szCs w:val="22"/>
        </w:rPr>
        <w:t xml:space="preserve"> V, </w:t>
      </w:r>
      <w:proofErr w:type="spellStart"/>
      <w:r w:rsidR="001F3BBB">
        <w:rPr>
          <w:rFonts w:ascii="Arial" w:eastAsia="Arial" w:hAnsi="Arial" w:cs="Arial"/>
          <w:color w:val="000000"/>
          <w:sz w:val="22"/>
          <w:szCs w:val="22"/>
        </w:rPr>
        <w:t>Covishield</w:t>
      </w:r>
      <w:proofErr w:type="spellEnd"/>
      <w:r w:rsidR="001F3BBB">
        <w:rPr>
          <w:rFonts w:ascii="Arial" w:eastAsia="Arial" w:hAnsi="Arial" w:cs="Arial"/>
          <w:color w:val="000000"/>
          <w:sz w:val="22"/>
          <w:szCs w:val="22"/>
        </w:rPr>
        <w:t xml:space="preserve">, </w:t>
      </w:r>
      <w:proofErr w:type="spellStart"/>
      <w:r w:rsidR="001F3BBB" w:rsidRPr="001F3BBB">
        <w:rPr>
          <w:rFonts w:ascii="Arial" w:eastAsia="Arial" w:hAnsi="Arial" w:cs="Arial"/>
          <w:color w:val="000000"/>
          <w:sz w:val="22"/>
          <w:szCs w:val="22"/>
        </w:rPr>
        <w:t>Sinopharm</w:t>
      </w:r>
      <w:proofErr w:type="spellEnd"/>
      <w:r w:rsidR="001F3BBB">
        <w:rPr>
          <w:rFonts w:ascii="Arial" w:eastAsia="Arial" w:hAnsi="Arial" w:cs="Arial"/>
          <w:color w:val="000000"/>
          <w:sz w:val="22"/>
          <w:szCs w:val="22"/>
        </w:rPr>
        <w:t xml:space="preserve"> y </w:t>
      </w:r>
      <w:proofErr w:type="spellStart"/>
      <w:r w:rsidR="001F3BBB">
        <w:rPr>
          <w:rFonts w:ascii="Arial" w:eastAsia="Arial" w:hAnsi="Arial" w:cs="Arial"/>
          <w:color w:val="000000"/>
          <w:sz w:val="22"/>
          <w:szCs w:val="22"/>
        </w:rPr>
        <w:t>Astrazeneca</w:t>
      </w:r>
      <w:proofErr w:type="spellEnd"/>
      <w:r w:rsidR="001F3BBB">
        <w:rPr>
          <w:rFonts w:ascii="Arial" w:eastAsia="Arial" w:hAnsi="Arial" w:cs="Arial"/>
          <w:color w:val="000000"/>
          <w:sz w:val="22"/>
          <w:szCs w:val="22"/>
        </w:rPr>
        <w:t xml:space="preserve">. </w:t>
      </w:r>
    </w:p>
    <w:p w:rsidR="001F3BBB" w:rsidRDefault="001F3BBB" w:rsidP="006C2A55">
      <w:pPr>
        <w:pBdr>
          <w:top w:val="nil"/>
          <w:left w:val="nil"/>
          <w:bottom w:val="nil"/>
          <w:right w:val="nil"/>
          <w:between w:val="nil"/>
        </w:pBdr>
        <w:jc w:val="both"/>
        <w:rPr>
          <w:rFonts w:ascii="Arial" w:eastAsia="Arial" w:hAnsi="Arial" w:cs="Arial"/>
          <w:color w:val="000000"/>
          <w:sz w:val="22"/>
          <w:szCs w:val="22"/>
        </w:rPr>
      </w:pPr>
    </w:p>
    <w:p w:rsidR="001F3BBB" w:rsidRPr="001F3BBB" w:rsidRDefault="001F3BBB" w:rsidP="006C2A55">
      <w:pPr>
        <w:shd w:val="clear" w:color="auto" w:fill="FFFFFF"/>
        <w:spacing w:after="150"/>
        <w:jc w:val="both"/>
        <w:rPr>
          <w:rFonts w:ascii="Helvetica" w:hAnsi="Helvetica" w:cs="Helvetica"/>
          <w:color w:val="333333"/>
          <w:sz w:val="21"/>
          <w:szCs w:val="21"/>
          <w:lang w:val="es-AR"/>
        </w:rPr>
      </w:pPr>
      <w:r w:rsidRPr="001F3BBB">
        <w:rPr>
          <w:rFonts w:ascii="Helvetica" w:hAnsi="Helvetica" w:cs="Helvetica"/>
          <w:color w:val="333333"/>
          <w:sz w:val="21"/>
          <w:szCs w:val="21"/>
          <w:lang w:val="es-AR"/>
        </w:rPr>
        <w:t>La etiqueta</w:t>
      </w:r>
      <w:r>
        <w:rPr>
          <w:rFonts w:ascii="Helvetica" w:hAnsi="Helvetica" w:cs="Helvetica"/>
          <w:color w:val="333333"/>
          <w:sz w:val="21"/>
          <w:szCs w:val="21"/>
          <w:lang w:val="es-AR"/>
        </w:rPr>
        <w:t xml:space="preserve"> del marcador del circulo</w:t>
      </w:r>
      <w:r w:rsidRPr="001F3BBB">
        <w:rPr>
          <w:rFonts w:ascii="Helvetica" w:hAnsi="Helvetica" w:cs="Helvetica"/>
          <w:color w:val="333333"/>
          <w:sz w:val="21"/>
          <w:szCs w:val="21"/>
          <w:lang w:val="es-AR"/>
        </w:rPr>
        <w:t xml:space="preserve"> muestra el nombre de la vacuna y la cantidad de dosis aplicadas en la provincia, esto es, suma de la cantidad de la primera dosis, y la segunda dosis.</w:t>
      </w:r>
      <w:r>
        <w:rPr>
          <w:rFonts w:ascii="Helvetica" w:hAnsi="Helvetica" w:cs="Helvetica"/>
          <w:color w:val="333333"/>
          <w:sz w:val="21"/>
          <w:szCs w:val="21"/>
          <w:lang w:val="es-AR"/>
        </w:rPr>
        <w:t xml:space="preserve"> Esta etiqueta es visible sin hacer </w:t>
      </w:r>
      <w:proofErr w:type="spellStart"/>
      <w:r>
        <w:rPr>
          <w:rFonts w:ascii="Helvetica" w:hAnsi="Helvetica" w:cs="Helvetica"/>
          <w:color w:val="333333"/>
          <w:sz w:val="21"/>
          <w:szCs w:val="21"/>
          <w:lang w:val="es-AR"/>
        </w:rPr>
        <w:t>click</w:t>
      </w:r>
      <w:proofErr w:type="spellEnd"/>
      <w:r>
        <w:rPr>
          <w:rFonts w:ascii="Helvetica" w:hAnsi="Helvetica" w:cs="Helvetica"/>
          <w:color w:val="333333"/>
          <w:sz w:val="21"/>
          <w:szCs w:val="21"/>
          <w:lang w:val="es-AR"/>
        </w:rPr>
        <w:t xml:space="preserve"> en el marcador</w:t>
      </w:r>
    </w:p>
    <w:p w:rsidR="001F3BBB" w:rsidRPr="001F3BBB" w:rsidRDefault="001F3BBB" w:rsidP="006C2A55">
      <w:pPr>
        <w:shd w:val="clear" w:color="auto" w:fill="FFFFFF"/>
        <w:spacing w:after="150"/>
        <w:jc w:val="both"/>
        <w:rPr>
          <w:rFonts w:ascii="Helvetica" w:hAnsi="Helvetica" w:cs="Helvetica"/>
          <w:color w:val="333333"/>
          <w:sz w:val="21"/>
          <w:szCs w:val="21"/>
          <w:lang w:val="es-AR"/>
        </w:rPr>
      </w:pPr>
      <w:r w:rsidRPr="001F3BBB">
        <w:rPr>
          <w:rFonts w:ascii="Helvetica" w:hAnsi="Helvetica" w:cs="Helvetica"/>
          <w:color w:val="333333"/>
          <w:sz w:val="21"/>
          <w:szCs w:val="21"/>
          <w:lang w:val="es-AR"/>
        </w:rPr>
        <w:t xml:space="preserve">El </w:t>
      </w:r>
      <w:proofErr w:type="spellStart"/>
      <w:r w:rsidRPr="001F3BBB">
        <w:rPr>
          <w:rFonts w:ascii="Helvetica" w:hAnsi="Helvetica" w:cs="Helvetica"/>
          <w:color w:val="333333"/>
          <w:sz w:val="21"/>
          <w:szCs w:val="21"/>
          <w:lang w:val="es-AR"/>
        </w:rPr>
        <w:t>popup</w:t>
      </w:r>
      <w:proofErr w:type="spellEnd"/>
      <w:r w:rsidRPr="001F3BBB">
        <w:rPr>
          <w:rFonts w:ascii="Helvetica" w:hAnsi="Helvetica" w:cs="Helvetica"/>
          <w:color w:val="333333"/>
          <w:sz w:val="21"/>
          <w:szCs w:val="21"/>
          <w:lang w:val="es-AR"/>
        </w:rPr>
        <w:t xml:space="preserve"> (este aparece al hacer </w:t>
      </w:r>
      <w:proofErr w:type="spellStart"/>
      <w:r w:rsidRPr="001F3BBB">
        <w:rPr>
          <w:rFonts w:ascii="Helvetica" w:hAnsi="Helvetica" w:cs="Helvetica"/>
          <w:color w:val="333333"/>
          <w:sz w:val="21"/>
          <w:szCs w:val="21"/>
          <w:lang w:val="es-AR"/>
        </w:rPr>
        <w:t>click</w:t>
      </w:r>
      <w:proofErr w:type="spellEnd"/>
      <w:r>
        <w:rPr>
          <w:rFonts w:ascii="Helvetica" w:hAnsi="Helvetica" w:cs="Helvetica"/>
          <w:color w:val="333333"/>
          <w:sz w:val="21"/>
          <w:szCs w:val="21"/>
          <w:lang w:val="es-AR"/>
        </w:rPr>
        <w:t xml:space="preserve"> en el marcador</w:t>
      </w:r>
      <w:r w:rsidRPr="001F3BBB">
        <w:rPr>
          <w:rFonts w:ascii="Helvetica" w:hAnsi="Helvetica" w:cs="Helvetica"/>
          <w:color w:val="333333"/>
          <w:sz w:val="21"/>
          <w:szCs w:val="21"/>
          <w:lang w:val="es-AR"/>
        </w:rPr>
        <w:t>) muestra el nombre la vacuna, el nombre de la jurisdicción, la cantidad de primera dosis, y la segunda dosis.</w:t>
      </w:r>
    </w:p>
    <w:p w:rsidR="001F3BBB" w:rsidRPr="001F3BBB" w:rsidRDefault="001F3BBB" w:rsidP="006C2A55">
      <w:pPr>
        <w:shd w:val="clear" w:color="auto" w:fill="FFFFFF"/>
        <w:spacing w:after="150"/>
        <w:jc w:val="both"/>
        <w:rPr>
          <w:rFonts w:ascii="Helvetica" w:hAnsi="Helvetica" w:cs="Helvetica"/>
          <w:color w:val="333333"/>
          <w:sz w:val="21"/>
          <w:szCs w:val="21"/>
          <w:lang w:val="es-AR"/>
        </w:rPr>
      </w:pPr>
      <w:r w:rsidRPr="001F3BBB">
        <w:rPr>
          <w:rFonts w:ascii="Helvetica" w:hAnsi="Helvetica" w:cs="Helvetica"/>
          <w:color w:val="333333"/>
          <w:sz w:val="21"/>
          <w:szCs w:val="21"/>
          <w:lang w:val="es-AR"/>
        </w:rPr>
        <w:t>Los círculos representan la cantidad de vacunas aplicadas en su prim</w:t>
      </w:r>
      <w:r>
        <w:rPr>
          <w:rFonts w:ascii="Helvetica" w:hAnsi="Helvetica" w:cs="Helvetica"/>
          <w:color w:val="333333"/>
          <w:sz w:val="21"/>
          <w:szCs w:val="21"/>
          <w:lang w:val="es-AR"/>
        </w:rPr>
        <w:t>era dosis, para ello se utilizó</w:t>
      </w:r>
      <w:r w:rsidRPr="001F3BBB">
        <w:rPr>
          <w:rFonts w:ascii="Helvetica" w:hAnsi="Helvetica" w:cs="Helvetica"/>
          <w:color w:val="333333"/>
          <w:sz w:val="21"/>
          <w:szCs w:val="21"/>
          <w:lang w:val="es-AR"/>
        </w:rPr>
        <w:t xml:space="preserve"> la variable </w:t>
      </w:r>
      <w:proofErr w:type="spellStart"/>
      <w:r w:rsidRPr="001F3BBB">
        <w:rPr>
          <w:rFonts w:ascii="Helvetica" w:hAnsi="Helvetica" w:cs="Helvetica"/>
          <w:color w:val="333333"/>
          <w:sz w:val="21"/>
          <w:szCs w:val="21"/>
          <w:lang w:val="es-AR"/>
        </w:rPr>
        <w:t>primera_dosis_cantidad</w:t>
      </w:r>
      <w:proofErr w:type="spellEnd"/>
      <w:r w:rsidRPr="001F3BBB">
        <w:rPr>
          <w:rFonts w:ascii="Helvetica" w:hAnsi="Helvetica" w:cs="Helvetica"/>
          <w:color w:val="333333"/>
          <w:sz w:val="21"/>
          <w:szCs w:val="21"/>
          <w:lang w:val="es-AR"/>
        </w:rPr>
        <w:t>. La cantidad total de dosis podría reflejar una cantidad mayor a la cantidad real de personas vacunadas</w:t>
      </w:r>
      <w:r>
        <w:rPr>
          <w:rFonts w:ascii="Helvetica" w:hAnsi="Helvetica" w:cs="Helvetica"/>
          <w:color w:val="333333"/>
          <w:sz w:val="21"/>
          <w:szCs w:val="21"/>
          <w:lang w:val="es-AR"/>
        </w:rPr>
        <w:t xml:space="preserve"> por esta razón se decidió mostrar la </w:t>
      </w:r>
      <w:proofErr w:type="spellStart"/>
      <w:r>
        <w:rPr>
          <w:rFonts w:ascii="Helvetica" w:hAnsi="Helvetica" w:cs="Helvetica"/>
          <w:color w:val="333333"/>
          <w:sz w:val="21"/>
          <w:szCs w:val="21"/>
          <w:lang w:val="es-AR"/>
        </w:rPr>
        <w:t>canitad</w:t>
      </w:r>
      <w:proofErr w:type="spellEnd"/>
      <w:r>
        <w:rPr>
          <w:rFonts w:ascii="Helvetica" w:hAnsi="Helvetica" w:cs="Helvetica"/>
          <w:color w:val="333333"/>
          <w:sz w:val="21"/>
          <w:szCs w:val="21"/>
          <w:lang w:val="es-AR"/>
        </w:rPr>
        <w:t xml:space="preserve"> de personas vacunadas con la primera dosis</w:t>
      </w:r>
      <w:r w:rsidRPr="001F3BBB">
        <w:rPr>
          <w:rFonts w:ascii="Helvetica" w:hAnsi="Helvetica" w:cs="Helvetica"/>
          <w:color w:val="333333"/>
          <w:sz w:val="21"/>
          <w:szCs w:val="21"/>
          <w:lang w:val="es-AR"/>
        </w:rPr>
        <w:t>.</w:t>
      </w:r>
    </w:p>
    <w:p w:rsidR="001F3BBB" w:rsidRPr="001F3BBB" w:rsidRDefault="001F3BBB" w:rsidP="006C2A55">
      <w:pPr>
        <w:shd w:val="clear" w:color="auto" w:fill="FFFFFF"/>
        <w:spacing w:after="150"/>
        <w:jc w:val="both"/>
        <w:rPr>
          <w:rFonts w:ascii="Helvetica" w:hAnsi="Helvetica" w:cs="Helvetica"/>
          <w:color w:val="333333"/>
          <w:sz w:val="21"/>
          <w:szCs w:val="21"/>
          <w:lang w:val="es-AR"/>
        </w:rPr>
      </w:pPr>
      <w:r w:rsidRPr="001F3BBB">
        <w:rPr>
          <w:rFonts w:ascii="Helvetica" w:hAnsi="Helvetica" w:cs="Helvetica"/>
          <w:color w:val="333333"/>
          <w:sz w:val="21"/>
          <w:szCs w:val="21"/>
          <w:lang w:val="es-AR"/>
        </w:rPr>
        <w:t xml:space="preserve">Los rangos utilizados para la paleta de colores se corresponden con los cuartiles de la variable </w:t>
      </w:r>
      <w:proofErr w:type="spellStart"/>
      <w:r w:rsidRPr="001F3BBB">
        <w:rPr>
          <w:rFonts w:ascii="Helvetica" w:hAnsi="Helvetica" w:cs="Helvetica"/>
          <w:color w:val="333333"/>
          <w:sz w:val="21"/>
          <w:szCs w:val="21"/>
          <w:lang w:val="es-AR"/>
        </w:rPr>
        <w:t>primera_dosis_cantidad</w:t>
      </w:r>
      <w:proofErr w:type="spellEnd"/>
      <w:r w:rsidRPr="001F3BBB">
        <w:rPr>
          <w:rFonts w:ascii="Helvetica" w:hAnsi="Helvetica" w:cs="Helvetica"/>
          <w:color w:val="333333"/>
          <w:sz w:val="21"/>
          <w:szCs w:val="21"/>
          <w:lang w:val="es-AR"/>
        </w:rPr>
        <w:t>.</w:t>
      </w:r>
    </w:p>
    <w:p w:rsidR="00AC5C13" w:rsidRDefault="00AC5C13" w:rsidP="006C2A55">
      <w:pPr>
        <w:shd w:val="clear" w:color="auto" w:fill="FFFFFF"/>
        <w:spacing w:after="150"/>
        <w:jc w:val="both"/>
        <w:rPr>
          <w:rFonts w:ascii="Helvetica" w:hAnsi="Helvetica" w:cs="Helvetica"/>
          <w:color w:val="333333"/>
          <w:sz w:val="21"/>
          <w:szCs w:val="21"/>
          <w:lang w:val="es-AR"/>
        </w:rPr>
      </w:pPr>
      <w:r>
        <w:rPr>
          <w:rFonts w:ascii="Helvetica" w:hAnsi="Helvetica" w:cs="Helvetica"/>
          <w:color w:val="333333"/>
          <w:sz w:val="21"/>
          <w:szCs w:val="21"/>
          <w:lang w:val="es-AR"/>
        </w:rPr>
        <w:t xml:space="preserve">Los centros de cada circulo se corresponden con el baricentro de cada jurisdicción a excepción de Jujuy cuya posición fue modificada debido a que su </w:t>
      </w:r>
      <w:r w:rsidR="006C2A55">
        <w:rPr>
          <w:rFonts w:ascii="Helvetica" w:hAnsi="Helvetica" w:cs="Helvetica"/>
          <w:color w:val="333333"/>
          <w:sz w:val="21"/>
          <w:szCs w:val="21"/>
          <w:lang w:val="es-AR"/>
        </w:rPr>
        <w:t>disposición geográfica es similar a un polígono cóncavo.</w:t>
      </w:r>
    </w:p>
    <w:p w:rsidR="00B74B3B" w:rsidRDefault="001F3BBB" w:rsidP="006C2A55">
      <w:pPr>
        <w:shd w:val="clear" w:color="auto" w:fill="FFFFFF"/>
        <w:spacing w:after="150"/>
        <w:jc w:val="both"/>
        <w:rPr>
          <w:rFonts w:ascii="MathJax_Main" w:hAnsi="MathJax_Main" w:cs="Helvetica"/>
          <w:color w:val="333333"/>
          <w:sz w:val="25"/>
          <w:szCs w:val="25"/>
          <w:bdr w:val="none" w:sz="0" w:space="0" w:color="auto" w:frame="1"/>
          <w:lang w:val="es-AR"/>
        </w:rPr>
      </w:pPr>
      <w:r w:rsidRPr="001F3BBB">
        <w:rPr>
          <w:rFonts w:ascii="Helvetica" w:hAnsi="Helvetica" w:cs="Helvetica"/>
          <w:color w:val="333333"/>
          <w:sz w:val="21"/>
          <w:szCs w:val="21"/>
          <w:lang w:val="es-AR"/>
        </w:rPr>
        <w:t>Los radios de los círculos utilizan la fórmula</w:t>
      </w:r>
      <w:r>
        <w:rPr>
          <w:rFonts w:ascii="Helvetica" w:hAnsi="Helvetica" w:cs="Helvetica"/>
          <w:color w:val="333333"/>
          <w:sz w:val="21"/>
          <w:szCs w:val="21"/>
          <w:lang w:val="es-AR"/>
        </w:rPr>
        <w:t xml:space="preserve"> </w:t>
      </w:r>
      <m:oMath>
        <m:rad>
          <m:radPr>
            <m:degHide m:val="1"/>
            <m:ctrlPr>
              <w:rPr>
                <w:rFonts w:ascii="Cambria Math" w:hAnsi="Cambria Math" w:cs="Helvetica"/>
                <w:i/>
                <w:color w:val="333333"/>
                <w:sz w:val="21"/>
                <w:szCs w:val="21"/>
                <w:lang w:val="es-AR"/>
              </w:rPr>
            </m:ctrlPr>
          </m:radPr>
          <m:deg/>
          <m:e>
            <m:r>
              <w:rPr>
                <w:rFonts w:ascii="Cambria Math" w:hAnsi="Cambria Math" w:cs="Helvetica"/>
                <w:color w:val="333333"/>
                <w:sz w:val="21"/>
                <w:szCs w:val="21"/>
                <w:lang w:val="es-AR"/>
              </w:rPr>
              <m:t xml:space="preserve">cantidadPrimeraDosis </m:t>
            </m:r>
          </m:e>
        </m:rad>
      </m:oMath>
      <w:r w:rsidR="001122F2" w:rsidRPr="001F3BBB">
        <w:rPr>
          <w:rFonts w:ascii="Cambria Math" w:hAnsi="Cambria Math" w:cs="Cambria Math"/>
          <w:color w:val="333333"/>
          <w:sz w:val="25"/>
          <w:szCs w:val="25"/>
          <w:bdr w:val="none" w:sz="0" w:space="0" w:color="auto" w:frame="1"/>
          <w:lang w:val="es-AR"/>
        </w:rPr>
        <w:t>∗</w:t>
      </w:r>
      <w:r w:rsidR="001122F2" w:rsidRPr="001F3BBB">
        <w:rPr>
          <w:rFonts w:ascii="MathJax_Main" w:hAnsi="MathJax_Main" w:cs="Helvetica"/>
          <w:color w:val="333333"/>
          <w:sz w:val="25"/>
          <w:szCs w:val="25"/>
          <w:bdr w:val="none" w:sz="0" w:space="0" w:color="auto" w:frame="1"/>
          <w:lang w:val="es-AR"/>
        </w:rPr>
        <w:t>0.05</w:t>
      </w:r>
    </w:p>
    <w:p w:rsidR="001F3BBB" w:rsidRPr="001F3BBB" w:rsidRDefault="00B74B3B" w:rsidP="001F3BBB">
      <w:pPr>
        <w:shd w:val="clear" w:color="auto" w:fill="FFFFFF"/>
        <w:spacing w:after="150"/>
        <w:rPr>
          <w:sz w:val="24"/>
          <w:szCs w:val="24"/>
          <w:lang w:val="es-AR"/>
        </w:rPr>
      </w:pPr>
      <w:r>
        <w:rPr>
          <w:rFonts w:ascii="Arial" w:eastAsia="Arial" w:hAnsi="Arial" w:cs="Arial"/>
          <w:noProof/>
          <w:color w:val="000000"/>
          <w:sz w:val="8"/>
          <w:szCs w:val="8"/>
          <w:lang w:val="es-AR"/>
        </w:rPr>
        <w:lastRenderedPageBreak/>
        <w:drawing>
          <wp:inline distT="0" distB="0" distL="0" distR="0" wp14:anchorId="32ABE96D" wp14:editId="0826B6FE">
            <wp:extent cx="5036820" cy="4495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6820" cy="4495800"/>
                    </a:xfrm>
                    <a:prstGeom prst="rect">
                      <a:avLst/>
                    </a:prstGeom>
                    <a:noFill/>
                    <a:ln>
                      <a:noFill/>
                    </a:ln>
                  </pic:spPr>
                </pic:pic>
              </a:graphicData>
            </a:graphic>
          </wp:inline>
        </w:drawing>
      </w:r>
    </w:p>
    <w:p w:rsidR="00B74B3B" w:rsidRPr="00E137F7" w:rsidRDefault="00B74B3B" w:rsidP="00B74B3B">
      <w:pPr>
        <w:pBdr>
          <w:top w:val="nil"/>
          <w:left w:val="nil"/>
          <w:bottom w:val="nil"/>
          <w:right w:val="nil"/>
          <w:between w:val="nil"/>
        </w:pBdr>
        <w:jc w:val="center"/>
        <w:rPr>
          <w:rFonts w:ascii="Arial" w:eastAsia="Arial" w:hAnsi="Arial" w:cs="Arial"/>
          <w:color w:val="000000"/>
          <w:sz w:val="8"/>
          <w:szCs w:val="8"/>
        </w:rPr>
      </w:pPr>
    </w:p>
    <w:p w:rsidR="00B74B3B" w:rsidRDefault="00B74B3B" w:rsidP="00B74B3B">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Figura 1: Cantidad de Vacunados por Provincia</w:t>
      </w:r>
    </w:p>
    <w:p w:rsidR="00B74B3B" w:rsidRDefault="00B74B3B" w:rsidP="00AA60C2">
      <w:pPr>
        <w:pBdr>
          <w:top w:val="nil"/>
          <w:left w:val="nil"/>
          <w:bottom w:val="nil"/>
          <w:right w:val="nil"/>
          <w:between w:val="nil"/>
        </w:pBdr>
        <w:jc w:val="both"/>
        <w:rPr>
          <w:rFonts w:ascii="Arial" w:eastAsia="Arial" w:hAnsi="Arial" w:cs="Arial"/>
          <w:color w:val="000000"/>
          <w:sz w:val="22"/>
          <w:szCs w:val="22"/>
        </w:rPr>
      </w:pPr>
    </w:p>
    <w:p w:rsidR="001C7C71" w:rsidRDefault="001122F2" w:rsidP="00AA60C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 medida que el plan de vacunación aumenta es necesario realizar ajustes en la fórmula para mejorar la visualización del plan de vacunación. Lo mismo sucedió durante el año 2021 cuando en distintos meses se fueron incorporando distintas vacunas en el plan de vacunación.</w:t>
      </w:r>
    </w:p>
    <w:p w:rsidR="00B74B3B" w:rsidRDefault="00B74B3B" w:rsidP="00AA60C2">
      <w:pPr>
        <w:pBdr>
          <w:top w:val="nil"/>
          <w:left w:val="nil"/>
          <w:bottom w:val="nil"/>
          <w:right w:val="nil"/>
          <w:between w:val="nil"/>
        </w:pBdr>
        <w:jc w:val="both"/>
        <w:rPr>
          <w:rFonts w:ascii="Arial" w:eastAsia="Arial" w:hAnsi="Arial" w:cs="Arial"/>
          <w:color w:val="000000"/>
          <w:sz w:val="22"/>
          <w:szCs w:val="22"/>
        </w:rPr>
      </w:pPr>
    </w:p>
    <w:p w:rsidR="00B74B3B" w:rsidRDefault="00B74B3B" w:rsidP="00AA60C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Se construyó un mapa principal o general en el cual se pueden superponer los marcadores de distintas vacunas seleccionadas a partir de un </w:t>
      </w:r>
      <w:proofErr w:type="spellStart"/>
      <w:r>
        <w:rPr>
          <w:rFonts w:ascii="Arial" w:eastAsia="Arial" w:hAnsi="Arial" w:cs="Arial"/>
          <w:color w:val="000000"/>
          <w:sz w:val="22"/>
          <w:szCs w:val="22"/>
        </w:rPr>
        <w:t>check-botton</w:t>
      </w:r>
      <w:proofErr w:type="spellEnd"/>
      <w:r>
        <w:rPr>
          <w:rFonts w:ascii="Arial" w:eastAsia="Arial" w:hAnsi="Arial" w:cs="Arial"/>
          <w:color w:val="000000"/>
          <w:sz w:val="22"/>
          <w:szCs w:val="22"/>
        </w:rPr>
        <w:t>. Y por otro lado un conjunto se solapas permite visualizar un mapa del país para cada vacuna.</w:t>
      </w:r>
    </w:p>
    <w:p w:rsidR="00B74B3B" w:rsidRDefault="00B74B3B" w:rsidP="00AA60C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El reporte del Tablero que se puede acceder a partir del menú superior a la derecha incluye u</w:t>
      </w:r>
      <w:r w:rsidR="008D6D9C">
        <w:rPr>
          <w:rFonts w:ascii="Arial" w:eastAsia="Arial" w:hAnsi="Arial" w:cs="Arial"/>
          <w:color w:val="000000"/>
          <w:sz w:val="22"/>
          <w:szCs w:val="22"/>
        </w:rPr>
        <w:t>na explicación del tablero. E</w:t>
      </w:r>
      <w:r>
        <w:rPr>
          <w:rFonts w:ascii="Arial" w:eastAsia="Arial" w:hAnsi="Arial" w:cs="Arial"/>
          <w:color w:val="000000"/>
          <w:sz w:val="22"/>
          <w:szCs w:val="22"/>
        </w:rPr>
        <w:t>l apartado C</w:t>
      </w:r>
      <w:r w:rsidR="008D6D9C">
        <w:rPr>
          <w:rFonts w:ascii="Arial" w:eastAsia="Arial" w:hAnsi="Arial" w:cs="Arial"/>
          <w:color w:val="000000"/>
          <w:sz w:val="22"/>
          <w:szCs w:val="22"/>
        </w:rPr>
        <w:t xml:space="preserve">antidad de Vacunados del reporte incluye una explicación similar a la </w:t>
      </w:r>
      <w:proofErr w:type="spellStart"/>
      <w:r w:rsidR="008D6D9C">
        <w:rPr>
          <w:rFonts w:ascii="Arial" w:eastAsia="Arial" w:hAnsi="Arial" w:cs="Arial"/>
          <w:color w:val="000000"/>
          <w:sz w:val="22"/>
          <w:szCs w:val="22"/>
        </w:rPr>
        <w:t>incluída</w:t>
      </w:r>
      <w:proofErr w:type="spellEnd"/>
      <w:r w:rsidR="008D6D9C">
        <w:rPr>
          <w:rFonts w:ascii="Arial" w:eastAsia="Arial" w:hAnsi="Arial" w:cs="Arial"/>
          <w:color w:val="000000"/>
          <w:sz w:val="22"/>
          <w:szCs w:val="22"/>
        </w:rPr>
        <w:t xml:space="preserve"> en esta sección y cuatro tablas de datos, uno por cada vacuna en el cual cada tabla contiene cinco </w:t>
      </w:r>
      <w:r w:rsidR="008D6D9C">
        <w:rPr>
          <w:rFonts w:ascii="Arial" w:eastAsia="Arial" w:hAnsi="Arial" w:cs="Arial"/>
          <w:color w:val="000000"/>
          <w:sz w:val="22"/>
          <w:szCs w:val="22"/>
        </w:rPr>
        <w:lastRenderedPageBreak/>
        <w:t xml:space="preserve">columnas: el nombre de la jurisdicción, el nombre técnico de la vacuna, la cantidad de primera dosis, la cantidad de segunda dosis, y la suma de primera y segunda dosis, similar </w:t>
      </w:r>
      <w:proofErr w:type="gramStart"/>
      <w:r w:rsidR="008D6D9C">
        <w:rPr>
          <w:rFonts w:ascii="Arial" w:eastAsia="Arial" w:hAnsi="Arial" w:cs="Arial"/>
          <w:color w:val="000000"/>
          <w:sz w:val="22"/>
          <w:szCs w:val="22"/>
        </w:rPr>
        <w:t>al tabla mostrada</w:t>
      </w:r>
      <w:proofErr w:type="gramEnd"/>
      <w:r w:rsidR="008D6D9C">
        <w:rPr>
          <w:rFonts w:ascii="Arial" w:eastAsia="Arial" w:hAnsi="Arial" w:cs="Arial"/>
          <w:color w:val="000000"/>
          <w:sz w:val="22"/>
          <w:szCs w:val="22"/>
        </w:rPr>
        <w:t xml:space="preserve"> en figura 2</w:t>
      </w:r>
    </w:p>
    <w:p w:rsidR="00AC5C13" w:rsidRDefault="00AC5C13" w:rsidP="00AA60C2">
      <w:pPr>
        <w:pBdr>
          <w:top w:val="nil"/>
          <w:left w:val="nil"/>
          <w:bottom w:val="nil"/>
          <w:right w:val="nil"/>
          <w:between w:val="nil"/>
        </w:pBdr>
        <w:jc w:val="both"/>
        <w:rPr>
          <w:rFonts w:ascii="Arial" w:eastAsia="Arial" w:hAnsi="Arial" w:cs="Arial"/>
          <w:color w:val="000000"/>
          <w:sz w:val="22"/>
          <w:szCs w:val="22"/>
        </w:rPr>
      </w:pPr>
    </w:p>
    <w:p w:rsidR="008D6D9C" w:rsidRDefault="008D6D9C" w:rsidP="00AA60C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noProof/>
          <w:color w:val="000000"/>
          <w:sz w:val="22"/>
          <w:szCs w:val="22"/>
          <w:lang w:val="es-AR"/>
        </w:rPr>
        <w:drawing>
          <wp:inline distT="0" distB="0" distL="0" distR="0">
            <wp:extent cx="5036820" cy="338328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6820" cy="3383280"/>
                    </a:xfrm>
                    <a:prstGeom prst="rect">
                      <a:avLst/>
                    </a:prstGeom>
                    <a:noFill/>
                    <a:ln>
                      <a:noFill/>
                    </a:ln>
                  </pic:spPr>
                </pic:pic>
              </a:graphicData>
            </a:graphic>
          </wp:inline>
        </w:drawing>
      </w:r>
    </w:p>
    <w:p w:rsidR="008D6D9C" w:rsidRPr="00E137F7" w:rsidRDefault="008D6D9C" w:rsidP="008D6D9C">
      <w:pPr>
        <w:pBdr>
          <w:top w:val="nil"/>
          <w:left w:val="nil"/>
          <w:bottom w:val="nil"/>
          <w:right w:val="nil"/>
          <w:between w:val="nil"/>
        </w:pBdr>
        <w:jc w:val="center"/>
        <w:rPr>
          <w:rFonts w:ascii="Arial" w:eastAsia="Arial" w:hAnsi="Arial" w:cs="Arial"/>
          <w:color w:val="000000"/>
          <w:sz w:val="8"/>
          <w:szCs w:val="8"/>
        </w:rPr>
      </w:pPr>
    </w:p>
    <w:p w:rsidR="008D6D9C" w:rsidRDefault="008D6D9C" w:rsidP="008D6D9C">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Figura 2: Ejemplo de Tabla de Cantidad de dosis (primera y segunda) por cada vacuna incluida en el reporte del tablero.</w:t>
      </w:r>
    </w:p>
    <w:p w:rsidR="001122F2" w:rsidRDefault="001122F2" w:rsidP="00AA60C2">
      <w:pPr>
        <w:pBdr>
          <w:top w:val="nil"/>
          <w:left w:val="nil"/>
          <w:bottom w:val="nil"/>
          <w:right w:val="nil"/>
          <w:between w:val="nil"/>
        </w:pBdr>
        <w:jc w:val="both"/>
        <w:rPr>
          <w:rFonts w:ascii="Arial" w:eastAsia="Arial" w:hAnsi="Arial" w:cs="Arial"/>
          <w:color w:val="000000"/>
          <w:sz w:val="22"/>
          <w:szCs w:val="22"/>
        </w:rPr>
      </w:pPr>
    </w:p>
    <w:p w:rsidR="00986FE3" w:rsidRDefault="00986FE3" w:rsidP="00E137F7">
      <w:pPr>
        <w:pBdr>
          <w:top w:val="nil"/>
          <w:left w:val="nil"/>
          <w:bottom w:val="nil"/>
          <w:right w:val="nil"/>
          <w:between w:val="nil"/>
        </w:pBdr>
        <w:jc w:val="center"/>
        <w:rPr>
          <w:rFonts w:ascii="Arial" w:eastAsia="Arial" w:hAnsi="Arial" w:cs="Arial"/>
          <w:color w:val="000000"/>
          <w:sz w:val="8"/>
          <w:szCs w:val="8"/>
        </w:rPr>
      </w:pPr>
    </w:p>
    <w:p w:rsidR="00986FE3" w:rsidRDefault="00986FE3">
      <w:pPr>
        <w:pBdr>
          <w:top w:val="nil"/>
          <w:left w:val="nil"/>
          <w:bottom w:val="nil"/>
          <w:right w:val="nil"/>
          <w:between w:val="nil"/>
        </w:pBdr>
        <w:jc w:val="center"/>
        <w:rPr>
          <w:rFonts w:ascii="Arial" w:eastAsia="Arial" w:hAnsi="Arial" w:cs="Arial"/>
          <w:color w:val="000000"/>
          <w:sz w:val="22"/>
          <w:szCs w:val="22"/>
        </w:rPr>
      </w:pPr>
    </w:p>
    <w:p w:rsidR="00986FE3" w:rsidRDefault="00EF06CB">
      <w:pPr>
        <w:numPr>
          <w:ilvl w:val="0"/>
          <w:numId w:val="1"/>
        </w:numPr>
        <w:pBdr>
          <w:top w:val="nil"/>
          <w:left w:val="nil"/>
          <w:bottom w:val="nil"/>
          <w:right w:val="nil"/>
          <w:between w:val="nil"/>
        </w:pBdr>
        <w:tabs>
          <w:tab w:val="left" w:pos="180"/>
          <w:tab w:val="left" w:pos="360"/>
        </w:tabs>
        <w:ind w:left="0" w:firstLine="0"/>
        <w:jc w:val="both"/>
        <w:rPr>
          <w:rFonts w:ascii="Arial" w:eastAsia="Arial" w:hAnsi="Arial" w:cs="Arial"/>
          <w:color w:val="000000"/>
          <w:sz w:val="22"/>
          <w:szCs w:val="22"/>
        </w:rPr>
      </w:pPr>
      <w:r>
        <w:rPr>
          <w:rFonts w:ascii="Arial" w:eastAsia="Arial" w:hAnsi="Arial" w:cs="Arial"/>
          <w:b/>
          <w:sz w:val="22"/>
          <w:szCs w:val="22"/>
        </w:rPr>
        <w:t>CONFIRMADOS</w:t>
      </w:r>
    </w:p>
    <w:p w:rsidR="00986FE3" w:rsidRDefault="00986FE3">
      <w:pPr>
        <w:pBdr>
          <w:top w:val="nil"/>
          <w:left w:val="nil"/>
          <w:bottom w:val="nil"/>
          <w:right w:val="nil"/>
          <w:between w:val="nil"/>
        </w:pBdr>
        <w:jc w:val="both"/>
        <w:rPr>
          <w:rFonts w:ascii="Arial" w:eastAsia="Arial" w:hAnsi="Arial" w:cs="Arial"/>
          <w:color w:val="000000"/>
          <w:sz w:val="22"/>
          <w:szCs w:val="22"/>
        </w:rPr>
      </w:pPr>
    </w:p>
    <w:p w:rsidR="00EF06CB" w:rsidRDefault="00324CBD" w:rsidP="00EF06CB">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Se construyeron distintos mapas sobre cantidad de confirmados. Ellos</w:t>
      </w:r>
      <w:r w:rsidR="00EF06CB">
        <w:rPr>
          <w:rFonts w:ascii="Helvetica" w:hAnsi="Helvetica" w:cs="Helvetica"/>
          <w:color w:val="333333"/>
          <w:sz w:val="21"/>
          <w:szCs w:val="21"/>
        </w:rPr>
        <w:t xml:space="preserve"> son:</w:t>
      </w:r>
    </w:p>
    <w:p w:rsidR="00EF06CB" w:rsidRDefault="00EF06CB" w:rsidP="00EF06CB">
      <w:pPr>
        <w:pStyle w:val="NormalWeb"/>
        <w:numPr>
          <w:ilvl w:val="0"/>
          <w:numId w:val="5"/>
        </w:numPr>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Mapa de cantidad de casos confirmados por provincia.</w:t>
      </w:r>
    </w:p>
    <w:p w:rsidR="00EF06CB" w:rsidRDefault="00EF06CB" w:rsidP="00EF06CB">
      <w:pPr>
        <w:pStyle w:val="NormalWeb"/>
        <w:numPr>
          <w:ilvl w:val="0"/>
          <w:numId w:val="5"/>
        </w:numPr>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Mapa de tasa de casos confirmados por 100.000 habitantes.</w:t>
      </w:r>
    </w:p>
    <w:p w:rsidR="00EF06CB" w:rsidRDefault="00EF06CB" w:rsidP="00EF06CB">
      <w:pPr>
        <w:pStyle w:val="NormalWeb"/>
        <w:numPr>
          <w:ilvl w:val="0"/>
          <w:numId w:val="5"/>
        </w:numPr>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Mapa de confirmados por Departamento.</w:t>
      </w:r>
    </w:p>
    <w:p w:rsidR="00EF06CB" w:rsidRDefault="00EF06CB" w:rsidP="008A0A44">
      <w:pPr>
        <w:pStyle w:val="NormalWeb"/>
        <w:shd w:val="clear" w:color="auto" w:fill="FFFFFF"/>
        <w:spacing w:before="0" w:beforeAutospacing="0" w:after="150" w:afterAutospacing="0"/>
        <w:rPr>
          <w:rFonts w:ascii="Helvetica" w:hAnsi="Helvetica" w:cs="Helvetica"/>
          <w:color w:val="333333"/>
          <w:sz w:val="21"/>
          <w:szCs w:val="21"/>
        </w:rPr>
      </w:pPr>
    </w:p>
    <w:p w:rsidR="00EF06CB" w:rsidRPr="00EF06CB" w:rsidRDefault="00EF06CB" w:rsidP="00EF06CB">
      <w:pPr>
        <w:pStyle w:val="Prrafodelista"/>
        <w:numPr>
          <w:ilvl w:val="1"/>
          <w:numId w:val="6"/>
        </w:numPr>
        <w:pBdr>
          <w:top w:val="nil"/>
          <w:left w:val="nil"/>
          <w:bottom w:val="nil"/>
          <w:right w:val="nil"/>
          <w:between w:val="nil"/>
        </w:pBdr>
        <w:tabs>
          <w:tab w:val="left" w:pos="180"/>
          <w:tab w:val="left" w:pos="360"/>
        </w:tabs>
        <w:ind w:leftChars="0" w:firstLineChars="0"/>
        <w:rPr>
          <w:rFonts w:ascii="Arial" w:eastAsia="Arial" w:hAnsi="Arial" w:cs="Arial"/>
          <w:color w:val="000000"/>
          <w:sz w:val="22"/>
          <w:szCs w:val="22"/>
        </w:rPr>
      </w:pPr>
      <w:r w:rsidRPr="00EF06CB">
        <w:rPr>
          <w:rFonts w:ascii="Arial" w:eastAsia="Arial" w:hAnsi="Arial" w:cs="Arial"/>
          <w:b/>
          <w:sz w:val="22"/>
          <w:szCs w:val="22"/>
        </w:rPr>
        <w:t>CONFIRMADOS POR JURISDICCIÓN</w:t>
      </w:r>
    </w:p>
    <w:p w:rsidR="00EF06CB" w:rsidRDefault="00EF06CB" w:rsidP="008A0A44">
      <w:pPr>
        <w:pStyle w:val="NormalWeb"/>
        <w:shd w:val="clear" w:color="auto" w:fill="FFFFFF"/>
        <w:spacing w:before="0" w:beforeAutospacing="0" w:after="150" w:afterAutospacing="0"/>
        <w:rPr>
          <w:rFonts w:ascii="Helvetica" w:hAnsi="Helvetica" w:cs="Helvetica"/>
          <w:color w:val="333333"/>
          <w:sz w:val="21"/>
          <w:szCs w:val="21"/>
        </w:rPr>
      </w:pPr>
    </w:p>
    <w:p w:rsidR="008A0A44" w:rsidRDefault="008A0A44" w:rsidP="008A0A44">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El Mapa de Confirmados por provincia reúne las siguientes características:</w:t>
      </w:r>
    </w:p>
    <w:p w:rsidR="008A0A44" w:rsidRDefault="008A0A44" w:rsidP="008A0A44">
      <w:pPr>
        <w:pStyle w:val="NormalWeb"/>
        <w:numPr>
          <w:ilvl w:val="0"/>
          <w:numId w:val="3"/>
        </w:numPr>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lastRenderedPageBreak/>
        <w:t>Muestra un círculo por provincia, en el que su radio está en proporción con la cantidad total de confirmados.</w:t>
      </w:r>
    </w:p>
    <w:p w:rsidR="00392094" w:rsidRDefault="00392094" w:rsidP="008A0A44">
      <w:pPr>
        <w:pStyle w:val="NormalWeb"/>
        <w:numPr>
          <w:ilvl w:val="0"/>
          <w:numId w:val="3"/>
        </w:numPr>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El centro del circulo coincide</w:t>
      </w:r>
      <w:r w:rsidR="0033235E">
        <w:rPr>
          <w:rFonts w:ascii="Helvetica" w:hAnsi="Helvetica" w:cs="Helvetica"/>
          <w:color w:val="333333"/>
          <w:sz w:val="21"/>
          <w:szCs w:val="21"/>
        </w:rPr>
        <w:t xml:space="preserve"> con el baricentro de la parcela.</w:t>
      </w:r>
    </w:p>
    <w:p w:rsidR="008A0A44" w:rsidRDefault="008A0A44" w:rsidP="008A0A44">
      <w:pPr>
        <w:pStyle w:val="NormalWeb"/>
        <w:numPr>
          <w:ilvl w:val="0"/>
          <w:numId w:val="3"/>
        </w:numPr>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xml:space="preserve">Al hacer clic en el círculo se muestra información sobre el nombre de la provincia seguido de la cantidad total de casos confirmados al </w:t>
      </w:r>
      <w:proofErr w:type="spellStart"/>
      <w:r>
        <w:rPr>
          <w:rFonts w:ascii="Helvetica" w:hAnsi="Helvetica" w:cs="Helvetica"/>
          <w:color w:val="333333"/>
          <w:sz w:val="21"/>
          <w:szCs w:val="21"/>
        </w:rPr>
        <w:t>dia</w:t>
      </w:r>
      <w:proofErr w:type="spellEnd"/>
      <w:r>
        <w:rPr>
          <w:rFonts w:ascii="Helvetica" w:hAnsi="Helvetica" w:cs="Helvetica"/>
          <w:color w:val="333333"/>
          <w:sz w:val="21"/>
          <w:szCs w:val="21"/>
        </w:rPr>
        <w:t xml:space="preserve"> del reporte.</w:t>
      </w:r>
    </w:p>
    <w:p w:rsidR="008A0A44" w:rsidRDefault="008A0A44" w:rsidP="008A0A44">
      <w:pPr>
        <w:pStyle w:val="NormalWeb"/>
        <w:numPr>
          <w:ilvl w:val="0"/>
          <w:numId w:val="3"/>
        </w:numPr>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El color del círculo está categorizado utilizando una paleta de colores de amarillo a rojo, según los siguientes rangos:</w:t>
      </w:r>
    </w:p>
    <w:p w:rsidR="008A0A44" w:rsidRDefault="008A0A44" w:rsidP="008A0A44">
      <w:pPr>
        <w:pStyle w:val="NormalWeb"/>
        <w:numPr>
          <w:ilvl w:val="1"/>
          <w:numId w:val="3"/>
        </w:numPr>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cantidad de confirmados &lt; 500</w:t>
      </w:r>
    </w:p>
    <w:p w:rsidR="008A0A44" w:rsidRDefault="008A0A44" w:rsidP="008A0A44">
      <w:pPr>
        <w:pStyle w:val="NormalWeb"/>
        <w:numPr>
          <w:ilvl w:val="1"/>
          <w:numId w:val="3"/>
        </w:numPr>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cantidad de confirmados &gt;=500 y &lt;1000</w:t>
      </w:r>
    </w:p>
    <w:p w:rsidR="008A0A44" w:rsidRDefault="008A0A44" w:rsidP="008A0A44">
      <w:pPr>
        <w:pStyle w:val="NormalWeb"/>
        <w:numPr>
          <w:ilvl w:val="1"/>
          <w:numId w:val="3"/>
        </w:numPr>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cantidad de confirmados &gt;=1000 y &lt;10000</w:t>
      </w:r>
    </w:p>
    <w:p w:rsidR="008A0A44" w:rsidRDefault="008A0A44" w:rsidP="008A0A44">
      <w:pPr>
        <w:pStyle w:val="NormalWeb"/>
        <w:numPr>
          <w:ilvl w:val="1"/>
          <w:numId w:val="3"/>
        </w:numPr>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cantidad de confirmados &gt;=10000 y &lt;50000</w:t>
      </w:r>
    </w:p>
    <w:p w:rsidR="008A0A44" w:rsidRDefault="008A0A44" w:rsidP="008A0A44">
      <w:pPr>
        <w:pStyle w:val="NormalWeb"/>
        <w:numPr>
          <w:ilvl w:val="1"/>
          <w:numId w:val="3"/>
        </w:numPr>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cantidad de confirmados &gt;=50000 y &lt;100000</w:t>
      </w:r>
    </w:p>
    <w:p w:rsidR="008A0A44" w:rsidRDefault="008A0A44" w:rsidP="008A0A44">
      <w:pPr>
        <w:pStyle w:val="NormalWeb"/>
        <w:numPr>
          <w:ilvl w:val="1"/>
          <w:numId w:val="3"/>
        </w:numPr>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cantidad de confirmados &gt;=100000 y &lt;150000</w:t>
      </w:r>
    </w:p>
    <w:p w:rsidR="008A0A44" w:rsidRDefault="008A0A44" w:rsidP="008A0A44">
      <w:pPr>
        <w:pStyle w:val="NormalWeb"/>
        <w:numPr>
          <w:ilvl w:val="1"/>
          <w:numId w:val="3"/>
        </w:numPr>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cantidad de confirmados &gt;=150000</w:t>
      </w:r>
    </w:p>
    <w:p w:rsidR="008A0A44" w:rsidRDefault="008A0A44" w:rsidP="008A0A44">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5036820" cy="33985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6820" cy="3398520"/>
                    </a:xfrm>
                    <a:prstGeom prst="rect">
                      <a:avLst/>
                    </a:prstGeom>
                    <a:noFill/>
                    <a:ln>
                      <a:noFill/>
                    </a:ln>
                  </pic:spPr>
                </pic:pic>
              </a:graphicData>
            </a:graphic>
          </wp:inline>
        </w:drawing>
      </w:r>
    </w:p>
    <w:p w:rsidR="00986FE3" w:rsidRDefault="008A0A44" w:rsidP="00392094">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Figura 3: Número de Confirmados por Jurisdicción.</w:t>
      </w:r>
    </w:p>
    <w:p w:rsidR="00170401" w:rsidRDefault="00170401" w:rsidP="00392094">
      <w:pPr>
        <w:pBdr>
          <w:top w:val="nil"/>
          <w:left w:val="nil"/>
          <w:bottom w:val="nil"/>
          <w:right w:val="nil"/>
          <w:between w:val="nil"/>
        </w:pBdr>
        <w:jc w:val="center"/>
        <w:rPr>
          <w:rFonts w:ascii="Arial" w:eastAsia="Arial" w:hAnsi="Arial" w:cs="Arial"/>
          <w:color w:val="000000"/>
          <w:sz w:val="22"/>
          <w:szCs w:val="22"/>
        </w:rPr>
      </w:pPr>
    </w:p>
    <w:p w:rsidR="00986FE3" w:rsidRPr="00324CBD" w:rsidRDefault="008A0A44" w:rsidP="00324CBD">
      <w:pPr>
        <w:pStyle w:val="Prrafodelista"/>
        <w:numPr>
          <w:ilvl w:val="1"/>
          <w:numId w:val="6"/>
        </w:numPr>
        <w:pBdr>
          <w:top w:val="nil"/>
          <w:left w:val="nil"/>
          <w:bottom w:val="nil"/>
          <w:right w:val="nil"/>
          <w:between w:val="nil"/>
        </w:pBdr>
        <w:tabs>
          <w:tab w:val="left" w:pos="180"/>
          <w:tab w:val="left" w:pos="360"/>
        </w:tabs>
        <w:ind w:leftChars="0" w:firstLineChars="0"/>
        <w:rPr>
          <w:rFonts w:ascii="Arial" w:eastAsia="Arial" w:hAnsi="Arial" w:cs="Arial"/>
          <w:color w:val="000000"/>
          <w:sz w:val="22"/>
          <w:szCs w:val="22"/>
        </w:rPr>
      </w:pPr>
      <w:r w:rsidRPr="00324CBD">
        <w:rPr>
          <w:rFonts w:ascii="Arial" w:eastAsia="Arial" w:hAnsi="Arial" w:cs="Arial"/>
          <w:b/>
          <w:sz w:val="22"/>
          <w:szCs w:val="22"/>
        </w:rPr>
        <w:t>INCIDENCIAS: CONFIRMADOS POR 100.000 HABITANTES</w:t>
      </w:r>
    </w:p>
    <w:p w:rsidR="00986FE3" w:rsidRDefault="00986FE3">
      <w:pPr>
        <w:pBdr>
          <w:top w:val="nil"/>
          <w:left w:val="nil"/>
          <w:bottom w:val="nil"/>
          <w:right w:val="nil"/>
          <w:between w:val="nil"/>
        </w:pBdr>
        <w:jc w:val="both"/>
        <w:rPr>
          <w:rFonts w:ascii="Arial" w:eastAsia="Arial" w:hAnsi="Arial" w:cs="Arial"/>
          <w:color w:val="000000"/>
          <w:sz w:val="22"/>
          <w:szCs w:val="22"/>
        </w:rPr>
      </w:pPr>
    </w:p>
    <w:p w:rsidR="008A0A44" w:rsidRDefault="008A0A44" w:rsidP="008A0A44">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El Mapa de tasa de confirmados por 100.000 habitantes reúne las siguientes características:</w:t>
      </w:r>
    </w:p>
    <w:p w:rsidR="008A0A44" w:rsidRDefault="008A0A44" w:rsidP="008A0A44">
      <w:pPr>
        <w:numPr>
          <w:ilvl w:val="0"/>
          <w:numId w:val="4"/>
        </w:numPr>
        <w:shd w:val="clear" w:color="auto" w:fill="FFFFFF"/>
        <w:spacing w:before="100" w:beforeAutospacing="1" w:after="100" w:afterAutospacing="1"/>
        <w:rPr>
          <w:rFonts w:ascii="Helvetica" w:hAnsi="Helvetica" w:cs="Helvetica"/>
          <w:color w:val="333333"/>
          <w:sz w:val="21"/>
          <w:szCs w:val="21"/>
        </w:rPr>
      </w:pPr>
      <w:r>
        <w:rPr>
          <w:rFonts w:ascii="Helvetica" w:hAnsi="Helvetica" w:cs="Helvetica"/>
          <w:color w:val="333333"/>
          <w:sz w:val="21"/>
          <w:szCs w:val="21"/>
        </w:rPr>
        <w:t>Muestra un círculo por provincia, en el que su radio está en proporción con la cantidad de confirmados.</w:t>
      </w:r>
    </w:p>
    <w:p w:rsidR="008A0A44" w:rsidRDefault="008A0A44" w:rsidP="008A0A44">
      <w:pPr>
        <w:numPr>
          <w:ilvl w:val="0"/>
          <w:numId w:val="4"/>
        </w:numPr>
        <w:shd w:val="clear" w:color="auto" w:fill="FFFFFF"/>
        <w:spacing w:before="100" w:beforeAutospacing="1" w:after="100" w:afterAutospacing="1"/>
        <w:rPr>
          <w:rFonts w:ascii="Helvetica" w:hAnsi="Helvetica" w:cs="Helvetica"/>
          <w:color w:val="333333"/>
          <w:sz w:val="21"/>
          <w:szCs w:val="21"/>
        </w:rPr>
      </w:pPr>
      <w:r>
        <w:rPr>
          <w:rFonts w:ascii="Helvetica" w:hAnsi="Helvetica" w:cs="Helvetica"/>
          <w:color w:val="333333"/>
          <w:sz w:val="21"/>
          <w:szCs w:val="21"/>
        </w:rPr>
        <w:t>El color del círculo esta categorizado según rangos.</w:t>
      </w:r>
    </w:p>
    <w:p w:rsidR="008A0A44" w:rsidRDefault="008A0A44" w:rsidP="008A0A44">
      <w:pPr>
        <w:numPr>
          <w:ilvl w:val="0"/>
          <w:numId w:val="4"/>
        </w:numPr>
        <w:shd w:val="clear" w:color="auto" w:fill="FFFFFF"/>
        <w:spacing w:before="100" w:beforeAutospacing="1" w:after="100" w:afterAutospacing="1"/>
        <w:rPr>
          <w:rFonts w:ascii="Helvetica" w:hAnsi="Helvetica" w:cs="Helvetica"/>
          <w:color w:val="333333"/>
          <w:sz w:val="21"/>
          <w:szCs w:val="21"/>
        </w:rPr>
      </w:pPr>
      <w:r>
        <w:rPr>
          <w:rFonts w:ascii="Helvetica" w:hAnsi="Helvetica" w:cs="Helvetica"/>
          <w:color w:val="333333"/>
          <w:sz w:val="21"/>
          <w:szCs w:val="21"/>
        </w:rPr>
        <w:t xml:space="preserve">Al pasar con el mouse en el círculo se muestra una etiqueta con información sobre el nombre de la provincia seguido de la cantidad tasa de casos confirmados por 100.000 habitantes, al </w:t>
      </w:r>
      <w:proofErr w:type="spellStart"/>
      <w:r>
        <w:rPr>
          <w:rFonts w:ascii="Helvetica" w:hAnsi="Helvetica" w:cs="Helvetica"/>
          <w:color w:val="333333"/>
          <w:sz w:val="21"/>
          <w:szCs w:val="21"/>
        </w:rPr>
        <w:t>dia</w:t>
      </w:r>
      <w:proofErr w:type="spellEnd"/>
      <w:r>
        <w:rPr>
          <w:rFonts w:ascii="Helvetica" w:hAnsi="Helvetica" w:cs="Helvetica"/>
          <w:color w:val="333333"/>
          <w:sz w:val="21"/>
          <w:szCs w:val="21"/>
        </w:rPr>
        <w:t xml:space="preserve"> del reporte.</w:t>
      </w:r>
    </w:p>
    <w:p w:rsidR="008A0A44" w:rsidRDefault="008A0A44" w:rsidP="008A0A44">
      <w:pPr>
        <w:numPr>
          <w:ilvl w:val="0"/>
          <w:numId w:val="4"/>
        </w:numPr>
        <w:shd w:val="clear" w:color="auto" w:fill="FFFFFF"/>
        <w:spacing w:before="100" w:beforeAutospacing="1" w:after="100" w:afterAutospacing="1"/>
        <w:rPr>
          <w:rFonts w:ascii="Helvetica" w:hAnsi="Helvetica" w:cs="Helvetica"/>
          <w:color w:val="333333"/>
          <w:sz w:val="21"/>
          <w:szCs w:val="21"/>
        </w:rPr>
      </w:pPr>
      <w:r>
        <w:rPr>
          <w:rFonts w:ascii="Helvetica" w:hAnsi="Helvetica" w:cs="Helvetica"/>
          <w:color w:val="333333"/>
          <w:sz w:val="21"/>
          <w:szCs w:val="21"/>
        </w:rPr>
        <w:t xml:space="preserve">Al hacer </w:t>
      </w:r>
      <w:proofErr w:type="spellStart"/>
      <w:r>
        <w:rPr>
          <w:rFonts w:ascii="Helvetica" w:hAnsi="Helvetica" w:cs="Helvetica"/>
          <w:color w:val="333333"/>
          <w:sz w:val="21"/>
          <w:szCs w:val="21"/>
        </w:rPr>
        <w:t>click</w:t>
      </w:r>
      <w:proofErr w:type="spellEnd"/>
      <w:r>
        <w:rPr>
          <w:rFonts w:ascii="Helvetica" w:hAnsi="Helvetica" w:cs="Helvetica"/>
          <w:color w:val="333333"/>
          <w:sz w:val="21"/>
          <w:szCs w:val="21"/>
        </w:rPr>
        <w:t xml:space="preserve"> en el círculo se muestra un </w:t>
      </w:r>
      <w:proofErr w:type="spellStart"/>
      <w:r>
        <w:rPr>
          <w:rFonts w:ascii="Helvetica" w:hAnsi="Helvetica" w:cs="Helvetica"/>
          <w:color w:val="333333"/>
          <w:sz w:val="21"/>
          <w:szCs w:val="21"/>
        </w:rPr>
        <w:t>popup</w:t>
      </w:r>
      <w:proofErr w:type="spellEnd"/>
      <w:r>
        <w:rPr>
          <w:rFonts w:ascii="Helvetica" w:hAnsi="Helvetica" w:cs="Helvetica"/>
          <w:color w:val="333333"/>
          <w:sz w:val="21"/>
          <w:szCs w:val="21"/>
        </w:rPr>
        <w:t xml:space="preserve"> con la siguiente información:</w:t>
      </w:r>
    </w:p>
    <w:p w:rsidR="008A0A44" w:rsidRDefault="008A0A44" w:rsidP="008A0A44">
      <w:pPr>
        <w:numPr>
          <w:ilvl w:val="1"/>
          <w:numId w:val="4"/>
        </w:numPr>
        <w:shd w:val="clear" w:color="auto" w:fill="FFFFFF"/>
        <w:spacing w:before="100" w:beforeAutospacing="1" w:after="100" w:afterAutospacing="1"/>
        <w:rPr>
          <w:rFonts w:ascii="Helvetica" w:hAnsi="Helvetica" w:cs="Helvetica"/>
          <w:color w:val="333333"/>
          <w:sz w:val="21"/>
          <w:szCs w:val="21"/>
        </w:rPr>
      </w:pPr>
      <w:r>
        <w:rPr>
          <w:rFonts w:ascii="Helvetica" w:hAnsi="Helvetica" w:cs="Helvetica"/>
          <w:color w:val="333333"/>
          <w:sz w:val="21"/>
          <w:szCs w:val="21"/>
        </w:rPr>
        <w:t>Nombre de la provincia</w:t>
      </w:r>
    </w:p>
    <w:p w:rsidR="008A0A44" w:rsidRDefault="008A0A44" w:rsidP="008A0A44">
      <w:pPr>
        <w:numPr>
          <w:ilvl w:val="1"/>
          <w:numId w:val="4"/>
        </w:numPr>
        <w:shd w:val="clear" w:color="auto" w:fill="FFFFFF"/>
        <w:spacing w:before="100" w:beforeAutospacing="1" w:after="100" w:afterAutospacing="1"/>
        <w:rPr>
          <w:rFonts w:ascii="Helvetica" w:hAnsi="Helvetica" w:cs="Helvetica"/>
          <w:color w:val="333333"/>
          <w:sz w:val="21"/>
          <w:szCs w:val="21"/>
        </w:rPr>
      </w:pPr>
      <w:r>
        <w:rPr>
          <w:rFonts w:ascii="Helvetica" w:hAnsi="Helvetica" w:cs="Helvetica"/>
          <w:color w:val="333333"/>
          <w:sz w:val="21"/>
          <w:szCs w:val="21"/>
        </w:rPr>
        <w:t>Tasa de casos confirmados por 100 mil habitantes</w:t>
      </w:r>
    </w:p>
    <w:p w:rsidR="008A0A44" w:rsidRDefault="008A0A44" w:rsidP="008A0A44">
      <w:pPr>
        <w:numPr>
          <w:ilvl w:val="1"/>
          <w:numId w:val="4"/>
        </w:numPr>
        <w:shd w:val="clear" w:color="auto" w:fill="FFFFFF"/>
        <w:spacing w:before="100" w:beforeAutospacing="1" w:after="100" w:afterAutospacing="1"/>
        <w:rPr>
          <w:rFonts w:ascii="Helvetica" w:hAnsi="Helvetica" w:cs="Helvetica"/>
          <w:color w:val="333333"/>
          <w:sz w:val="21"/>
          <w:szCs w:val="21"/>
        </w:rPr>
      </w:pPr>
      <w:r>
        <w:rPr>
          <w:rFonts w:ascii="Helvetica" w:hAnsi="Helvetica" w:cs="Helvetica"/>
          <w:color w:val="333333"/>
          <w:sz w:val="21"/>
          <w:szCs w:val="21"/>
        </w:rPr>
        <w:t>Cantidad de casos total para la provincia</w:t>
      </w:r>
    </w:p>
    <w:p w:rsidR="008A0A44" w:rsidRDefault="008A0A44" w:rsidP="008A0A44">
      <w:pPr>
        <w:numPr>
          <w:ilvl w:val="1"/>
          <w:numId w:val="4"/>
        </w:numPr>
        <w:shd w:val="clear" w:color="auto" w:fill="FFFFFF"/>
        <w:spacing w:before="100" w:beforeAutospacing="1" w:after="100" w:afterAutospacing="1"/>
        <w:rPr>
          <w:rFonts w:ascii="Helvetica" w:hAnsi="Helvetica" w:cs="Helvetica"/>
          <w:color w:val="333333"/>
          <w:sz w:val="21"/>
          <w:szCs w:val="21"/>
        </w:rPr>
      </w:pPr>
      <w:r>
        <w:rPr>
          <w:rFonts w:ascii="Helvetica" w:hAnsi="Helvetica" w:cs="Helvetica"/>
          <w:color w:val="333333"/>
          <w:sz w:val="21"/>
          <w:szCs w:val="21"/>
        </w:rPr>
        <w:t>Población de referencia</w:t>
      </w:r>
    </w:p>
    <w:p w:rsidR="008A0A44" w:rsidRDefault="008A0A44" w:rsidP="008A0A44">
      <w:pPr>
        <w:numPr>
          <w:ilvl w:val="0"/>
          <w:numId w:val="4"/>
        </w:numPr>
        <w:shd w:val="clear" w:color="auto" w:fill="FFFFFF"/>
        <w:spacing w:beforeAutospacing="1" w:afterAutospacing="1"/>
        <w:rPr>
          <w:rFonts w:ascii="Helvetica" w:hAnsi="Helvetica" w:cs="Helvetica"/>
          <w:color w:val="333333"/>
          <w:sz w:val="21"/>
          <w:szCs w:val="21"/>
        </w:rPr>
      </w:pPr>
      <w:r>
        <w:rPr>
          <w:rFonts w:ascii="Helvetica" w:hAnsi="Helvetica" w:cs="Helvetica"/>
          <w:color w:val="333333"/>
          <w:sz w:val="21"/>
          <w:szCs w:val="21"/>
        </w:rPr>
        <w:t>El cálculo de la tasa se obtiene aplicando la siguiente fórmula: </w:t>
      </w:r>
      <w:r>
        <w:rPr>
          <w:rStyle w:val="mi"/>
          <w:rFonts w:ascii="MathJax_Math-italic" w:hAnsi="MathJax_Math-italic" w:cs="Helvetica"/>
          <w:color w:val="333333"/>
          <w:sz w:val="25"/>
          <w:szCs w:val="25"/>
          <w:bdr w:val="none" w:sz="0" w:space="0" w:color="auto" w:frame="1"/>
        </w:rPr>
        <w:t>T</w:t>
      </w:r>
      <w:r>
        <w:rPr>
          <w:rStyle w:val="mo"/>
          <w:rFonts w:ascii="MathJax_Main" w:hAnsi="MathJax_Main" w:cs="Helvetica"/>
          <w:color w:val="333333"/>
          <w:sz w:val="25"/>
          <w:szCs w:val="25"/>
          <w:bdr w:val="none" w:sz="0" w:space="0" w:color="auto" w:frame="1"/>
        </w:rPr>
        <w:t>=(</w:t>
      </w:r>
      <w:r>
        <w:rPr>
          <w:rStyle w:val="mi"/>
          <w:rFonts w:ascii="MathJax_Math-italic" w:hAnsi="MathJax_Math-italic" w:cs="Helvetica"/>
          <w:color w:val="333333"/>
          <w:sz w:val="25"/>
          <w:szCs w:val="25"/>
          <w:bdr w:val="none" w:sz="0" w:space="0" w:color="auto" w:frame="1"/>
        </w:rPr>
        <w:t>NT</w:t>
      </w:r>
      <w:r>
        <w:rPr>
          <w:rStyle w:val="mo"/>
          <w:rFonts w:ascii="MathJax_Main" w:hAnsi="MathJax_Main" w:cs="Helvetica"/>
          <w:color w:val="333333"/>
          <w:sz w:val="25"/>
          <w:szCs w:val="25"/>
          <w:bdr w:val="none" w:sz="0" w:space="0" w:color="auto" w:frame="1"/>
        </w:rPr>
        <w:t>/</w:t>
      </w:r>
      <w:proofErr w:type="gramStart"/>
      <w:r>
        <w:rPr>
          <w:rStyle w:val="mi"/>
          <w:rFonts w:ascii="MathJax_Math-italic" w:hAnsi="MathJax_Math-italic" w:cs="Helvetica"/>
          <w:color w:val="333333"/>
          <w:sz w:val="25"/>
          <w:szCs w:val="25"/>
          <w:bdr w:val="none" w:sz="0" w:space="0" w:color="auto" w:frame="1"/>
        </w:rPr>
        <w:t>PT</w:t>
      </w:r>
      <w:r>
        <w:rPr>
          <w:rStyle w:val="mo"/>
          <w:rFonts w:ascii="MathJax_Main" w:hAnsi="MathJax_Main" w:cs="Helvetica"/>
          <w:color w:val="333333"/>
          <w:sz w:val="25"/>
          <w:szCs w:val="25"/>
          <w:bdr w:val="none" w:sz="0" w:space="0" w:color="auto" w:frame="1"/>
        </w:rPr>
        <w:t>)</w:t>
      </w:r>
      <w:r>
        <w:rPr>
          <w:rStyle w:val="mo"/>
          <w:rFonts w:ascii="Cambria Math" w:hAnsi="Cambria Math" w:cs="Cambria Math"/>
          <w:color w:val="333333"/>
          <w:sz w:val="25"/>
          <w:szCs w:val="25"/>
          <w:bdr w:val="none" w:sz="0" w:space="0" w:color="auto" w:frame="1"/>
        </w:rPr>
        <w:t>∗</w:t>
      </w:r>
      <w:proofErr w:type="gramEnd"/>
      <w:r>
        <w:rPr>
          <w:rStyle w:val="mn"/>
          <w:rFonts w:ascii="MathJax_Main" w:hAnsi="MathJax_Main" w:cs="Helvetica"/>
          <w:color w:val="333333"/>
          <w:sz w:val="25"/>
          <w:szCs w:val="25"/>
          <w:bdr w:val="none" w:sz="0" w:space="0" w:color="auto" w:frame="1"/>
        </w:rPr>
        <w:t>100000</w:t>
      </w:r>
      <w:r>
        <w:rPr>
          <w:rStyle w:val="mjxassistivemathml"/>
          <w:rFonts w:ascii="Helvetica" w:hAnsi="Helvetica" w:cs="Helvetica"/>
          <w:color w:val="333333"/>
          <w:sz w:val="21"/>
          <w:szCs w:val="21"/>
          <w:bdr w:val="none" w:sz="0" w:space="0" w:color="auto" w:frame="1"/>
        </w:rPr>
        <w:t>T=(NT/PT)</w:t>
      </w:r>
      <w:r>
        <w:rPr>
          <w:rStyle w:val="mjxassistivemathml"/>
          <w:rFonts w:ascii="Cambria Math" w:hAnsi="Cambria Math" w:cs="Cambria Math"/>
          <w:color w:val="333333"/>
          <w:sz w:val="21"/>
          <w:szCs w:val="21"/>
          <w:bdr w:val="none" w:sz="0" w:space="0" w:color="auto" w:frame="1"/>
        </w:rPr>
        <w:t>∗</w:t>
      </w:r>
      <w:r>
        <w:rPr>
          <w:rStyle w:val="mjxassistivemathml"/>
          <w:rFonts w:ascii="Helvetica" w:hAnsi="Helvetica" w:cs="Helvetica"/>
          <w:color w:val="333333"/>
          <w:sz w:val="21"/>
          <w:szCs w:val="21"/>
          <w:bdr w:val="none" w:sz="0" w:space="0" w:color="auto" w:frame="1"/>
        </w:rPr>
        <w:t>100000</w:t>
      </w:r>
      <w:r>
        <w:rPr>
          <w:rFonts w:ascii="Helvetica" w:hAnsi="Helvetica" w:cs="Helvetica"/>
          <w:color w:val="333333"/>
          <w:sz w:val="21"/>
          <w:szCs w:val="21"/>
        </w:rPr>
        <w:t> Donde:</w:t>
      </w:r>
    </w:p>
    <w:p w:rsidR="008A0A44" w:rsidRDefault="008A0A44" w:rsidP="008A0A44">
      <w:pPr>
        <w:numPr>
          <w:ilvl w:val="1"/>
          <w:numId w:val="4"/>
        </w:numPr>
        <w:shd w:val="clear" w:color="auto" w:fill="FFFFFF"/>
        <w:spacing w:before="100" w:beforeAutospacing="1" w:after="100" w:afterAutospacing="1"/>
        <w:rPr>
          <w:rFonts w:ascii="Helvetica" w:hAnsi="Helvetica" w:cs="Helvetica"/>
          <w:color w:val="333333"/>
          <w:sz w:val="21"/>
          <w:szCs w:val="21"/>
        </w:rPr>
      </w:pPr>
      <w:r>
        <w:rPr>
          <w:rFonts w:ascii="Helvetica" w:hAnsi="Helvetica" w:cs="Helvetica"/>
          <w:color w:val="333333"/>
          <w:sz w:val="21"/>
          <w:szCs w:val="21"/>
        </w:rPr>
        <w:t>T: es la tasa por 100 mil habitantes;</w:t>
      </w:r>
    </w:p>
    <w:p w:rsidR="008A0A44" w:rsidRDefault="008A0A44" w:rsidP="008A0A44">
      <w:pPr>
        <w:numPr>
          <w:ilvl w:val="1"/>
          <w:numId w:val="4"/>
        </w:numPr>
        <w:shd w:val="clear" w:color="auto" w:fill="FFFFFF"/>
        <w:spacing w:before="100" w:beforeAutospacing="1" w:after="100" w:afterAutospacing="1"/>
        <w:rPr>
          <w:rFonts w:ascii="Helvetica" w:hAnsi="Helvetica" w:cs="Helvetica"/>
          <w:color w:val="333333"/>
          <w:sz w:val="21"/>
          <w:szCs w:val="21"/>
        </w:rPr>
      </w:pPr>
      <w:r>
        <w:rPr>
          <w:rFonts w:ascii="Helvetica" w:hAnsi="Helvetica" w:cs="Helvetica"/>
          <w:color w:val="333333"/>
          <w:sz w:val="21"/>
          <w:szCs w:val="21"/>
        </w:rPr>
        <w:t>NT: es el número total de eventos de interés;</w:t>
      </w:r>
    </w:p>
    <w:p w:rsidR="008A0A44" w:rsidRDefault="008A0A44" w:rsidP="008A0A44">
      <w:pPr>
        <w:numPr>
          <w:ilvl w:val="1"/>
          <w:numId w:val="4"/>
        </w:numPr>
        <w:shd w:val="clear" w:color="auto" w:fill="FFFFFF"/>
        <w:spacing w:before="100" w:beforeAutospacing="1" w:after="100" w:afterAutospacing="1"/>
        <w:rPr>
          <w:rFonts w:ascii="Helvetica" w:hAnsi="Helvetica" w:cs="Helvetica"/>
          <w:color w:val="333333"/>
          <w:sz w:val="21"/>
          <w:szCs w:val="21"/>
        </w:rPr>
      </w:pPr>
      <w:r>
        <w:rPr>
          <w:rFonts w:ascii="Helvetica" w:hAnsi="Helvetica" w:cs="Helvetica"/>
          <w:color w:val="333333"/>
          <w:sz w:val="21"/>
          <w:szCs w:val="21"/>
        </w:rPr>
        <w:t>PT: es la población total a mitad de periodo.</w:t>
      </w:r>
    </w:p>
    <w:p w:rsidR="008F165B" w:rsidRDefault="008F165B" w:rsidP="008F165B">
      <w:pPr>
        <w:pBdr>
          <w:top w:val="nil"/>
          <w:left w:val="nil"/>
          <w:bottom w:val="nil"/>
          <w:right w:val="nil"/>
          <w:between w:val="nil"/>
        </w:pBdr>
        <w:jc w:val="both"/>
        <w:rPr>
          <w:rFonts w:ascii="Arial" w:eastAsia="Arial" w:hAnsi="Arial" w:cs="Arial"/>
          <w:color w:val="000000"/>
          <w:sz w:val="22"/>
          <w:szCs w:val="22"/>
        </w:rPr>
      </w:pPr>
    </w:p>
    <w:p w:rsidR="008F165B" w:rsidRPr="00324CBD" w:rsidRDefault="008F165B" w:rsidP="008F165B">
      <w:pPr>
        <w:pStyle w:val="Prrafodelista"/>
        <w:numPr>
          <w:ilvl w:val="1"/>
          <w:numId w:val="6"/>
        </w:numPr>
        <w:pBdr>
          <w:top w:val="nil"/>
          <w:left w:val="nil"/>
          <w:bottom w:val="nil"/>
          <w:right w:val="nil"/>
          <w:between w:val="nil"/>
        </w:pBdr>
        <w:tabs>
          <w:tab w:val="left" w:pos="180"/>
          <w:tab w:val="left" w:pos="360"/>
        </w:tabs>
        <w:ind w:leftChars="0" w:firstLineChars="0"/>
        <w:rPr>
          <w:rFonts w:ascii="Arial" w:eastAsia="Arial" w:hAnsi="Arial" w:cs="Arial"/>
          <w:color w:val="000000"/>
          <w:sz w:val="22"/>
          <w:szCs w:val="22"/>
        </w:rPr>
      </w:pPr>
      <w:r w:rsidRPr="00324CBD">
        <w:rPr>
          <w:rFonts w:ascii="Arial" w:eastAsia="Arial" w:hAnsi="Arial" w:cs="Arial"/>
          <w:b/>
          <w:sz w:val="22"/>
          <w:szCs w:val="22"/>
        </w:rPr>
        <w:t>CONFIRMADOS POR DEPARTAMENTO</w:t>
      </w:r>
    </w:p>
    <w:p w:rsidR="008F165B" w:rsidRDefault="008F165B" w:rsidP="008F165B">
      <w:pPr>
        <w:pBdr>
          <w:top w:val="nil"/>
          <w:left w:val="nil"/>
          <w:bottom w:val="nil"/>
          <w:right w:val="nil"/>
          <w:between w:val="nil"/>
        </w:pBdr>
        <w:jc w:val="both"/>
        <w:rPr>
          <w:rFonts w:ascii="Arial" w:eastAsia="Arial" w:hAnsi="Arial" w:cs="Arial"/>
          <w:color w:val="000000"/>
          <w:sz w:val="22"/>
          <w:szCs w:val="22"/>
        </w:rPr>
      </w:pPr>
    </w:p>
    <w:p w:rsidR="008F165B" w:rsidRDefault="008F165B" w:rsidP="008F165B">
      <w:pPr>
        <w:pStyle w:val="NormalWeb"/>
        <w:shd w:val="clear" w:color="auto" w:fill="FFFFFF"/>
        <w:spacing w:before="0" w:beforeAutospacing="0" w:after="150" w:afterAutospacing="0"/>
        <w:ind w:hanging="2"/>
        <w:jc w:val="both"/>
        <w:rPr>
          <w:rFonts w:ascii="Helvetica" w:hAnsi="Helvetica" w:cs="Helvetica"/>
          <w:color w:val="333333"/>
          <w:sz w:val="21"/>
          <w:szCs w:val="21"/>
        </w:rPr>
      </w:pPr>
      <w:r>
        <w:rPr>
          <w:rFonts w:ascii="Helvetica" w:hAnsi="Helvetica" w:cs="Helvetica"/>
          <w:color w:val="333333"/>
          <w:sz w:val="21"/>
          <w:szCs w:val="21"/>
        </w:rPr>
        <w:t xml:space="preserve">Para la elaboración de este mapa se utilizó el </w:t>
      </w:r>
      <w:proofErr w:type="spellStart"/>
      <w:r>
        <w:rPr>
          <w:rFonts w:ascii="Helvetica" w:hAnsi="Helvetica" w:cs="Helvetica"/>
          <w:color w:val="333333"/>
          <w:sz w:val="21"/>
          <w:szCs w:val="21"/>
        </w:rPr>
        <w:t>shp</w:t>
      </w:r>
      <w:proofErr w:type="spellEnd"/>
      <w:r>
        <w:rPr>
          <w:rFonts w:ascii="Helvetica" w:hAnsi="Helvetica" w:cs="Helvetica"/>
          <w:color w:val="333333"/>
          <w:sz w:val="21"/>
          <w:szCs w:val="21"/>
        </w:rPr>
        <w:t xml:space="preserve"> de departamentos del IGN, disponible como dato abierto en (IGN, 2021b). El mapa de departamentos se puede descargar en distintos formatos desde la página del IGN (</w:t>
      </w:r>
      <w:proofErr w:type="spellStart"/>
      <w:r>
        <w:rPr>
          <w:rFonts w:ascii="Helvetica" w:hAnsi="Helvetica" w:cs="Helvetica"/>
          <w:color w:val="333333"/>
          <w:sz w:val="21"/>
          <w:szCs w:val="21"/>
        </w:rPr>
        <w:t>shp</w:t>
      </w:r>
      <w:proofErr w:type="spellEnd"/>
      <w:r>
        <w:rPr>
          <w:rFonts w:ascii="Helvetica" w:hAnsi="Helvetica" w:cs="Helvetica"/>
          <w:color w:val="333333"/>
          <w:sz w:val="21"/>
          <w:szCs w:val="21"/>
        </w:rPr>
        <w:t xml:space="preserve">, </w:t>
      </w:r>
      <w:proofErr w:type="spellStart"/>
      <w:r>
        <w:rPr>
          <w:rFonts w:ascii="Helvetica" w:hAnsi="Helvetica" w:cs="Helvetica"/>
          <w:color w:val="333333"/>
          <w:sz w:val="21"/>
          <w:szCs w:val="21"/>
        </w:rPr>
        <w:t>kml</w:t>
      </w:r>
      <w:proofErr w:type="spellEnd"/>
      <w:r>
        <w:rPr>
          <w:rFonts w:ascii="Helvetica" w:hAnsi="Helvetica" w:cs="Helvetica"/>
          <w:color w:val="333333"/>
          <w:sz w:val="21"/>
          <w:szCs w:val="21"/>
        </w:rPr>
        <w:t xml:space="preserve">, </w:t>
      </w:r>
      <w:proofErr w:type="spellStart"/>
      <w:r>
        <w:rPr>
          <w:rFonts w:ascii="Helvetica" w:hAnsi="Helvetica" w:cs="Helvetica"/>
          <w:color w:val="333333"/>
          <w:sz w:val="21"/>
          <w:szCs w:val="21"/>
        </w:rPr>
        <w:t>geojson</w:t>
      </w:r>
      <w:proofErr w:type="spellEnd"/>
      <w:r>
        <w:rPr>
          <w:rFonts w:ascii="Helvetica" w:hAnsi="Helvetica" w:cs="Helvetica"/>
          <w:color w:val="333333"/>
          <w:sz w:val="21"/>
          <w:szCs w:val="21"/>
        </w:rPr>
        <w:t xml:space="preserve">, </w:t>
      </w:r>
      <w:proofErr w:type="spellStart"/>
      <w:r>
        <w:rPr>
          <w:rFonts w:ascii="Helvetica" w:hAnsi="Helvetica" w:cs="Helvetica"/>
          <w:color w:val="333333"/>
          <w:sz w:val="21"/>
          <w:szCs w:val="21"/>
        </w:rPr>
        <w:t>csv</w:t>
      </w:r>
      <w:proofErr w:type="spellEnd"/>
      <w:r>
        <w:rPr>
          <w:rFonts w:ascii="Helvetica" w:hAnsi="Helvetica" w:cs="Helvetica"/>
          <w:color w:val="333333"/>
          <w:sz w:val="21"/>
          <w:szCs w:val="21"/>
        </w:rPr>
        <w:t xml:space="preserve">) e incluso se puede descargar un </w:t>
      </w:r>
      <w:proofErr w:type="spellStart"/>
      <w:r>
        <w:rPr>
          <w:rFonts w:ascii="Helvetica" w:hAnsi="Helvetica" w:cs="Helvetica"/>
          <w:color w:val="333333"/>
          <w:sz w:val="21"/>
          <w:szCs w:val="21"/>
        </w:rPr>
        <w:t>pdf</w:t>
      </w:r>
      <w:proofErr w:type="spellEnd"/>
      <w:r>
        <w:rPr>
          <w:rFonts w:ascii="Helvetica" w:hAnsi="Helvetica" w:cs="Helvetica"/>
          <w:color w:val="333333"/>
          <w:sz w:val="21"/>
          <w:szCs w:val="21"/>
        </w:rPr>
        <w:t xml:space="preserve"> que describe sus metadatos.</w:t>
      </w:r>
    </w:p>
    <w:p w:rsidR="008F165B" w:rsidRDefault="008F165B" w:rsidP="008F165B">
      <w:pPr>
        <w:pStyle w:val="NormalWeb"/>
        <w:shd w:val="clear" w:color="auto" w:fill="FFFFFF"/>
        <w:spacing w:before="0" w:beforeAutospacing="0" w:after="0" w:afterAutospacing="0"/>
        <w:ind w:left="1" w:hanging="3"/>
        <w:jc w:val="both"/>
        <w:rPr>
          <w:rFonts w:ascii="Helvetica" w:hAnsi="Helvetica" w:cs="Helvetica"/>
          <w:color w:val="333333"/>
          <w:sz w:val="21"/>
          <w:szCs w:val="21"/>
        </w:rPr>
      </w:pPr>
      <w:r w:rsidRPr="002A64D1">
        <w:rPr>
          <w:rFonts w:ascii="Helvetica" w:hAnsi="Helvetica" w:cs="Helvetica"/>
          <w:color w:val="333333"/>
          <w:sz w:val="21"/>
          <w:szCs w:val="21"/>
        </w:rPr>
        <w:t xml:space="preserve">Para muchos casos confirmados, el </w:t>
      </w:r>
      <w:proofErr w:type="spellStart"/>
      <w:r w:rsidRPr="002A64D1">
        <w:rPr>
          <w:rFonts w:ascii="Helvetica" w:hAnsi="Helvetica" w:cs="Helvetica"/>
          <w:color w:val="333333"/>
          <w:sz w:val="21"/>
          <w:szCs w:val="21"/>
        </w:rPr>
        <w:t>dataset</w:t>
      </w:r>
      <w:proofErr w:type="spellEnd"/>
      <w:r w:rsidRPr="002A64D1">
        <w:rPr>
          <w:rFonts w:ascii="Helvetica" w:hAnsi="Helvetica" w:cs="Helvetica"/>
          <w:color w:val="333333"/>
          <w:sz w:val="21"/>
          <w:szCs w:val="21"/>
        </w:rPr>
        <w:t xml:space="preserve"> no dispone de información del departamento de procedencia, por ello en el </w:t>
      </w:r>
      <w:proofErr w:type="spellStart"/>
      <w:r w:rsidRPr="002A64D1">
        <w:rPr>
          <w:rFonts w:ascii="Helvetica" w:hAnsi="Helvetica" w:cs="Helvetica"/>
          <w:color w:val="333333"/>
          <w:sz w:val="21"/>
          <w:szCs w:val="21"/>
        </w:rPr>
        <w:t>extermo</w:t>
      </w:r>
      <w:proofErr w:type="spellEnd"/>
      <w:r w:rsidRPr="002A64D1">
        <w:rPr>
          <w:rFonts w:ascii="Helvetica" w:hAnsi="Helvetica" w:cs="Helvetica"/>
          <w:color w:val="333333"/>
          <w:sz w:val="21"/>
          <w:szCs w:val="21"/>
        </w:rPr>
        <w:t xml:space="preserve"> superior derecho del mapa similar al siguiente </w:t>
      </w:r>
      <w:proofErr w:type="gramStart"/>
      <w:r w:rsidRPr="002A64D1">
        <w:rPr>
          <w:rFonts w:ascii="Helvetica" w:hAnsi="Helvetica" w:cs="Helvetica"/>
          <w:color w:val="333333"/>
          <w:sz w:val="21"/>
          <w:szCs w:val="21"/>
        </w:rPr>
        <w:t>del porta</w:t>
      </w:r>
      <w:proofErr w:type="gramEnd"/>
      <w:r w:rsidRPr="002A64D1">
        <w:rPr>
          <w:rFonts w:ascii="Helvetica" w:hAnsi="Helvetica" w:cs="Helvetica"/>
          <w:color w:val="333333"/>
          <w:sz w:val="21"/>
          <w:szCs w:val="21"/>
        </w:rPr>
        <w:t xml:space="preserve"> del Ministerio de Salud se indica: </w:t>
      </w:r>
      <w:r w:rsidRPr="002A64D1">
        <w:rPr>
          <w:i/>
          <w:iCs/>
          <w:sz w:val="21"/>
          <w:szCs w:val="21"/>
        </w:rPr>
        <w:t>Los casos representados en este mapa son sólo aquellos en los que el departamento de residencia fue correctamente consignado en el Sistema Nacional de Vigilancia, por lo que la cantidad de casos mapeados puede ser menor al total de casos confirmados</w:t>
      </w:r>
      <w:r w:rsidRPr="002A64D1">
        <w:rPr>
          <w:rFonts w:ascii="Helvetica" w:hAnsi="Helvetica" w:cs="Helvetica"/>
          <w:color w:val="333333"/>
          <w:sz w:val="21"/>
          <w:szCs w:val="21"/>
        </w:rPr>
        <w:t>.</w:t>
      </w:r>
    </w:p>
    <w:p w:rsidR="008F165B" w:rsidRPr="002A64D1" w:rsidRDefault="008F165B" w:rsidP="008F165B">
      <w:pPr>
        <w:pStyle w:val="NormalWeb"/>
        <w:shd w:val="clear" w:color="auto" w:fill="FFFFFF"/>
        <w:spacing w:before="0" w:beforeAutospacing="0" w:after="0" w:afterAutospacing="0"/>
        <w:ind w:left="1" w:hanging="3"/>
        <w:jc w:val="both"/>
        <w:rPr>
          <w:rFonts w:ascii="Helvetica" w:hAnsi="Helvetica" w:cs="Helvetica"/>
          <w:color w:val="333333"/>
          <w:sz w:val="21"/>
          <w:szCs w:val="21"/>
        </w:rPr>
      </w:pPr>
    </w:p>
    <w:p w:rsidR="008F165B" w:rsidRDefault="008F165B" w:rsidP="008F165B">
      <w:pPr>
        <w:pStyle w:val="NormalWeb"/>
        <w:shd w:val="clear" w:color="auto" w:fill="FFFFFF"/>
        <w:spacing w:before="0" w:beforeAutospacing="0" w:after="150" w:afterAutospacing="0"/>
        <w:ind w:hanging="2"/>
        <w:jc w:val="both"/>
        <w:rPr>
          <w:rFonts w:ascii="Helvetica" w:hAnsi="Helvetica" w:cs="Helvetica"/>
          <w:color w:val="333333"/>
          <w:sz w:val="21"/>
          <w:szCs w:val="21"/>
        </w:rPr>
      </w:pPr>
      <w:r>
        <w:rPr>
          <w:rFonts w:ascii="Helvetica" w:hAnsi="Helvetica" w:cs="Helvetica"/>
          <w:color w:val="333333"/>
          <w:sz w:val="21"/>
          <w:szCs w:val="21"/>
        </w:rPr>
        <w:t xml:space="preserve">La siguiente tabla describe para cada provincia, la cantidad de casos confirmados COVID en los cuales no se registró información de </w:t>
      </w:r>
      <w:proofErr w:type="spellStart"/>
      <w:r>
        <w:rPr>
          <w:rFonts w:ascii="Helvetica" w:hAnsi="Helvetica" w:cs="Helvetica"/>
          <w:color w:val="333333"/>
          <w:sz w:val="21"/>
          <w:szCs w:val="21"/>
        </w:rPr>
        <w:t>cual</w:t>
      </w:r>
      <w:proofErr w:type="spellEnd"/>
      <w:r>
        <w:rPr>
          <w:rFonts w:ascii="Helvetica" w:hAnsi="Helvetica" w:cs="Helvetica"/>
          <w:color w:val="333333"/>
          <w:sz w:val="21"/>
          <w:szCs w:val="21"/>
        </w:rPr>
        <w:t xml:space="preserve"> es el departamento asociado (esto es, muchas observaciones tienen un valor nulo en el campo departamento):</w:t>
      </w:r>
    </w:p>
    <w:p w:rsidR="008F165B" w:rsidRDefault="008F165B" w:rsidP="008F165B">
      <w:pPr>
        <w:shd w:val="clear" w:color="auto" w:fill="FFFFFF"/>
        <w:spacing w:before="100" w:beforeAutospacing="1" w:after="100" w:afterAutospacing="1"/>
        <w:rPr>
          <w:rFonts w:ascii="Helvetica" w:hAnsi="Helvetica" w:cs="Helvetica"/>
          <w:color w:val="333333"/>
          <w:sz w:val="21"/>
          <w:szCs w:val="21"/>
        </w:rPr>
      </w:pPr>
    </w:p>
    <w:p w:rsidR="008A0A44" w:rsidRDefault="008A0A44" w:rsidP="008A0A44">
      <w:pPr>
        <w:shd w:val="clear" w:color="auto" w:fill="FFFFFF"/>
        <w:spacing w:before="100" w:beforeAutospacing="1" w:after="100" w:afterAutospacing="1"/>
        <w:rPr>
          <w:rFonts w:ascii="Helvetica" w:hAnsi="Helvetica" w:cs="Helvetica"/>
          <w:color w:val="333333"/>
          <w:sz w:val="21"/>
          <w:szCs w:val="21"/>
        </w:rPr>
      </w:pPr>
      <w:r>
        <w:rPr>
          <w:rFonts w:ascii="Helvetica" w:hAnsi="Helvetica" w:cs="Helvetica"/>
          <w:noProof/>
          <w:color w:val="333333"/>
          <w:sz w:val="21"/>
          <w:szCs w:val="21"/>
          <w:lang w:val="es-AR"/>
        </w:rPr>
        <w:lastRenderedPageBreak/>
        <w:drawing>
          <wp:inline distT="0" distB="0" distL="0" distR="0">
            <wp:extent cx="5036820" cy="35890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6820" cy="3589020"/>
                    </a:xfrm>
                    <a:prstGeom prst="rect">
                      <a:avLst/>
                    </a:prstGeom>
                    <a:noFill/>
                    <a:ln>
                      <a:noFill/>
                    </a:ln>
                  </pic:spPr>
                </pic:pic>
              </a:graphicData>
            </a:graphic>
          </wp:inline>
        </w:drawing>
      </w:r>
    </w:p>
    <w:p w:rsidR="008A0A44" w:rsidRDefault="008A0A44" w:rsidP="008A0A44">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Figura 4: Tasa de confirmados cada 100.000 habitantes.</w:t>
      </w:r>
    </w:p>
    <w:p w:rsidR="00986FE3" w:rsidRDefault="002A64D1">
      <w:pPr>
        <w:pBdr>
          <w:top w:val="nil"/>
          <w:left w:val="nil"/>
          <w:bottom w:val="nil"/>
          <w:right w:val="nil"/>
          <w:between w:val="nil"/>
        </w:pBdr>
        <w:tabs>
          <w:tab w:val="left" w:pos="180"/>
        </w:tabs>
        <w:jc w:val="both"/>
        <w:rPr>
          <w:rFonts w:ascii="Arial" w:eastAsia="Arial" w:hAnsi="Arial" w:cs="Arial"/>
          <w:color w:val="000000"/>
          <w:sz w:val="22"/>
          <w:szCs w:val="22"/>
        </w:rPr>
      </w:pPr>
      <w:r>
        <w:rPr>
          <w:rFonts w:ascii="Arial" w:eastAsia="Arial" w:hAnsi="Arial" w:cs="Arial"/>
          <w:noProof/>
          <w:color w:val="000000"/>
          <w:sz w:val="22"/>
          <w:szCs w:val="22"/>
          <w:lang w:val="es-AR"/>
        </w:rPr>
        <w:drawing>
          <wp:inline distT="0" distB="0" distL="0" distR="0">
            <wp:extent cx="5036820" cy="28575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6820" cy="2857500"/>
                    </a:xfrm>
                    <a:prstGeom prst="rect">
                      <a:avLst/>
                    </a:prstGeom>
                    <a:noFill/>
                    <a:ln>
                      <a:noFill/>
                    </a:ln>
                  </pic:spPr>
                </pic:pic>
              </a:graphicData>
            </a:graphic>
          </wp:inline>
        </w:drawing>
      </w:r>
    </w:p>
    <w:p w:rsidR="002A64D1" w:rsidRDefault="002A64D1" w:rsidP="002A64D1">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Figur</w:t>
      </w:r>
      <w:r w:rsidR="00571A00">
        <w:rPr>
          <w:rFonts w:ascii="Arial" w:eastAsia="Arial" w:hAnsi="Arial" w:cs="Arial"/>
          <w:color w:val="000000"/>
          <w:sz w:val="18"/>
          <w:szCs w:val="18"/>
        </w:rPr>
        <w:t xml:space="preserve">a </w:t>
      </w:r>
      <w:r>
        <w:rPr>
          <w:rFonts w:ascii="Arial" w:eastAsia="Arial" w:hAnsi="Arial" w:cs="Arial"/>
          <w:color w:val="000000"/>
          <w:sz w:val="18"/>
          <w:szCs w:val="18"/>
        </w:rPr>
        <w:t>5 Cantidad de Confirmados por Departamento</w:t>
      </w:r>
    </w:p>
    <w:p w:rsidR="002A64D1" w:rsidRDefault="002A64D1">
      <w:pPr>
        <w:pBdr>
          <w:top w:val="nil"/>
          <w:left w:val="nil"/>
          <w:bottom w:val="nil"/>
          <w:right w:val="nil"/>
          <w:between w:val="nil"/>
        </w:pBdr>
        <w:tabs>
          <w:tab w:val="left" w:pos="180"/>
        </w:tabs>
        <w:jc w:val="both"/>
        <w:rPr>
          <w:rFonts w:ascii="Arial" w:eastAsia="Arial" w:hAnsi="Arial" w:cs="Arial"/>
          <w:color w:val="000000"/>
          <w:sz w:val="22"/>
          <w:szCs w:val="22"/>
        </w:rPr>
      </w:pPr>
    </w:p>
    <w:p w:rsidR="00CB51A6" w:rsidRDefault="00CB51A6">
      <w:pPr>
        <w:pBdr>
          <w:top w:val="nil"/>
          <w:left w:val="nil"/>
          <w:bottom w:val="nil"/>
          <w:right w:val="nil"/>
          <w:between w:val="nil"/>
        </w:pBdr>
        <w:tabs>
          <w:tab w:val="left" w:pos="180"/>
        </w:tabs>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Todos los datos mostrados en el mapa son tomados del </w:t>
      </w:r>
      <w:proofErr w:type="spellStart"/>
      <w:r>
        <w:rPr>
          <w:rFonts w:ascii="Arial" w:eastAsia="Arial" w:hAnsi="Arial" w:cs="Arial"/>
          <w:color w:val="000000"/>
          <w:sz w:val="22"/>
          <w:szCs w:val="22"/>
        </w:rPr>
        <w:t>dataset</w:t>
      </w:r>
      <w:proofErr w:type="spellEnd"/>
      <w:r>
        <w:rPr>
          <w:rFonts w:ascii="Arial" w:eastAsia="Arial" w:hAnsi="Arial" w:cs="Arial"/>
          <w:color w:val="000000"/>
          <w:sz w:val="22"/>
          <w:szCs w:val="22"/>
        </w:rPr>
        <w:t xml:space="preserve"> del Ministerio de Salud. Una observación importante es que en el caso de CABA los valores mostrados no son informados por comunas, sino que muchos de ellos son datos agregados a nivel ciudad. Por esta razón las cantidades para cada comuna pueden no ser relevantes. Pero se optó por mostrar la información provista por el </w:t>
      </w:r>
      <w:proofErr w:type="spellStart"/>
      <w:r>
        <w:rPr>
          <w:rFonts w:ascii="Arial" w:eastAsia="Arial" w:hAnsi="Arial" w:cs="Arial"/>
          <w:color w:val="000000"/>
          <w:sz w:val="22"/>
          <w:szCs w:val="22"/>
        </w:rPr>
        <w:t>dataset</w:t>
      </w:r>
      <w:proofErr w:type="spellEnd"/>
      <w:r>
        <w:rPr>
          <w:rFonts w:ascii="Arial" w:eastAsia="Arial" w:hAnsi="Arial" w:cs="Arial"/>
          <w:color w:val="000000"/>
          <w:sz w:val="22"/>
          <w:szCs w:val="22"/>
        </w:rPr>
        <w:t xml:space="preserve"> entendiendo que en algún momento esta información será normalizada.</w:t>
      </w:r>
    </w:p>
    <w:p w:rsidR="00CB51A6" w:rsidRDefault="00CB51A6">
      <w:pPr>
        <w:pBdr>
          <w:top w:val="nil"/>
          <w:left w:val="nil"/>
          <w:bottom w:val="nil"/>
          <w:right w:val="nil"/>
          <w:between w:val="nil"/>
        </w:pBdr>
        <w:tabs>
          <w:tab w:val="left" w:pos="180"/>
        </w:tabs>
        <w:jc w:val="both"/>
        <w:rPr>
          <w:rFonts w:ascii="Arial" w:eastAsia="Arial" w:hAnsi="Arial" w:cs="Arial"/>
          <w:color w:val="000000"/>
          <w:sz w:val="22"/>
          <w:szCs w:val="22"/>
        </w:rPr>
      </w:pPr>
    </w:p>
    <w:p w:rsidR="00986FE3" w:rsidRDefault="00986FE3">
      <w:pPr>
        <w:pBdr>
          <w:top w:val="nil"/>
          <w:left w:val="nil"/>
          <w:bottom w:val="nil"/>
          <w:right w:val="nil"/>
          <w:between w:val="nil"/>
        </w:pBdr>
        <w:jc w:val="center"/>
        <w:rPr>
          <w:rFonts w:ascii="Arial" w:eastAsia="Arial" w:hAnsi="Arial" w:cs="Arial"/>
          <w:color w:val="000000"/>
          <w:sz w:val="22"/>
          <w:szCs w:val="22"/>
        </w:rPr>
      </w:pPr>
    </w:p>
    <w:p w:rsidR="00571A00" w:rsidRPr="00571A00" w:rsidRDefault="00324CBD" w:rsidP="00324CBD">
      <w:pPr>
        <w:widowControl w:val="0"/>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b/>
          <w:color w:val="000000"/>
          <w:sz w:val="22"/>
          <w:szCs w:val="22"/>
        </w:rPr>
        <w:t xml:space="preserve">5. </w:t>
      </w:r>
      <w:r w:rsidR="00571A00">
        <w:rPr>
          <w:rFonts w:ascii="Arial" w:eastAsia="Arial" w:hAnsi="Arial" w:cs="Arial"/>
          <w:b/>
          <w:color w:val="000000"/>
          <w:sz w:val="22"/>
          <w:szCs w:val="22"/>
        </w:rPr>
        <w:t>GRAFICOS</w:t>
      </w:r>
    </w:p>
    <w:p w:rsidR="00571A00" w:rsidRDefault="00571A00" w:rsidP="00571A00">
      <w:pPr>
        <w:widowControl w:val="0"/>
        <w:pBdr>
          <w:top w:val="nil"/>
          <w:left w:val="nil"/>
          <w:bottom w:val="nil"/>
          <w:right w:val="nil"/>
          <w:between w:val="nil"/>
        </w:pBdr>
        <w:ind w:left="360"/>
        <w:jc w:val="both"/>
        <w:rPr>
          <w:rFonts w:ascii="Arial" w:eastAsia="Arial" w:hAnsi="Arial" w:cs="Arial"/>
          <w:b/>
          <w:color w:val="000000"/>
          <w:sz w:val="22"/>
          <w:szCs w:val="22"/>
        </w:rPr>
      </w:pPr>
    </w:p>
    <w:p w:rsidR="00571A00" w:rsidRDefault="00571A00" w:rsidP="00571A00">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Se incluyó un gráfico de barras muestra cantidad de casos confirmados por provincia, ordenado de mayor a menor.</w:t>
      </w:r>
    </w:p>
    <w:p w:rsidR="00571A00" w:rsidRDefault="00571A00" w:rsidP="00571A00">
      <w:pPr>
        <w:widowControl w:v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noProof/>
          <w:color w:val="000000"/>
          <w:sz w:val="22"/>
          <w:szCs w:val="22"/>
          <w:lang w:val="es-AR"/>
        </w:rPr>
        <w:drawing>
          <wp:inline distT="0" distB="0" distL="0" distR="0">
            <wp:extent cx="5043805" cy="2705100"/>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4730" cy="2710959"/>
                    </a:xfrm>
                    <a:prstGeom prst="rect">
                      <a:avLst/>
                    </a:prstGeom>
                    <a:noFill/>
                    <a:ln>
                      <a:noFill/>
                    </a:ln>
                  </pic:spPr>
                </pic:pic>
              </a:graphicData>
            </a:graphic>
          </wp:inline>
        </w:drawing>
      </w:r>
    </w:p>
    <w:p w:rsidR="00571A00" w:rsidRDefault="00571A00" w:rsidP="00571A00">
      <w:pPr>
        <w:widowControl w:val="0"/>
        <w:pBdr>
          <w:top w:val="nil"/>
          <w:left w:val="nil"/>
          <w:bottom w:val="nil"/>
          <w:right w:val="nil"/>
          <w:between w:val="nil"/>
        </w:pBdr>
        <w:jc w:val="both"/>
        <w:rPr>
          <w:rFonts w:ascii="Arial" w:eastAsia="Arial" w:hAnsi="Arial" w:cs="Arial"/>
          <w:color w:val="000000"/>
          <w:sz w:val="22"/>
          <w:szCs w:val="22"/>
        </w:rPr>
      </w:pPr>
    </w:p>
    <w:p w:rsidR="00170401" w:rsidRDefault="00170401" w:rsidP="00170401">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 xml:space="preserve">Figura 6: </w:t>
      </w:r>
      <w:r w:rsidRPr="00170401">
        <w:rPr>
          <w:rFonts w:ascii="Arial" w:eastAsia="Arial" w:hAnsi="Arial" w:cs="Arial"/>
          <w:color w:val="000000"/>
          <w:sz w:val="18"/>
          <w:szCs w:val="18"/>
        </w:rPr>
        <w:t>Casos confirmados por sexo: La categoría OTROS refiere a casos donde no se ha registrado el dato de sexo.</w:t>
      </w:r>
    </w:p>
    <w:p w:rsidR="00170401" w:rsidRDefault="00170401" w:rsidP="00170401">
      <w:pPr>
        <w:pBdr>
          <w:top w:val="nil"/>
          <w:left w:val="nil"/>
          <w:bottom w:val="nil"/>
          <w:right w:val="nil"/>
          <w:between w:val="nil"/>
        </w:pBdr>
        <w:tabs>
          <w:tab w:val="left" w:pos="180"/>
        </w:tabs>
        <w:jc w:val="both"/>
        <w:rPr>
          <w:rFonts w:ascii="Arial" w:eastAsia="Arial" w:hAnsi="Arial" w:cs="Arial"/>
          <w:color w:val="000000"/>
          <w:sz w:val="22"/>
          <w:szCs w:val="22"/>
        </w:rPr>
      </w:pPr>
    </w:p>
    <w:p w:rsidR="00170401" w:rsidRDefault="00571A00" w:rsidP="00880209">
      <w:pPr>
        <w:pStyle w:val="NormalWeb"/>
        <w:shd w:val="clear" w:color="auto" w:fill="FFFFFF"/>
        <w:spacing w:before="0" w:beforeAutospacing="0" w:after="150" w:afterAutospacing="0"/>
        <w:jc w:val="center"/>
        <w:rPr>
          <w:rFonts w:ascii="Arial" w:eastAsia="Arial" w:hAnsi="Arial" w:cs="Arial"/>
          <w:color w:val="000000"/>
          <w:sz w:val="18"/>
          <w:szCs w:val="18"/>
          <w:lang w:val="es-ES"/>
        </w:rPr>
      </w:pPr>
      <w:r>
        <w:rPr>
          <w:rFonts w:ascii="Arial" w:eastAsia="Arial" w:hAnsi="Arial" w:cs="Arial"/>
          <w:noProof/>
          <w:color w:val="000000"/>
          <w:sz w:val="22"/>
          <w:szCs w:val="22"/>
        </w:rPr>
        <w:drawing>
          <wp:inline distT="0" distB="0" distL="0" distR="0">
            <wp:extent cx="1737360" cy="1240971"/>
            <wp:effectExtent l="0" t="0" r="0" b="0"/>
            <wp:docPr id="10" name="Imagen 10" descr="C:\Users\Usuario\AppData\Local\Microsoft\Windows\INetCache\Content.MSO\980098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AppData\Local\Microsoft\Windows\INetCache\Content.MSO\980098E2.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2582" cy="1251844"/>
                    </a:xfrm>
                    <a:prstGeom prst="rect">
                      <a:avLst/>
                    </a:prstGeom>
                    <a:noFill/>
                    <a:ln>
                      <a:noFill/>
                    </a:ln>
                  </pic:spPr>
                </pic:pic>
              </a:graphicData>
            </a:graphic>
          </wp:inline>
        </w:drawing>
      </w:r>
    </w:p>
    <w:p w:rsidR="00571A00" w:rsidRPr="00170401" w:rsidRDefault="00170401" w:rsidP="00880209">
      <w:pPr>
        <w:pStyle w:val="NormalWeb"/>
        <w:shd w:val="clear" w:color="auto" w:fill="FFFFFF"/>
        <w:spacing w:before="0" w:beforeAutospacing="0" w:after="150" w:afterAutospacing="0"/>
        <w:jc w:val="center"/>
        <w:rPr>
          <w:rFonts w:ascii="Arial" w:eastAsia="Arial" w:hAnsi="Arial" w:cs="Arial"/>
          <w:color w:val="000000"/>
          <w:sz w:val="18"/>
          <w:szCs w:val="18"/>
          <w:lang w:val="es-ES"/>
        </w:rPr>
      </w:pPr>
      <w:r>
        <w:rPr>
          <w:rFonts w:ascii="Arial" w:eastAsia="Arial" w:hAnsi="Arial" w:cs="Arial"/>
          <w:color w:val="000000"/>
          <w:sz w:val="18"/>
          <w:szCs w:val="18"/>
          <w:lang w:val="es-ES"/>
        </w:rPr>
        <w:t xml:space="preserve">Figura 7: </w:t>
      </w:r>
      <w:r w:rsidR="00571A00" w:rsidRPr="00170401">
        <w:rPr>
          <w:rFonts w:ascii="Arial" w:eastAsia="Arial" w:hAnsi="Arial" w:cs="Arial"/>
          <w:color w:val="000000"/>
          <w:sz w:val="18"/>
          <w:szCs w:val="18"/>
          <w:lang w:val="es-ES"/>
        </w:rPr>
        <w:t>Confirmados por Grupo Etario: Se agrupan los casos confirmados en rangos según su edad.</w:t>
      </w:r>
    </w:p>
    <w:p w:rsidR="00571A00" w:rsidRDefault="00571A00" w:rsidP="00571A00">
      <w:pPr>
        <w:pStyle w:val="NormalWeb"/>
        <w:shd w:val="clear" w:color="auto" w:fill="FFFFFF"/>
        <w:spacing w:before="0" w:beforeAutospacing="0" w:after="150" w:afterAutospacing="0"/>
        <w:rPr>
          <w:rFonts w:ascii="Helvetica" w:hAnsi="Helvetica" w:cs="Helvetica"/>
          <w:color w:val="333333"/>
          <w:sz w:val="21"/>
          <w:szCs w:val="21"/>
        </w:rPr>
      </w:pPr>
      <w:r>
        <w:rPr>
          <w:rFonts w:ascii="Arial" w:eastAsia="Arial" w:hAnsi="Arial" w:cs="Arial"/>
          <w:noProof/>
          <w:color w:val="000000"/>
          <w:sz w:val="22"/>
          <w:szCs w:val="22"/>
        </w:rPr>
        <w:lastRenderedPageBreak/>
        <w:drawing>
          <wp:inline distT="0" distB="0" distL="0" distR="0">
            <wp:extent cx="4983480" cy="2552700"/>
            <wp:effectExtent l="0" t="0" r="7620" b="0"/>
            <wp:docPr id="9" name="Imagen 9" descr="C:\Users\Usuario\AppData\Local\Microsoft\Windows\INetCache\Content.MSO\4EDF8B4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AppData\Local\Microsoft\Windows\INetCache\Content.MSO\4EDF8B40.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87760" cy="2554892"/>
                    </a:xfrm>
                    <a:prstGeom prst="rect">
                      <a:avLst/>
                    </a:prstGeom>
                    <a:noFill/>
                    <a:ln>
                      <a:noFill/>
                    </a:ln>
                  </pic:spPr>
                </pic:pic>
              </a:graphicData>
            </a:graphic>
          </wp:inline>
        </w:drawing>
      </w:r>
    </w:p>
    <w:p w:rsidR="00170401" w:rsidRPr="00170401" w:rsidRDefault="00170401" w:rsidP="00170401">
      <w:pPr>
        <w:pStyle w:val="NormalWeb"/>
        <w:shd w:val="clear" w:color="auto" w:fill="FFFFFF"/>
        <w:spacing w:before="0" w:beforeAutospacing="0" w:after="150" w:afterAutospacing="0"/>
        <w:jc w:val="center"/>
        <w:rPr>
          <w:rFonts w:ascii="Arial" w:eastAsia="Arial" w:hAnsi="Arial" w:cs="Arial"/>
          <w:color w:val="000000"/>
          <w:sz w:val="18"/>
          <w:szCs w:val="18"/>
          <w:lang w:val="es-ES"/>
        </w:rPr>
      </w:pPr>
      <w:r>
        <w:rPr>
          <w:rFonts w:ascii="Arial" w:eastAsia="Arial" w:hAnsi="Arial" w:cs="Arial"/>
          <w:color w:val="000000"/>
          <w:sz w:val="18"/>
          <w:szCs w:val="18"/>
          <w:lang w:val="es-ES"/>
        </w:rPr>
        <w:t xml:space="preserve">Figura 8: </w:t>
      </w:r>
      <w:r w:rsidRPr="00170401">
        <w:rPr>
          <w:rFonts w:ascii="Arial" w:eastAsia="Arial" w:hAnsi="Arial" w:cs="Arial"/>
          <w:color w:val="000000"/>
          <w:sz w:val="18"/>
          <w:szCs w:val="18"/>
          <w:lang w:val="es-ES"/>
        </w:rPr>
        <w:t>Confirmados por Grupo Etario.</w:t>
      </w:r>
    </w:p>
    <w:p w:rsidR="00571A00" w:rsidRDefault="00571A00" w:rsidP="00571A00">
      <w:pPr>
        <w:pStyle w:val="NormalWeb"/>
        <w:shd w:val="clear" w:color="auto" w:fill="FFFFFF"/>
        <w:spacing w:before="0" w:beforeAutospacing="0" w:after="150" w:afterAutospacing="0"/>
        <w:rPr>
          <w:rFonts w:ascii="Helvetica" w:hAnsi="Helvetica" w:cs="Helvetica"/>
          <w:color w:val="333333"/>
          <w:sz w:val="21"/>
          <w:szCs w:val="21"/>
        </w:rPr>
      </w:pPr>
      <w:r>
        <w:rPr>
          <w:rFonts w:ascii="Arial" w:eastAsia="Arial" w:hAnsi="Arial" w:cs="Arial"/>
          <w:noProof/>
          <w:color w:val="000000"/>
          <w:sz w:val="22"/>
          <w:szCs w:val="22"/>
        </w:rPr>
        <w:drawing>
          <wp:inline distT="0" distB="0" distL="0" distR="0">
            <wp:extent cx="5127625" cy="2534846"/>
            <wp:effectExtent l="0" t="0" r="0" b="0"/>
            <wp:docPr id="8" name="Imagen 8" descr="C:\Users\Usuario\AppData\Local\Microsoft\Windows\INetCache\Content.MSO\9DB7534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AppData\Local\Microsoft\Windows\INetCache\Content.MSO\9DB7534E.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58776" cy="2550245"/>
                    </a:xfrm>
                    <a:prstGeom prst="rect">
                      <a:avLst/>
                    </a:prstGeom>
                    <a:noFill/>
                    <a:ln>
                      <a:noFill/>
                    </a:ln>
                  </pic:spPr>
                </pic:pic>
              </a:graphicData>
            </a:graphic>
          </wp:inline>
        </w:drawing>
      </w:r>
    </w:p>
    <w:p w:rsidR="00170401" w:rsidRPr="00170401" w:rsidRDefault="00170401" w:rsidP="00170401">
      <w:pPr>
        <w:pStyle w:val="NormalWeb"/>
        <w:shd w:val="clear" w:color="auto" w:fill="FFFFFF"/>
        <w:spacing w:before="0" w:beforeAutospacing="0" w:after="150" w:afterAutospacing="0"/>
        <w:jc w:val="center"/>
        <w:rPr>
          <w:rFonts w:ascii="Arial" w:eastAsia="Arial" w:hAnsi="Arial" w:cs="Arial"/>
          <w:color w:val="000000"/>
          <w:sz w:val="18"/>
          <w:szCs w:val="18"/>
          <w:lang w:val="es-ES"/>
        </w:rPr>
      </w:pPr>
      <w:r>
        <w:rPr>
          <w:rFonts w:ascii="Arial" w:eastAsia="Arial" w:hAnsi="Arial" w:cs="Arial"/>
          <w:color w:val="000000"/>
          <w:sz w:val="18"/>
          <w:szCs w:val="18"/>
          <w:lang w:val="es-ES"/>
        </w:rPr>
        <w:t xml:space="preserve">Figura 9: </w:t>
      </w:r>
      <w:r w:rsidRPr="00170401">
        <w:rPr>
          <w:rFonts w:ascii="Arial" w:eastAsia="Arial" w:hAnsi="Arial" w:cs="Arial"/>
          <w:color w:val="000000"/>
          <w:sz w:val="18"/>
          <w:szCs w:val="18"/>
          <w:lang w:val="es-ES"/>
        </w:rPr>
        <w:t>Fallecidos por Grupo y Genero</w:t>
      </w:r>
    </w:p>
    <w:p w:rsidR="00170401" w:rsidRDefault="00170401" w:rsidP="00571A00">
      <w:pPr>
        <w:pStyle w:val="NormalWeb"/>
        <w:shd w:val="clear" w:color="auto" w:fill="FFFFFF"/>
        <w:spacing w:before="0" w:beforeAutospacing="0" w:after="150" w:afterAutospacing="0"/>
        <w:rPr>
          <w:rFonts w:ascii="Helvetica" w:hAnsi="Helvetica" w:cs="Helvetica"/>
          <w:color w:val="333333"/>
          <w:sz w:val="21"/>
          <w:szCs w:val="21"/>
        </w:rPr>
      </w:pPr>
    </w:p>
    <w:p w:rsidR="00A711A2" w:rsidRPr="00324CBD" w:rsidRDefault="00A711A2" w:rsidP="00324CBD">
      <w:pPr>
        <w:pStyle w:val="Prrafodelista"/>
        <w:widowControl w:val="0"/>
        <w:numPr>
          <w:ilvl w:val="0"/>
          <w:numId w:val="4"/>
        </w:numPr>
        <w:pBdr>
          <w:top w:val="nil"/>
          <w:left w:val="nil"/>
          <w:bottom w:val="nil"/>
          <w:right w:val="nil"/>
          <w:between w:val="nil"/>
        </w:pBdr>
        <w:ind w:leftChars="0" w:firstLineChars="0"/>
        <w:rPr>
          <w:rFonts w:ascii="Arial" w:eastAsia="Arial" w:hAnsi="Arial" w:cs="Arial"/>
          <w:color w:val="000000"/>
          <w:sz w:val="22"/>
          <w:szCs w:val="22"/>
        </w:rPr>
      </w:pPr>
      <w:r w:rsidRPr="00324CBD">
        <w:rPr>
          <w:rFonts w:ascii="Arial" w:eastAsia="Arial" w:hAnsi="Arial" w:cs="Arial"/>
          <w:b/>
          <w:color w:val="000000"/>
          <w:sz w:val="22"/>
          <w:szCs w:val="22"/>
        </w:rPr>
        <w:t>TECNOLOGIA UTILIZADA</w:t>
      </w:r>
    </w:p>
    <w:p w:rsidR="00571A00" w:rsidRDefault="00571A00" w:rsidP="00571A00">
      <w:pPr>
        <w:widowControl w:val="0"/>
        <w:pBdr>
          <w:top w:val="nil"/>
          <w:left w:val="nil"/>
          <w:bottom w:val="nil"/>
          <w:right w:val="nil"/>
          <w:between w:val="nil"/>
        </w:pBdr>
        <w:jc w:val="both"/>
        <w:rPr>
          <w:rFonts w:ascii="Arial" w:eastAsia="Arial" w:hAnsi="Arial" w:cs="Arial"/>
          <w:color w:val="000000"/>
          <w:sz w:val="22"/>
          <w:szCs w:val="22"/>
        </w:rPr>
      </w:pPr>
    </w:p>
    <w:p w:rsidR="00A711A2" w:rsidRDefault="00A711A2" w:rsidP="00571A00">
      <w:pPr>
        <w:widowControl w:v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El tablero </w:t>
      </w:r>
      <w:proofErr w:type="spellStart"/>
      <w:r>
        <w:rPr>
          <w:rFonts w:ascii="Arial" w:eastAsia="Arial" w:hAnsi="Arial" w:cs="Arial"/>
          <w:color w:val="000000"/>
          <w:sz w:val="22"/>
          <w:szCs w:val="22"/>
        </w:rPr>
        <w:t>UNCovid</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esta</w:t>
      </w:r>
      <w:proofErr w:type="spellEnd"/>
      <w:r>
        <w:rPr>
          <w:rFonts w:ascii="Arial" w:eastAsia="Arial" w:hAnsi="Arial" w:cs="Arial"/>
          <w:color w:val="000000"/>
          <w:sz w:val="22"/>
          <w:szCs w:val="22"/>
        </w:rPr>
        <w:t xml:space="preserve"> publicado en la siguiente página web:</w:t>
      </w:r>
    </w:p>
    <w:p w:rsidR="00A711A2" w:rsidRDefault="00416706" w:rsidP="00571A00">
      <w:pPr>
        <w:widowControl w:val="0"/>
        <w:pBdr>
          <w:top w:val="nil"/>
          <w:left w:val="nil"/>
          <w:bottom w:val="nil"/>
          <w:right w:val="nil"/>
          <w:between w:val="nil"/>
        </w:pBdr>
        <w:jc w:val="both"/>
        <w:rPr>
          <w:rFonts w:ascii="Arial" w:eastAsia="Arial" w:hAnsi="Arial" w:cs="Arial"/>
          <w:color w:val="000000"/>
          <w:sz w:val="22"/>
          <w:szCs w:val="22"/>
        </w:rPr>
      </w:pPr>
      <w:hyperlink r:id="rId17" w:history="1">
        <w:r w:rsidR="00A711A2" w:rsidRPr="00ED6B48">
          <w:rPr>
            <w:rStyle w:val="Hipervnculo"/>
            <w:rFonts w:ascii="Arial" w:eastAsia="Arial" w:hAnsi="Arial" w:cs="Arial"/>
            <w:position w:val="0"/>
            <w:sz w:val="22"/>
            <w:szCs w:val="22"/>
          </w:rPr>
          <w:t>https://opendata.fi.uncoma.edu.ar/TableroUNCovid.html</w:t>
        </w:r>
      </w:hyperlink>
    </w:p>
    <w:p w:rsidR="00A711A2" w:rsidRDefault="00A711A2" w:rsidP="00571A00">
      <w:pPr>
        <w:widowControl w:v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Y el reporte del tablero en la siguiente dirección:</w:t>
      </w:r>
    </w:p>
    <w:p w:rsidR="00A711A2" w:rsidRDefault="00416706" w:rsidP="00571A00">
      <w:pPr>
        <w:widowControl w:val="0"/>
        <w:pBdr>
          <w:top w:val="nil"/>
          <w:left w:val="nil"/>
          <w:bottom w:val="nil"/>
          <w:right w:val="nil"/>
          <w:between w:val="nil"/>
        </w:pBdr>
        <w:jc w:val="both"/>
        <w:rPr>
          <w:rFonts w:ascii="Arial" w:eastAsia="Arial" w:hAnsi="Arial" w:cs="Arial"/>
          <w:color w:val="000000"/>
          <w:sz w:val="22"/>
          <w:szCs w:val="22"/>
        </w:rPr>
      </w:pPr>
      <w:hyperlink r:id="rId18" w:history="1">
        <w:r w:rsidR="00A711A2" w:rsidRPr="00ED6B48">
          <w:rPr>
            <w:rStyle w:val="Hipervnculo"/>
            <w:rFonts w:ascii="Arial" w:eastAsia="Arial" w:hAnsi="Arial" w:cs="Arial"/>
            <w:position w:val="0"/>
            <w:sz w:val="22"/>
            <w:szCs w:val="22"/>
          </w:rPr>
          <w:t>https://opendata.fi.uncoma.edu.ar/UNCovid.html</w:t>
        </w:r>
      </w:hyperlink>
    </w:p>
    <w:p w:rsidR="00A711A2" w:rsidRDefault="00A711A2" w:rsidP="00571A00">
      <w:pPr>
        <w:widowControl w:val="0"/>
        <w:pBdr>
          <w:top w:val="nil"/>
          <w:left w:val="nil"/>
          <w:bottom w:val="nil"/>
          <w:right w:val="nil"/>
          <w:between w:val="nil"/>
        </w:pBdr>
        <w:jc w:val="both"/>
        <w:rPr>
          <w:rFonts w:ascii="Arial" w:eastAsia="Arial" w:hAnsi="Arial" w:cs="Arial"/>
          <w:color w:val="000000"/>
          <w:sz w:val="22"/>
          <w:szCs w:val="22"/>
        </w:rPr>
      </w:pPr>
    </w:p>
    <w:p w:rsidR="00A711A2" w:rsidRDefault="0033235E" w:rsidP="00A711A2">
      <w:pPr>
        <w:widowControl w:v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El tablero, </w:t>
      </w:r>
      <w:r w:rsidR="00A711A2">
        <w:rPr>
          <w:rFonts w:ascii="Arial" w:eastAsia="Arial" w:hAnsi="Arial" w:cs="Arial"/>
          <w:color w:val="000000"/>
          <w:sz w:val="22"/>
          <w:szCs w:val="22"/>
        </w:rPr>
        <w:t xml:space="preserve">desarrollado </w:t>
      </w:r>
      <w:proofErr w:type="spellStart"/>
      <w:r w:rsidR="00A711A2">
        <w:rPr>
          <w:rFonts w:ascii="Arial" w:eastAsia="Arial" w:hAnsi="Arial" w:cs="Arial"/>
          <w:color w:val="000000"/>
          <w:sz w:val="22"/>
          <w:szCs w:val="22"/>
        </w:rPr>
        <w:t>utlizando</w:t>
      </w:r>
      <w:proofErr w:type="spellEnd"/>
      <w:r w:rsidR="00A711A2">
        <w:rPr>
          <w:rFonts w:ascii="Arial" w:eastAsia="Arial" w:hAnsi="Arial" w:cs="Arial"/>
          <w:color w:val="000000"/>
          <w:sz w:val="22"/>
          <w:szCs w:val="22"/>
        </w:rPr>
        <w:t xml:space="preserve"> lenguaje R</w:t>
      </w:r>
      <w:r>
        <w:rPr>
          <w:rFonts w:ascii="Arial" w:eastAsia="Arial" w:hAnsi="Arial" w:cs="Arial"/>
          <w:color w:val="000000"/>
          <w:sz w:val="22"/>
          <w:szCs w:val="22"/>
        </w:rPr>
        <w:t>, incluyó</w:t>
      </w:r>
      <w:r w:rsidR="00A711A2">
        <w:rPr>
          <w:rFonts w:ascii="Arial" w:eastAsia="Arial" w:hAnsi="Arial" w:cs="Arial"/>
          <w:color w:val="000000"/>
          <w:sz w:val="22"/>
          <w:szCs w:val="22"/>
        </w:rPr>
        <w:t xml:space="preserve"> la instalación de los siguientes componentes: </w:t>
      </w:r>
      <w:proofErr w:type="spellStart"/>
      <w:r w:rsidR="00A711A2">
        <w:rPr>
          <w:rFonts w:ascii="Arial" w:eastAsia="Arial" w:hAnsi="Arial" w:cs="Arial"/>
          <w:color w:val="000000"/>
          <w:sz w:val="22"/>
          <w:szCs w:val="22"/>
        </w:rPr>
        <w:t>leaflet</w:t>
      </w:r>
      <w:proofErr w:type="spellEnd"/>
      <w:r w:rsidR="00A711A2">
        <w:rPr>
          <w:rFonts w:ascii="Arial" w:eastAsia="Arial" w:hAnsi="Arial" w:cs="Arial"/>
          <w:color w:val="000000"/>
          <w:sz w:val="22"/>
          <w:szCs w:val="22"/>
        </w:rPr>
        <w:t xml:space="preserve">, </w:t>
      </w:r>
      <w:proofErr w:type="spellStart"/>
      <w:r w:rsidR="00A711A2">
        <w:rPr>
          <w:rFonts w:ascii="Arial" w:eastAsia="Arial" w:hAnsi="Arial" w:cs="Arial"/>
          <w:color w:val="000000"/>
          <w:sz w:val="22"/>
          <w:szCs w:val="22"/>
        </w:rPr>
        <w:t>flexdashboard</w:t>
      </w:r>
      <w:proofErr w:type="spellEnd"/>
      <w:r w:rsidR="00A711A2">
        <w:rPr>
          <w:rFonts w:ascii="Arial" w:eastAsia="Arial" w:hAnsi="Arial" w:cs="Arial"/>
          <w:color w:val="000000"/>
          <w:sz w:val="22"/>
          <w:szCs w:val="22"/>
        </w:rPr>
        <w:t xml:space="preserve">, </w:t>
      </w:r>
      <w:proofErr w:type="spellStart"/>
      <w:r w:rsidR="00A711A2">
        <w:rPr>
          <w:rFonts w:ascii="Arial" w:eastAsia="Arial" w:hAnsi="Arial" w:cs="Arial"/>
          <w:color w:val="000000"/>
          <w:sz w:val="22"/>
          <w:szCs w:val="22"/>
        </w:rPr>
        <w:t>readr</w:t>
      </w:r>
      <w:proofErr w:type="spellEnd"/>
      <w:r w:rsidR="00A711A2">
        <w:rPr>
          <w:rFonts w:ascii="Arial" w:eastAsia="Arial" w:hAnsi="Arial" w:cs="Arial"/>
          <w:color w:val="000000"/>
          <w:sz w:val="22"/>
          <w:szCs w:val="22"/>
        </w:rPr>
        <w:t xml:space="preserve">, </w:t>
      </w:r>
      <w:proofErr w:type="spellStart"/>
      <w:r w:rsidR="00A711A2">
        <w:rPr>
          <w:rFonts w:ascii="Arial" w:eastAsia="Arial" w:hAnsi="Arial" w:cs="Arial"/>
          <w:color w:val="000000"/>
          <w:sz w:val="22"/>
          <w:szCs w:val="22"/>
        </w:rPr>
        <w:t>tidyverse</w:t>
      </w:r>
      <w:proofErr w:type="spellEnd"/>
      <w:r w:rsidR="00A711A2">
        <w:rPr>
          <w:rFonts w:ascii="Arial" w:eastAsia="Arial" w:hAnsi="Arial" w:cs="Arial"/>
          <w:color w:val="000000"/>
          <w:sz w:val="22"/>
          <w:szCs w:val="22"/>
        </w:rPr>
        <w:t xml:space="preserve">, </w:t>
      </w:r>
      <w:proofErr w:type="spellStart"/>
      <w:r w:rsidR="00A711A2">
        <w:rPr>
          <w:rFonts w:ascii="Arial" w:eastAsia="Arial" w:hAnsi="Arial" w:cs="Arial"/>
          <w:color w:val="000000"/>
          <w:sz w:val="22"/>
          <w:szCs w:val="22"/>
        </w:rPr>
        <w:t>dplyr</w:t>
      </w:r>
      <w:proofErr w:type="spellEnd"/>
      <w:r w:rsidR="00A711A2">
        <w:rPr>
          <w:rFonts w:ascii="Arial" w:eastAsia="Arial" w:hAnsi="Arial" w:cs="Arial"/>
          <w:color w:val="000000"/>
          <w:sz w:val="22"/>
          <w:szCs w:val="22"/>
        </w:rPr>
        <w:t xml:space="preserve">, ggplot2, </w:t>
      </w:r>
      <w:proofErr w:type="spellStart"/>
      <w:r w:rsidR="00A711A2">
        <w:rPr>
          <w:rFonts w:ascii="Arial" w:eastAsia="Arial" w:hAnsi="Arial" w:cs="Arial"/>
          <w:color w:val="000000"/>
          <w:sz w:val="22"/>
          <w:szCs w:val="22"/>
        </w:rPr>
        <w:t>sp</w:t>
      </w:r>
      <w:proofErr w:type="spellEnd"/>
      <w:r w:rsidR="00A711A2">
        <w:rPr>
          <w:rFonts w:ascii="Arial" w:eastAsia="Arial" w:hAnsi="Arial" w:cs="Arial"/>
          <w:color w:val="000000"/>
          <w:sz w:val="22"/>
          <w:szCs w:val="22"/>
        </w:rPr>
        <w:t xml:space="preserve">, </w:t>
      </w:r>
      <w:proofErr w:type="spellStart"/>
      <w:r w:rsidR="00A711A2">
        <w:rPr>
          <w:rFonts w:ascii="Arial" w:eastAsia="Arial" w:hAnsi="Arial" w:cs="Arial"/>
          <w:color w:val="000000"/>
          <w:sz w:val="22"/>
          <w:szCs w:val="22"/>
        </w:rPr>
        <w:t>sf</w:t>
      </w:r>
      <w:proofErr w:type="spellEnd"/>
      <w:r w:rsidR="00A711A2">
        <w:rPr>
          <w:rFonts w:ascii="Arial" w:eastAsia="Arial" w:hAnsi="Arial" w:cs="Arial"/>
          <w:color w:val="000000"/>
          <w:sz w:val="22"/>
          <w:szCs w:val="22"/>
        </w:rPr>
        <w:t xml:space="preserve"> y </w:t>
      </w:r>
      <w:proofErr w:type="spellStart"/>
      <w:r w:rsidR="00A711A2">
        <w:rPr>
          <w:rFonts w:ascii="Arial" w:eastAsia="Arial" w:hAnsi="Arial" w:cs="Arial"/>
          <w:color w:val="000000"/>
          <w:sz w:val="22"/>
          <w:szCs w:val="22"/>
        </w:rPr>
        <w:t>scales</w:t>
      </w:r>
      <w:proofErr w:type="spellEnd"/>
      <w:r w:rsidR="00A711A2">
        <w:rPr>
          <w:rFonts w:ascii="Arial" w:eastAsia="Arial" w:hAnsi="Arial" w:cs="Arial"/>
          <w:color w:val="000000"/>
          <w:sz w:val="22"/>
          <w:szCs w:val="22"/>
        </w:rPr>
        <w:t>.</w:t>
      </w:r>
      <w:r w:rsidR="00CF0B5D">
        <w:rPr>
          <w:rFonts w:ascii="Arial" w:eastAsia="Arial" w:hAnsi="Arial" w:cs="Arial"/>
          <w:color w:val="000000"/>
          <w:sz w:val="22"/>
          <w:szCs w:val="22"/>
        </w:rPr>
        <w:t xml:space="preserve"> El servidor web es un servidor L</w:t>
      </w:r>
      <w:r w:rsidR="00A711A2">
        <w:rPr>
          <w:rFonts w:ascii="Arial" w:eastAsia="Arial" w:hAnsi="Arial" w:cs="Arial"/>
          <w:color w:val="000000"/>
          <w:sz w:val="22"/>
          <w:szCs w:val="22"/>
        </w:rPr>
        <w:t>inux</w:t>
      </w:r>
      <w:r w:rsidR="00170401">
        <w:rPr>
          <w:rFonts w:ascii="Arial" w:eastAsia="Arial" w:hAnsi="Arial" w:cs="Arial"/>
          <w:color w:val="000000"/>
          <w:sz w:val="22"/>
          <w:szCs w:val="22"/>
        </w:rPr>
        <w:t xml:space="preserve">, instalado en una máquina virtual en el Facultad de Informática de la Universidad Nacional del </w:t>
      </w:r>
      <w:proofErr w:type="spellStart"/>
      <w:r w:rsidR="00170401">
        <w:rPr>
          <w:rFonts w:ascii="Arial" w:eastAsia="Arial" w:hAnsi="Arial" w:cs="Arial"/>
          <w:color w:val="000000"/>
          <w:sz w:val="22"/>
          <w:szCs w:val="22"/>
        </w:rPr>
        <w:t>Comahue</w:t>
      </w:r>
      <w:proofErr w:type="spellEnd"/>
      <w:r w:rsidR="00170401">
        <w:rPr>
          <w:rFonts w:ascii="Arial" w:eastAsia="Arial" w:hAnsi="Arial" w:cs="Arial"/>
          <w:color w:val="000000"/>
          <w:sz w:val="22"/>
          <w:szCs w:val="22"/>
        </w:rPr>
        <w:t>.</w:t>
      </w:r>
    </w:p>
    <w:p w:rsidR="00A711A2" w:rsidRPr="00571A00" w:rsidRDefault="00A711A2" w:rsidP="00571A00">
      <w:pPr>
        <w:widowControl w:val="0"/>
        <w:pBdr>
          <w:top w:val="nil"/>
          <w:left w:val="nil"/>
          <w:bottom w:val="nil"/>
          <w:right w:val="nil"/>
          <w:between w:val="nil"/>
        </w:pBdr>
        <w:jc w:val="both"/>
        <w:rPr>
          <w:rFonts w:ascii="Arial" w:eastAsia="Arial" w:hAnsi="Arial" w:cs="Arial"/>
          <w:color w:val="000000"/>
          <w:sz w:val="22"/>
          <w:szCs w:val="22"/>
        </w:rPr>
      </w:pPr>
    </w:p>
    <w:p w:rsidR="00986FE3" w:rsidRDefault="00CF0B5D" w:rsidP="00324CBD">
      <w:pPr>
        <w:widowControl w:val="0"/>
        <w:numPr>
          <w:ilvl w:val="0"/>
          <w:numId w:val="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CONCLUSIONES</w:t>
      </w:r>
    </w:p>
    <w:p w:rsidR="00986FE3" w:rsidRDefault="00986FE3">
      <w:pPr>
        <w:widowControl w:val="0"/>
        <w:pBdr>
          <w:top w:val="nil"/>
          <w:left w:val="nil"/>
          <w:bottom w:val="nil"/>
          <w:right w:val="nil"/>
          <w:between w:val="nil"/>
        </w:pBdr>
        <w:jc w:val="both"/>
        <w:rPr>
          <w:rFonts w:ascii="Arial" w:eastAsia="Arial" w:hAnsi="Arial" w:cs="Arial"/>
          <w:color w:val="000000"/>
          <w:sz w:val="22"/>
          <w:szCs w:val="22"/>
        </w:rPr>
      </w:pPr>
    </w:p>
    <w:p w:rsidR="00762F19" w:rsidRPr="00762F19" w:rsidRDefault="00762F19" w:rsidP="00762F19">
      <w:pPr>
        <w:widowControl w:v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En el tratamiento y uso de datos abiertos, no solo intervienen proveedores, que posibilitan la creación de datos, sino que se identifican v</w:t>
      </w:r>
      <w:r w:rsidRPr="00762F19">
        <w:rPr>
          <w:rFonts w:ascii="Arial" w:eastAsia="Arial" w:hAnsi="Arial" w:cs="Arial"/>
          <w:color w:val="000000"/>
          <w:sz w:val="22"/>
          <w:szCs w:val="22"/>
        </w:rPr>
        <w:t>ar</w:t>
      </w:r>
      <w:r w:rsidR="003B29C7">
        <w:rPr>
          <w:rFonts w:ascii="Arial" w:eastAsia="Arial" w:hAnsi="Arial" w:cs="Arial"/>
          <w:color w:val="000000"/>
          <w:sz w:val="22"/>
          <w:szCs w:val="22"/>
        </w:rPr>
        <w:t xml:space="preserve">ios actores involucrados en </w:t>
      </w:r>
      <w:proofErr w:type="spellStart"/>
      <w:r w:rsidR="003B29C7">
        <w:rPr>
          <w:rFonts w:ascii="Arial" w:eastAsia="Arial" w:hAnsi="Arial" w:cs="Arial"/>
          <w:color w:val="000000"/>
          <w:sz w:val="22"/>
          <w:szCs w:val="22"/>
        </w:rPr>
        <w:t>eL</w:t>
      </w:r>
      <w:proofErr w:type="spellEnd"/>
      <w:r w:rsidRPr="00762F19">
        <w:rPr>
          <w:rFonts w:ascii="Arial" w:eastAsia="Arial" w:hAnsi="Arial" w:cs="Arial"/>
          <w:color w:val="000000"/>
          <w:sz w:val="22"/>
          <w:szCs w:val="22"/>
        </w:rPr>
        <w:t xml:space="preserve"> proceso. </w:t>
      </w:r>
      <w:r>
        <w:rPr>
          <w:rFonts w:ascii="Arial" w:eastAsia="Arial" w:hAnsi="Arial" w:cs="Arial"/>
          <w:color w:val="000000"/>
          <w:sz w:val="22"/>
          <w:szCs w:val="22"/>
        </w:rPr>
        <w:t>Posteriormente a la creación de datos abiertos</w:t>
      </w:r>
      <w:r w:rsidRPr="00762F19">
        <w:rPr>
          <w:rFonts w:ascii="Arial" w:eastAsia="Arial" w:hAnsi="Arial" w:cs="Arial"/>
          <w:color w:val="000000"/>
          <w:sz w:val="22"/>
          <w:szCs w:val="22"/>
        </w:rPr>
        <w:t xml:space="preserve">, los denominados </w:t>
      </w:r>
      <w:r w:rsidR="003B29C7">
        <w:rPr>
          <w:rFonts w:ascii="Arial" w:eastAsia="Arial" w:hAnsi="Arial" w:cs="Arial"/>
          <w:color w:val="000000"/>
          <w:sz w:val="22"/>
          <w:szCs w:val="22"/>
        </w:rPr>
        <w:t>“</w:t>
      </w:r>
      <w:proofErr w:type="spellStart"/>
      <w:r w:rsidRPr="00762F19">
        <w:rPr>
          <w:rFonts w:ascii="Arial" w:eastAsia="Arial" w:hAnsi="Arial" w:cs="Arial"/>
          <w:color w:val="000000"/>
          <w:sz w:val="22"/>
          <w:szCs w:val="22"/>
        </w:rPr>
        <w:t>agregadores</w:t>
      </w:r>
      <w:proofErr w:type="spellEnd"/>
      <w:r w:rsidR="003B29C7">
        <w:rPr>
          <w:rFonts w:ascii="Arial" w:eastAsia="Arial" w:hAnsi="Arial" w:cs="Arial"/>
          <w:color w:val="000000"/>
          <w:sz w:val="22"/>
          <w:szCs w:val="22"/>
        </w:rPr>
        <w:t>”</w:t>
      </w:r>
      <w:r w:rsidRPr="00762F19">
        <w:rPr>
          <w:rFonts w:ascii="Arial" w:eastAsia="Arial" w:hAnsi="Arial" w:cs="Arial"/>
          <w:color w:val="000000"/>
          <w:sz w:val="22"/>
          <w:szCs w:val="22"/>
        </w:rPr>
        <w:t xml:space="preserve"> recopila</w:t>
      </w:r>
      <w:r>
        <w:rPr>
          <w:rFonts w:ascii="Arial" w:eastAsia="Arial" w:hAnsi="Arial" w:cs="Arial"/>
          <w:color w:val="000000"/>
          <w:sz w:val="22"/>
          <w:szCs w:val="22"/>
        </w:rPr>
        <w:t xml:space="preserve">n y agregan los datos. </w:t>
      </w:r>
      <w:proofErr w:type="spellStart"/>
      <w:r w:rsidRPr="006A6D6B">
        <w:rPr>
          <w:rFonts w:ascii="Arial" w:eastAsia="Arial" w:hAnsi="Arial" w:cs="Arial"/>
          <w:color w:val="000000"/>
          <w:sz w:val="22"/>
          <w:szCs w:val="22"/>
        </w:rPr>
        <w:t>Berends</w:t>
      </w:r>
      <w:proofErr w:type="spellEnd"/>
      <w:r>
        <w:rPr>
          <w:rFonts w:ascii="Arial" w:eastAsia="Arial" w:hAnsi="Arial" w:cs="Arial"/>
          <w:color w:val="000000"/>
          <w:sz w:val="22"/>
          <w:szCs w:val="22"/>
        </w:rPr>
        <w:t xml:space="preserve"> et al. (2020) identifican d</w:t>
      </w:r>
      <w:r w:rsidRPr="00762F19">
        <w:rPr>
          <w:rFonts w:ascii="Arial" w:eastAsia="Arial" w:hAnsi="Arial" w:cs="Arial"/>
          <w:color w:val="000000"/>
          <w:sz w:val="22"/>
          <w:szCs w:val="22"/>
        </w:rPr>
        <w:t>os arquetipos que utilizan los d</w:t>
      </w:r>
      <w:r>
        <w:rPr>
          <w:rFonts w:ascii="Arial" w:eastAsia="Arial" w:hAnsi="Arial" w:cs="Arial"/>
          <w:color w:val="000000"/>
          <w:sz w:val="22"/>
          <w:szCs w:val="22"/>
        </w:rPr>
        <w:t>atos en su trabajo:</w:t>
      </w:r>
      <w:r w:rsidRPr="00762F19">
        <w:rPr>
          <w:rFonts w:ascii="Arial" w:eastAsia="Arial" w:hAnsi="Arial" w:cs="Arial"/>
          <w:color w:val="000000"/>
          <w:sz w:val="22"/>
          <w:szCs w:val="22"/>
        </w:rPr>
        <w:t xml:space="preserve"> desarro</w:t>
      </w:r>
      <w:r>
        <w:rPr>
          <w:rFonts w:ascii="Arial" w:eastAsia="Arial" w:hAnsi="Arial" w:cs="Arial"/>
          <w:color w:val="000000"/>
          <w:sz w:val="22"/>
          <w:szCs w:val="22"/>
        </w:rPr>
        <w:t xml:space="preserve">lladores y enriquecedores. </w:t>
      </w:r>
    </w:p>
    <w:p w:rsidR="003B29C7" w:rsidRDefault="00762F19" w:rsidP="00762F19">
      <w:pPr>
        <w:widowControl w:val="0"/>
        <w:pBdr>
          <w:top w:val="nil"/>
          <w:left w:val="nil"/>
          <w:bottom w:val="nil"/>
          <w:right w:val="nil"/>
          <w:between w:val="nil"/>
        </w:pBdr>
        <w:jc w:val="both"/>
        <w:rPr>
          <w:rFonts w:ascii="Arial" w:eastAsia="Arial" w:hAnsi="Arial" w:cs="Arial"/>
          <w:color w:val="000000"/>
          <w:sz w:val="22"/>
          <w:szCs w:val="22"/>
        </w:rPr>
      </w:pPr>
      <w:r w:rsidRPr="00762F19">
        <w:rPr>
          <w:rFonts w:ascii="Arial" w:eastAsia="Arial" w:hAnsi="Arial" w:cs="Arial"/>
          <w:color w:val="000000"/>
          <w:sz w:val="22"/>
          <w:szCs w:val="22"/>
        </w:rPr>
        <w:t>Los arquetipos utilizan los datos para el desarrollo de nuevas aplicaciones (desarro</w:t>
      </w:r>
      <w:r>
        <w:rPr>
          <w:rFonts w:ascii="Arial" w:eastAsia="Arial" w:hAnsi="Arial" w:cs="Arial"/>
          <w:color w:val="000000"/>
          <w:sz w:val="22"/>
          <w:szCs w:val="22"/>
        </w:rPr>
        <w:t xml:space="preserve">lladores) o para obtener nuevas </w:t>
      </w:r>
      <w:r w:rsidRPr="00762F19">
        <w:rPr>
          <w:rFonts w:ascii="Arial" w:eastAsia="Arial" w:hAnsi="Arial" w:cs="Arial"/>
          <w:color w:val="000000"/>
          <w:sz w:val="22"/>
          <w:szCs w:val="22"/>
        </w:rPr>
        <w:t>y mejores conocimientos del análisis de los datos (enriquecimiento).</w:t>
      </w:r>
      <w:r>
        <w:rPr>
          <w:rFonts w:ascii="Arial" w:eastAsia="Arial" w:hAnsi="Arial" w:cs="Arial"/>
          <w:color w:val="000000"/>
          <w:sz w:val="22"/>
          <w:szCs w:val="22"/>
        </w:rPr>
        <w:t xml:space="preserve"> De este modo la reutilización de datos abiertos </w:t>
      </w:r>
      <w:r w:rsidR="00F33432">
        <w:rPr>
          <w:rFonts w:ascii="Arial" w:eastAsia="Arial" w:hAnsi="Arial" w:cs="Arial"/>
          <w:color w:val="000000"/>
          <w:sz w:val="22"/>
          <w:szCs w:val="22"/>
        </w:rPr>
        <w:t xml:space="preserve">y estándares </w:t>
      </w:r>
      <w:r w:rsidR="003B29C7">
        <w:rPr>
          <w:rFonts w:ascii="Arial" w:eastAsia="Arial" w:hAnsi="Arial" w:cs="Arial"/>
          <w:color w:val="000000"/>
          <w:sz w:val="22"/>
          <w:szCs w:val="22"/>
        </w:rPr>
        <w:t>OGC</w:t>
      </w:r>
      <w:r w:rsidR="00F33432">
        <w:rPr>
          <w:rFonts w:ascii="Arial" w:eastAsia="Arial" w:hAnsi="Arial" w:cs="Arial"/>
          <w:color w:val="000000"/>
          <w:sz w:val="22"/>
          <w:szCs w:val="22"/>
        </w:rPr>
        <w:t xml:space="preserve"> </w:t>
      </w:r>
      <w:r>
        <w:rPr>
          <w:rFonts w:ascii="Arial" w:eastAsia="Arial" w:hAnsi="Arial" w:cs="Arial"/>
          <w:color w:val="000000"/>
          <w:sz w:val="22"/>
          <w:szCs w:val="22"/>
        </w:rPr>
        <w:t>en la producción de nueva información es esencial en la c</w:t>
      </w:r>
      <w:r w:rsidR="003B29C7">
        <w:rPr>
          <w:rFonts w:ascii="Arial" w:eastAsia="Arial" w:hAnsi="Arial" w:cs="Arial"/>
          <w:color w:val="000000"/>
          <w:sz w:val="22"/>
          <w:szCs w:val="22"/>
        </w:rPr>
        <w:t>adena de valor en la producción de información</w:t>
      </w:r>
      <w:r>
        <w:rPr>
          <w:rFonts w:ascii="Arial" w:eastAsia="Arial" w:hAnsi="Arial" w:cs="Arial"/>
          <w:color w:val="000000"/>
          <w:sz w:val="22"/>
          <w:szCs w:val="22"/>
        </w:rPr>
        <w:t xml:space="preserve">. </w:t>
      </w:r>
    </w:p>
    <w:p w:rsidR="00986FE3" w:rsidRDefault="00762F19" w:rsidP="00762F19">
      <w:pPr>
        <w:widowControl w:v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En esta ponencia se describió un ejemplo en el cual fue po</w:t>
      </w:r>
      <w:r w:rsidR="00F33432">
        <w:rPr>
          <w:rFonts w:ascii="Arial" w:eastAsia="Arial" w:hAnsi="Arial" w:cs="Arial"/>
          <w:color w:val="000000"/>
          <w:sz w:val="22"/>
          <w:szCs w:val="22"/>
        </w:rPr>
        <w:t>sible construir un tablero COVID</w:t>
      </w:r>
      <w:r>
        <w:rPr>
          <w:rFonts w:ascii="Arial" w:eastAsia="Arial" w:hAnsi="Arial" w:cs="Arial"/>
          <w:color w:val="000000"/>
          <w:sz w:val="22"/>
          <w:szCs w:val="22"/>
        </w:rPr>
        <w:t xml:space="preserve">, a partir del uso de </w:t>
      </w:r>
      <w:r w:rsidR="00F33432">
        <w:rPr>
          <w:rFonts w:ascii="Arial" w:eastAsia="Arial" w:hAnsi="Arial" w:cs="Arial"/>
          <w:color w:val="000000"/>
          <w:sz w:val="22"/>
          <w:szCs w:val="22"/>
        </w:rPr>
        <w:t>datos abiertos y estándares OGC</w:t>
      </w:r>
      <w:r w:rsidR="003B29C7">
        <w:rPr>
          <w:rFonts w:ascii="Arial" w:eastAsia="Arial" w:hAnsi="Arial" w:cs="Arial"/>
          <w:color w:val="000000"/>
          <w:sz w:val="22"/>
          <w:szCs w:val="22"/>
        </w:rPr>
        <w:t xml:space="preserve"> (el WMTS como </w:t>
      </w:r>
      <w:proofErr w:type="spellStart"/>
      <w:r w:rsidR="003B29C7">
        <w:rPr>
          <w:rFonts w:ascii="Arial" w:eastAsia="Arial" w:hAnsi="Arial" w:cs="Arial"/>
          <w:color w:val="000000"/>
          <w:sz w:val="22"/>
          <w:szCs w:val="22"/>
        </w:rPr>
        <w:t>ArgenMap</w:t>
      </w:r>
      <w:proofErr w:type="spellEnd"/>
      <w:r w:rsidR="003B29C7">
        <w:rPr>
          <w:rFonts w:ascii="Arial" w:eastAsia="Arial" w:hAnsi="Arial" w:cs="Arial"/>
          <w:color w:val="000000"/>
          <w:sz w:val="22"/>
          <w:szCs w:val="22"/>
        </w:rPr>
        <w:t>)</w:t>
      </w:r>
      <w:r>
        <w:rPr>
          <w:rFonts w:ascii="Arial" w:eastAsia="Arial" w:hAnsi="Arial" w:cs="Arial"/>
          <w:color w:val="000000"/>
          <w:sz w:val="22"/>
          <w:szCs w:val="22"/>
        </w:rPr>
        <w:t>, permitiendo visibilizar el progreso de inoculación y casos confirmad</w:t>
      </w:r>
      <w:r w:rsidR="00F33432">
        <w:rPr>
          <w:rFonts w:ascii="Arial" w:eastAsia="Arial" w:hAnsi="Arial" w:cs="Arial"/>
          <w:color w:val="000000"/>
          <w:sz w:val="22"/>
          <w:szCs w:val="22"/>
        </w:rPr>
        <w:t>os de COVID, en</w:t>
      </w:r>
      <w:r w:rsidR="00935C9A">
        <w:rPr>
          <w:rFonts w:ascii="Arial" w:eastAsia="Arial" w:hAnsi="Arial" w:cs="Arial"/>
          <w:color w:val="000000"/>
          <w:sz w:val="22"/>
          <w:szCs w:val="22"/>
        </w:rPr>
        <w:t xml:space="preserve"> distintos niveles de jurisdiccionales (provincias y departamentos). La construcción del mismo ha sido progresiva, incorporando nuevos mapas de vacunación </w:t>
      </w:r>
      <w:r w:rsidR="003B29C7">
        <w:rPr>
          <w:rFonts w:ascii="Arial" w:eastAsia="Arial" w:hAnsi="Arial" w:cs="Arial"/>
          <w:color w:val="000000"/>
          <w:sz w:val="22"/>
          <w:szCs w:val="22"/>
        </w:rPr>
        <w:t>a medida que el país incorporó</w:t>
      </w:r>
      <w:r w:rsidR="00935C9A">
        <w:rPr>
          <w:rFonts w:ascii="Arial" w:eastAsia="Arial" w:hAnsi="Arial" w:cs="Arial"/>
          <w:color w:val="000000"/>
          <w:sz w:val="22"/>
          <w:szCs w:val="22"/>
        </w:rPr>
        <w:t xml:space="preserve"> nuevas vacunas, y se publicaban nuevos </w:t>
      </w:r>
      <w:proofErr w:type="spellStart"/>
      <w:r w:rsidR="00935C9A">
        <w:rPr>
          <w:rFonts w:ascii="Arial" w:eastAsia="Arial" w:hAnsi="Arial" w:cs="Arial"/>
          <w:color w:val="000000"/>
          <w:sz w:val="22"/>
          <w:szCs w:val="22"/>
        </w:rPr>
        <w:t>datasets</w:t>
      </w:r>
      <w:proofErr w:type="spellEnd"/>
      <w:r w:rsidR="00935C9A">
        <w:rPr>
          <w:rFonts w:ascii="Arial" w:eastAsia="Arial" w:hAnsi="Arial" w:cs="Arial"/>
          <w:color w:val="000000"/>
          <w:sz w:val="22"/>
          <w:szCs w:val="22"/>
        </w:rPr>
        <w:t>. A modo de trabajo futuro</w:t>
      </w:r>
      <w:r w:rsidR="003B29C7">
        <w:rPr>
          <w:rFonts w:ascii="Arial" w:eastAsia="Arial" w:hAnsi="Arial" w:cs="Arial"/>
          <w:color w:val="000000"/>
          <w:sz w:val="22"/>
          <w:szCs w:val="22"/>
        </w:rPr>
        <w:t>,</w:t>
      </w:r>
      <w:r w:rsidR="00935C9A">
        <w:rPr>
          <w:rFonts w:ascii="Arial" w:eastAsia="Arial" w:hAnsi="Arial" w:cs="Arial"/>
          <w:color w:val="000000"/>
          <w:sz w:val="22"/>
          <w:szCs w:val="22"/>
        </w:rPr>
        <w:t xml:space="preserve"> se planifica mantener el tablero</w:t>
      </w:r>
      <w:r w:rsidR="00F33432">
        <w:rPr>
          <w:rFonts w:ascii="Arial" w:eastAsia="Arial" w:hAnsi="Arial" w:cs="Arial"/>
          <w:color w:val="000000"/>
          <w:sz w:val="22"/>
          <w:szCs w:val="22"/>
        </w:rPr>
        <w:t xml:space="preserve">, </w:t>
      </w:r>
      <w:r w:rsidR="003B29C7">
        <w:rPr>
          <w:rFonts w:ascii="Arial" w:eastAsia="Arial" w:hAnsi="Arial" w:cs="Arial"/>
          <w:color w:val="000000"/>
          <w:sz w:val="22"/>
          <w:szCs w:val="22"/>
        </w:rPr>
        <w:t>incorporar</w:t>
      </w:r>
      <w:r w:rsidR="00F33432">
        <w:rPr>
          <w:rFonts w:ascii="Arial" w:eastAsia="Arial" w:hAnsi="Arial" w:cs="Arial"/>
          <w:color w:val="000000"/>
          <w:sz w:val="22"/>
          <w:szCs w:val="22"/>
        </w:rPr>
        <w:t xml:space="preserve"> el inicio de inoculación con nuevas vacunas (ej. Moderna)</w:t>
      </w:r>
      <w:r w:rsidR="003B29C7">
        <w:rPr>
          <w:rFonts w:ascii="Arial" w:eastAsia="Arial" w:hAnsi="Arial" w:cs="Arial"/>
          <w:color w:val="000000"/>
          <w:sz w:val="22"/>
          <w:szCs w:val="22"/>
        </w:rPr>
        <w:t xml:space="preserve"> y desarrollar</w:t>
      </w:r>
      <w:r w:rsidR="00935C9A">
        <w:rPr>
          <w:rFonts w:ascii="Arial" w:eastAsia="Arial" w:hAnsi="Arial" w:cs="Arial"/>
          <w:color w:val="000000"/>
          <w:sz w:val="22"/>
          <w:szCs w:val="22"/>
        </w:rPr>
        <w:t xml:space="preserve"> estadísticos temporales, preservando información de vacunación y cantidad de casos confirmados por </w:t>
      </w:r>
      <w:proofErr w:type="spellStart"/>
      <w:r w:rsidR="00935C9A">
        <w:rPr>
          <w:rFonts w:ascii="Arial" w:eastAsia="Arial" w:hAnsi="Arial" w:cs="Arial"/>
          <w:color w:val="000000"/>
          <w:sz w:val="22"/>
          <w:szCs w:val="22"/>
        </w:rPr>
        <w:t>dia</w:t>
      </w:r>
      <w:proofErr w:type="spellEnd"/>
      <w:r w:rsidR="00935C9A">
        <w:rPr>
          <w:rFonts w:ascii="Arial" w:eastAsia="Arial" w:hAnsi="Arial" w:cs="Arial"/>
          <w:color w:val="000000"/>
          <w:sz w:val="22"/>
          <w:szCs w:val="22"/>
        </w:rPr>
        <w:t xml:space="preserve"> o por semana, y mostrar los mismos a partir de gráficos interactivos. </w:t>
      </w:r>
      <w:r w:rsidR="00E32301">
        <w:rPr>
          <w:rFonts w:ascii="Arial" w:eastAsia="Arial" w:hAnsi="Arial" w:cs="Arial"/>
          <w:color w:val="000000"/>
          <w:sz w:val="22"/>
          <w:szCs w:val="22"/>
        </w:rPr>
        <w:t>S</w:t>
      </w:r>
      <w:r w:rsidR="00E32301">
        <w:rPr>
          <w:rFonts w:ascii="Helvetica" w:hAnsi="Helvetica" w:cs="Helvetica"/>
          <w:color w:val="333333"/>
          <w:sz w:val="21"/>
          <w:szCs w:val="21"/>
        </w:rPr>
        <w:t xml:space="preserve">e </w:t>
      </w:r>
      <w:proofErr w:type="spellStart"/>
      <w:r w:rsidR="00E32301">
        <w:rPr>
          <w:rFonts w:ascii="Helvetica" w:hAnsi="Helvetica" w:cs="Helvetica"/>
          <w:color w:val="333333"/>
          <w:sz w:val="21"/>
          <w:szCs w:val="21"/>
        </w:rPr>
        <w:t>prevee</w:t>
      </w:r>
      <w:proofErr w:type="spellEnd"/>
      <w:r w:rsidR="00E32301">
        <w:rPr>
          <w:rFonts w:ascii="Helvetica" w:hAnsi="Helvetica" w:cs="Helvetica"/>
          <w:color w:val="333333"/>
          <w:sz w:val="21"/>
          <w:szCs w:val="21"/>
        </w:rPr>
        <w:t xml:space="preserve"> la realización de </w:t>
      </w:r>
      <w:proofErr w:type="spellStart"/>
      <w:r w:rsidR="00E32301">
        <w:rPr>
          <w:rFonts w:ascii="Helvetica" w:hAnsi="Helvetica" w:cs="Helvetica"/>
          <w:color w:val="333333"/>
          <w:sz w:val="21"/>
          <w:szCs w:val="21"/>
        </w:rPr>
        <w:t>estadisticas</w:t>
      </w:r>
      <w:proofErr w:type="spellEnd"/>
      <w:r w:rsidR="00E32301">
        <w:rPr>
          <w:rFonts w:ascii="Helvetica" w:hAnsi="Helvetica" w:cs="Helvetica"/>
          <w:color w:val="333333"/>
          <w:sz w:val="21"/>
          <w:szCs w:val="21"/>
        </w:rPr>
        <w:t xml:space="preserve"> más precisas y propias de nuestra región o provincias en conjunto con la Facultad de Medicina de la </w:t>
      </w:r>
      <w:proofErr w:type="spellStart"/>
      <w:r w:rsidR="00E32301">
        <w:rPr>
          <w:rFonts w:ascii="Helvetica" w:hAnsi="Helvetica" w:cs="Helvetica"/>
          <w:color w:val="333333"/>
          <w:sz w:val="21"/>
          <w:szCs w:val="21"/>
        </w:rPr>
        <w:t>UNCo</w:t>
      </w:r>
      <w:proofErr w:type="spellEnd"/>
      <w:r w:rsidR="00E32301">
        <w:rPr>
          <w:rFonts w:ascii="Helvetica" w:hAnsi="Helvetica" w:cs="Helvetica"/>
          <w:color w:val="333333"/>
          <w:sz w:val="21"/>
          <w:szCs w:val="21"/>
        </w:rPr>
        <w:t>.</w:t>
      </w:r>
    </w:p>
    <w:p w:rsidR="00986FE3" w:rsidRDefault="00986FE3">
      <w:pPr>
        <w:widowControl w:val="0"/>
        <w:pBdr>
          <w:top w:val="nil"/>
          <w:left w:val="nil"/>
          <w:bottom w:val="nil"/>
          <w:right w:val="nil"/>
          <w:between w:val="nil"/>
        </w:pBdr>
        <w:jc w:val="both"/>
        <w:rPr>
          <w:rFonts w:ascii="Arial" w:eastAsia="Arial" w:hAnsi="Arial" w:cs="Arial"/>
          <w:color w:val="000000"/>
          <w:sz w:val="22"/>
          <w:szCs w:val="22"/>
        </w:rPr>
      </w:pPr>
    </w:p>
    <w:p w:rsidR="00762F19" w:rsidRDefault="00762F19">
      <w:pPr>
        <w:widowControl w:val="0"/>
        <w:pBdr>
          <w:top w:val="nil"/>
          <w:left w:val="nil"/>
          <w:bottom w:val="nil"/>
          <w:right w:val="nil"/>
          <w:between w:val="nil"/>
        </w:pBdr>
        <w:jc w:val="both"/>
        <w:rPr>
          <w:rFonts w:ascii="Arial" w:eastAsia="Arial" w:hAnsi="Arial" w:cs="Arial"/>
          <w:color w:val="000000"/>
          <w:sz w:val="22"/>
          <w:szCs w:val="22"/>
        </w:rPr>
      </w:pPr>
    </w:p>
    <w:p w:rsidR="00986FE3" w:rsidRDefault="00CF0B5D" w:rsidP="00324CBD">
      <w:pPr>
        <w:widowControl w:val="0"/>
        <w:numPr>
          <w:ilvl w:val="0"/>
          <w:numId w:val="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AGRADECIMIENTOS</w:t>
      </w:r>
    </w:p>
    <w:p w:rsidR="00986FE3" w:rsidRDefault="00986FE3">
      <w:pPr>
        <w:widowControl w:val="0"/>
        <w:pBdr>
          <w:top w:val="nil"/>
          <w:left w:val="nil"/>
          <w:bottom w:val="nil"/>
          <w:right w:val="nil"/>
          <w:between w:val="nil"/>
        </w:pBdr>
        <w:jc w:val="both"/>
        <w:rPr>
          <w:rFonts w:ascii="Arial" w:eastAsia="Arial" w:hAnsi="Arial" w:cs="Arial"/>
          <w:color w:val="000000"/>
          <w:sz w:val="22"/>
          <w:szCs w:val="22"/>
        </w:rPr>
      </w:pPr>
    </w:p>
    <w:p w:rsidR="00986FE3" w:rsidRDefault="006C2A55" w:rsidP="006C2A55">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La presente publicación se realiza en el marco del proyecto </w:t>
      </w:r>
      <w:r w:rsidRPr="006C2A55">
        <w:rPr>
          <w:rFonts w:ascii="Arial" w:eastAsia="Arial" w:hAnsi="Arial" w:cs="Arial"/>
          <w:color w:val="000000"/>
          <w:sz w:val="22"/>
          <w:szCs w:val="22"/>
        </w:rPr>
        <w:t xml:space="preserve">04/F010: </w:t>
      </w:r>
      <w:r>
        <w:rPr>
          <w:rFonts w:ascii="Arial" w:eastAsia="Arial" w:hAnsi="Arial" w:cs="Arial"/>
          <w:color w:val="000000"/>
          <w:sz w:val="22"/>
          <w:szCs w:val="22"/>
        </w:rPr>
        <w:t>“</w:t>
      </w:r>
      <w:r w:rsidRPr="006C2A55">
        <w:rPr>
          <w:rFonts w:ascii="Arial" w:eastAsia="Arial" w:hAnsi="Arial" w:cs="Arial"/>
          <w:color w:val="000000"/>
          <w:sz w:val="22"/>
          <w:szCs w:val="22"/>
        </w:rPr>
        <w:t>Visualización de Datos y Realidad Virtual</w:t>
      </w:r>
      <w:r>
        <w:rPr>
          <w:rFonts w:ascii="Arial" w:eastAsia="Arial" w:hAnsi="Arial" w:cs="Arial"/>
          <w:color w:val="000000"/>
          <w:sz w:val="22"/>
          <w:szCs w:val="22"/>
        </w:rPr>
        <w:t>” y del proyecto “</w:t>
      </w:r>
      <w:r w:rsidRPr="006C2A55">
        <w:rPr>
          <w:rFonts w:ascii="Arial" w:eastAsia="Arial" w:hAnsi="Arial" w:cs="Arial"/>
          <w:color w:val="000000"/>
          <w:sz w:val="22"/>
          <w:szCs w:val="22"/>
        </w:rPr>
        <w:t>Mapas web &amp; Datos Abiertos</w:t>
      </w:r>
      <w:r>
        <w:rPr>
          <w:rFonts w:ascii="Arial" w:eastAsia="Arial" w:hAnsi="Arial" w:cs="Arial"/>
          <w:color w:val="000000"/>
          <w:sz w:val="22"/>
          <w:szCs w:val="22"/>
        </w:rPr>
        <w:t xml:space="preserve">” (opendata.fi.uncoma.edu.ar) de la Faculta de Informática de la Universidad Nacional del </w:t>
      </w:r>
      <w:proofErr w:type="spellStart"/>
      <w:r>
        <w:rPr>
          <w:rFonts w:ascii="Arial" w:eastAsia="Arial" w:hAnsi="Arial" w:cs="Arial"/>
          <w:color w:val="000000"/>
          <w:sz w:val="22"/>
          <w:szCs w:val="22"/>
        </w:rPr>
        <w:t>Comahue</w:t>
      </w:r>
      <w:proofErr w:type="spellEnd"/>
      <w:r>
        <w:rPr>
          <w:rFonts w:ascii="Arial" w:eastAsia="Arial" w:hAnsi="Arial" w:cs="Arial"/>
          <w:color w:val="000000"/>
          <w:sz w:val="22"/>
          <w:szCs w:val="22"/>
        </w:rPr>
        <w:t>,</w:t>
      </w:r>
    </w:p>
    <w:p w:rsidR="00986FE3" w:rsidRDefault="00986FE3">
      <w:pPr>
        <w:pBdr>
          <w:top w:val="nil"/>
          <w:left w:val="nil"/>
          <w:bottom w:val="nil"/>
          <w:right w:val="nil"/>
          <w:between w:val="nil"/>
        </w:pBdr>
        <w:jc w:val="both"/>
        <w:rPr>
          <w:rFonts w:ascii="Arial" w:eastAsia="Arial" w:hAnsi="Arial" w:cs="Arial"/>
          <w:color w:val="000000"/>
          <w:sz w:val="22"/>
          <w:szCs w:val="22"/>
        </w:rPr>
      </w:pPr>
    </w:p>
    <w:p w:rsidR="00986FE3" w:rsidRDefault="00CF0B5D" w:rsidP="00324CBD">
      <w:pPr>
        <w:widowControl w:val="0"/>
        <w:numPr>
          <w:ilvl w:val="0"/>
          <w:numId w:val="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REFERENCIAS</w:t>
      </w:r>
    </w:p>
    <w:p w:rsidR="00986FE3" w:rsidRDefault="00986FE3">
      <w:pPr>
        <w:pBdr>
          <w:top w:val="nil"/>
          <w:left w:val="nil"/>
          <w:bottom w:val="nil"/>
          <w:right w:val="nil"/>
          <w:between w:val="nil"/>
        </w:pBdr>
        <w:ind w:firstLine="227"/>
        <w:jc w:val="both"/>
        <w:rPr>
          <w:rFonts w:ascii="Arial" w:eastAsia="Arial" w:hAnsi="Arial" w:cs="Arial"/>
          <w:color w:val="000000"/>
        </w:rPr>
      </w:pPr>
    </w:p>
    <w:p w:rsidR="00986FE3" w:rsidRDefault="00CB51A6">
      <w:pPr>
        <w:widowControl w:val="0"/>
        <w:pBdr>
          <w:top w:val="nil"/>
          <w:left w:val="nil"/>
          <w:bottom w:val="nil"/>
          <w:right w:val="nil"/>
          <w:between w:val="nil"/>
        </w:pBdr>
        <w:spacing w:before="4"/>
        <w:jc w:val="both"/>
        <w:rPr>
          <w:rFonts w:ascii="Arial" w:eastAsia="Arial" w:hAnsi="Arial" w:cs="Arial"/>
          <w:color w:val="000000"/>
          <w:sz w:val="22"/>
          <w:szCs w:val="22"/>
        </w:rPr>
      </w:pPr>
      <w:r>
        <w:rPr>
          <w:rFonts w:ascii="Arial" w:eastAsia="Arial" w:hAnsi="Arial" w:cs="Arial"/>
          <w:color w:val="000000"/>
          <w:sz w:val="22"/>
          <w:szCs w:val="22"/>
        </w:rPr>
        <w:t xml:space="preserve">Instituto Geográfico Nacional (2021a). </w:t>
      </w:r>
      <w:proofErr w:type="spellStart"/>
      <w:r w:rsidRPr="00CB51A6">
        <w:rPr>
          <w:rFonts w:ascii="Arial" w:eastAsia="Arial" w:hAnsi="Arial" w:cs="Arial"/>
          <w:color w:val="000000"/>
          <w:sz w:val="22"/>
          <w:szCs w:val="22"/>
        </w:rPr>
        <w:t>Argenmap</w:t>
      </w:r>
      <w:proofErr w:type="spellEnd"/>
      <w:r w:rsidRPr="00CB51A6">
        <w:rPr>
          <w:rFonts w:ascii="Arial" w:eastAsia="Arial" w:hAnsi="Arial" w:cs="Arial"/>
          <w:color w:val="000000"/>
          <w:sz w:val="22"/>
          <w:szCs w:val="22"/>
        </w:rPr>
        <w:t xml:space="preserve"> mapa base</w:t>
      </w:r>
      <w:r>
        <w:rPr>
          <w:rFonts w:ascii="Arial" w:eastAsia="Arial" w:hAnsi="Arial" w:cs="Arial"/>
          <w:color w:val="000000"/>
          <w:sz w:val="22"/>
          <w:szCs w:val="22"/>
        </w:rPr>
        <w:t xml:space="preserve">. </w:t>
      </w:r>
      <w:hyperlink r:id="rId19" w:history="1">
        <w:r w:rsidRPr="00ED6B48">
          <w:rPr>
            <w:rStyle w:val="Hipervnculo"/>
            <w:rFonts w:ascii="Arial" w:eastAsia="Arial" w:hAnsi="Arial" w:cs="Arial"/>
            <w:position w:val="0"/>
            <w:sz w:val="22"/>
            <w:szCs w:val="22"/>
          </w:rPr>
          <w:t>https://www.ign.gob.ar/AreaServicios/Argenmap/Introduccion</w:t>
        </w:r>
      </w:hyperlink>
      <w:r>
        <w:rPr>
          <w:rFonts w:ascii="Arial" w:eastAsia="Arial" w:hAnsi="Arial" w:cs="Arial"/>
          <w:color w:val="000000"/>
          <w:sz w:val="22"/>
          <w:szCs w:val="22"/>
        </w:rPr>
        <w:t xml:space="preserve"> [accedido 1 de Junio de 2001].</w:t>
      </w:r>
    </w:p>
    <w:p w:rsidR="00986FE3" w:rsidRDefault="00986FE3">
      <w:pPr>
        <w:widowControl w:val="0"/>
        <w:pBdr>
          <w:top w:val="nil"/>
          <w:left w:val="nil"/>
          <w:bottom w:val="nil"/>
          <w:right w:val="nil"/>
          <w:between w:val="nil"/>
        </w:pBdr>
        <w:spacing w:before="4"/>
        <w:jc w:val="both"/>
        <w:rPr>
          <w:rFonts w:ascii="Arial" w:eastAsia="Arial" w:hAnsi="Arial" w:cs="Arial"/>
          <w:color w:val="000000"/>
          <w:sz w:val="22"/>
          <w:szCs w:val="22"/>
        </w:rPr>
      </w:pPr>
    </w:p>
    <w:p w:rsidR="00CB51A6" w:rsidRDefault="00CB51A6">
      <w:pPr>
        <w:widowControl w:val="0"/>
        <w:pBdr>
          <w:top w:val="nil"/>
          <w:left w:val="nil"/>
          <w:bottom w:val="nil"/>
          <w:right w:val="nil"/>
          <w:between w:val="nil"/>
        </w:pBdr>
        <w:spacing w:before="4"/>
        <w:jc w:val="both"/>
        <w:rPr>
          <w:rFonts w:ascii="Arial" w:eastAsia="Arial" w:hAnsi="Arial" w:cs="Arial"/>
          <w:color w:val="000000"/>
          <w:sz w:val="22"/>
          <w:szCs w:val="22"/>
        </w:rPr>
      </w:pPr>
      <w:r>
        <w:rPr>
          <w:rFonts w:ascii="Arial" w:eastAsia="Arial" w:hAnsi="Arial" w:cs="Arial"/>
          <w:color w:val="000000"/>
          <w:sz w:val="22"/>
          <w:szCs w:val="22"/>
        </w:rPr>
        <w:t xml:space="preserve">Instituto Geográfico Nacional (2021b). Datos abiertos del IGN. </w:t>
      </w:r>
    </w:p>
    <w:p w:rsidR="00CB51A6" w:rsidRDefault="00416706">
      <w:pPr>
        <w:widowControl w:val="0"/>
        <w:pBdr>
          <w:top w:val="nil"/>
          <w:left w:val="nil"/>
          <w:bottom w:val="nil"/>
          <w:right w:val="nil"/>
          <w:between w:val="nil"/>
        </w:pBdr>
        <w:spacing w:before="4"/>
        <w:jc w:val="both"/>
        <w:rPr>
          <w:rFonts w:ascii="Arial" w:eastAsia="Arial" w:hAnsi="Arial" w:cs="Arial"/>
          <w:color w:val="000000"/>
          <w:sz w:val="22"/>
          <w:szCs w:val="22"/>
        </w:rPr>
      </w:pPr>
      <w:hyperlink r:id="rId20" w:history="1">
        <w:r w:rsidR="00CB51A6" w:rsidRPr="00ED6B48">
          <w:rPr>
            <w:rStyle w:val="Hipervnculo"/>
            <w:rFonts w:ascii="Arial" w:eastAsia="Arial" w:hAnsi="Arial" w:cs="Arial"/>
            <w:position w:val="0"/>
            <w:sz w:val="22"/>
            <w:szCs w:val="22"/>
          </w:rPr>
          <w:t>https://www.ign.gob.ar/NuestrasActividades/InformacionGeoespacial/CapasSIG</w:t>
        </w:r>
      </w:hyperlink>
      <w:r w:rsidR="00CB51A6">
        <w:rPr>
          <w:rFonts w:ascii="Arial" w:eastAsia="Arial" w:hAnsi="Arial" w:cs="Arial"/>
          <w:color w:val="000000"/>
          <w:sz w:val="22"/>
          <w:szCs w:val="22"/>
        </w:rPr>
        <w:t xml:space="preserve"> [accedido 1 de Junio de 2001].</w:t>
      </w:r>
    </w:p>
    <w:p w:rsidR="00CB51A6" w:rsidRDefault="00CB51A6">
      <w:pPr>
        <w:widowControl w:val="0"/>
        <w:pBdr>
          <w:top w:val="nil"/>
          <w:left w:val="nil"/>
          <w:bottom w:val="nil"/>
          <w:right w:val="nil"/>
          <w:between w:val="nil"/>
        </w:pBdr>
        <w:spacing w:before="4"/>
        <w:jc w:val="both"/>
        <w:rPr>
          <w:rFonts w:ascii="Arial" w:eastAsia="Arial" w:hAnsi="Arial" w:cs="Arial"/>
          <w:color w:val="000000"/>
          <w:sz w:val="22"/>
          <w:szCs w:val="22"/>
        </w:rPr>
      </w:pPr>
    </w:p>
    <w:p w:rsidR="00986FE3" w:rsidRDefault="001C7C71">
      <w:pPr>
        <w:widowControl w:val="0"/>
        <w:pBdr>
          <w:top w:val="nil"/>
          <w:left w:val="nil"/>
          <w:bottom w:val="nil"/>
          <w:right w:val="nil"/>
          <w:between w:val="nil"/>
        </w:pBdr>
        <w:spacing w:before="4"/>
        <w:jc w:val="both"/>
        <w:rPr>
          <w:rFonts w:ascii="Arial" w:eastAsia="Arial" w:hAnsi="Arial" w:cs="Arial"/>
          <w:color w:val="000000"/>
          <w:sz w:val="22"/>
          <w:szCs w:val="22"/>
        </w:rPr>
      </w:pPr>
      <w:r>
        <w:rPr>
          <w:rFonts w:ascii="Arial" w:eastAsia="Arial" w:hAnsi="Arial" w:cs="Arial"/>
          <w:color w:val="000000"/>
          <w:sz w:val="22"/>
          <w:szCs w:val="22"/>
        </w:rPr>
        <w:t>Ministerio de Salud, Argentina (2021a</w:t>
      </w:r>
      <w:r w:rsidR="00CF0B5D">
        <w:rPr>
          <w:rFonts w:ascii="Arial" w:eastAsia="Arial" w:hAnsi="Arial" w:cs="Arial"/>
          <w:color w:val="000000"/>
          <w:sz w:val="22"/>
          <w:szCs w:val="22"/>
        </w:rPr>
        <w:t xml:space="preserve">). </w:t>
      </w:r>
      <w:r w:rsidRPr="001C7C71">
        <w:rPr>
          <w:rFonts w:ascii="Arial" w:eastAsia="Arial" w:hAnsi="Arial" w:cs="Arial"/>
          <w:color w:val="000000"/>
          <w:sz w:val="22"/>
          <w:szCs w:val="22"/>
        </w:rPr>
        <w:t>Vacunas contra COVID-19. Dosis Aplicadas en la República Argentina</w:t>
      </w:r>
      <w:r>
        <w:rPr>
          <w:rFonts w:ascii="Arial" w:eastAsia="Arial" w:hAnsi="Arial" w:cs="Arial"/>
          <w:color w:val="000000"/>
          <w:sz w:val="22"/>
          <w:szCs w:val="22"/>
        </w:rPr>
        <w:t xml:space="preserve">. Datos Abiertos del Ministerio de Salud. </w:t>
      </w:r>
      <w:proofErr w:type="spellStart"/>
      <w:r>
        <w:rPr>
          <w:rFonts w:ascii="Arial" w:eastAsia="Arial" w:hAnsi="Arial" w:cs="Arial"/>
          <w:color w:val="000000"/>
          <w:sz w:val="22"/>
          <w:szCs w:val="22"/>
        </w:rPr>
        <w:t>Dataset</w:t>
      </w:r>
      <w:proofErr w:type="spellEnd"/>
      <w:r>
        <w:rPr>
          <w:rFonts w:ascii="Arial" w:eastAsia="Arial" w:hAnsi="Arial" w:cs="Arial"/>
          <w:color w:val="000000"/>
          <w:sz w:val="22"/>
          <w:szCs w:val="22"/>
        </w:rPr>
        <w:t>:</w:t>
      </w:r>
      <w:r w:rsidR="00CF0B5D">
        <w:rPr>
          <w:rFonts w:ascii="Arial" w:eastAsia="Arial" w:hAnsi="Arial" w:cs="Arial"/>
          <w:color w:val="000000"/>
          <w:sz w:val="22"/>
          <w:szCs w:val="22"/>
        </w:rPr>
        <w:t xml:space="preserve"> </w:t>
      </w:r>
      <w:r w:rsidRPr="001C7C71">
        <w:rPr>
          <w:rFonts w:ascii="Arial" w:eastAsia="Arial" w:hAnsi="Arial" w:cs="Arial"/>
          <w:color w:val="000000"/>
          <w:sz w:val="22"/>
          <w:szCs w:val="22"/>
        </w:rPr>
        <w:t xml:space="preserve">http://datos.salud.gob.ar/dataset/vacunas-contra-covid-19-dosis-aplicadas-en-la-republica-argentina </w:t>
      </w:r>
      <w:r>
        <w:rPr>
          <w:rFonts w:ascii="Arial" w:eastAsia="Arial" w:hAnsi="Arial" w:cs="Arial"/>
          <w:color w:val="000000"/>
          <w:sz w:val="22"/>
          <w:szCs w:val="22"/>
        </w:rPr>
        <w:t>[accedido 1</w:t>
      </w:r>
      <w:r w:rsidR="00CF0B5D">
        <w:rPr>
          <w:rFonts w:ascii="Arial" w:eastAsia="Arial" w:hAnsi="Arial" w:cs="Arial"/>
          <w:color w:val="000000"/>
          <w:sz w:val="22"/>
          <w:szCs w:val="22"/>
        </w:rPr>
        <w:t xml:space="preserve"> </w:t>
      </w:r>
      <w:r>
        <w:rPr>
          <w:rFonts w:ascii="Arial" w:eastAsia="Arial" w:hAnsi="Arial" w:cs="Arial"/>
          <w:color w:val="000000"/>
          <w:sz w:val="22"/>
          <w:szCs w:val="22"/>
        </w:rPr>
        <w:t xml:space="preserve">de </w:t>
      </w:r>
      <w:proofErr w:type="gramStart"/>
      <w:r>
        <w:rPr>
          <w:rFonts w:ascii="Arial" w:eastAsia="Arial" w:hAnsi="Arial" w:cs="Arial"/>
          <w:color w:val="000000"/>
          <w:sz w:val="22"/>
          <w:szCs w:val="22"/>
        </w:rPr>
        <w:t>Junio</w:t>
      </w:r>
      <w:proofErr w:type="gramEnd"/>
      <w:r>
        <w:rPr>
          <w:rFonts w:ascii="Arial" w:eastAsia="Arial" w:hAnsi="Arial" w:cs="Arial"/>
          <w:color w:val="000000"/>
          <w:sz w:val="22"/>
          <w:szCs w:val="22"/>
        </w:rPr>
        <w:t xml:space="preserve"> de </w:t>
      </w:r>
      <w:r w:rsidR="00CF0B5D">
        <w:rPr>
          <w:rFonts w:ascii="Arial" w:eastAsia="Arial" w:hAnsi="Arial" w:cs="Arial"/>
          <w:color w:val="000000"/>
          <w:sz w:val="22"/>
          <w:szCs w:val="22"/>
        </w:rPr>
        <w:t>2001].</w:t>
      </w:r>
    </w:p>
    <w:p w:rsidR="001C7C71" w:rsidRDefault="001C7C71" w:rsidP="001C7C71">
      <w:pPr>
        <w:widowControl w:val="0"/>
        <w:pBdr>
          <w:top w:val="nil"/>
          <w:left w:val="nil"/>
          <w:bottom w:val="nil"/>
          <w:right w:val="nil"/>
          <w:between w:val="nil"/>
        </w:pBdr>
        <w:spacing w:before="4"/>
        <w:jc w:val="both"/>
        <w:rPr>
          <w:rFonts w:ascii="Arial" w:eastAsia="Arial" w:hAnsi="Arial" w:cs="Arial"/>
          <w:color w:val="000000"/>
          <w:sz w:val="22"/>
          <w:szCs w:val="22"/>
        </w:rPr>
      </w:pPr>
    </w:p>
    <w:p w:rsidR="001C7C71" w:rsidRDefault="001C7C71" w:rsidP="001C7C71">
      <w:pPr>
        <w:widowControl w:val="0"/>
        <w:pBdr>
          <w:top w:val="nil"/>
          <w:left w:val="nil"/>
          <w:bottom w:val="nil"/>
          <w:right w:val="nil"/>
          <w:between w:val="nil"/>
        </w:pBdr>
        <w:spacing w:before="4"/>
        <w:jc w:val="both"/>
        <w:rPr>
          <w:rFonts w:ascii="Arial" w:eastAsia="Arial" w:hAnsi="Arial" w:cs="Arial"/>
          <w:color w:val="000000"/>
          <w:sz w:val="22"/>
          <w:szCs w:val="22"/>
        </w:rPr>
      </w:pPr>
      <w:r>
        <w:rPr>
          <w:rFonts w:ascii="Arial" w:eastAsia="Arial" w:hAnsi="Arial" w:cs="Arial"/>
          <w:color w:val="000000"/>
          <w:sz w:val="22"/>
          <w:szCs w:val="22"/>
        </w:rPr>
        <w:t xml:space="preserve">Ministerio de Salud de la Nación, Argentina (2021b). </w:t>
      </w:r>
      <w:r w:rsidRPr="001C7C71">
        <w:rPr>
          <w:rFonts w:ascii="Arial" w:eastAsia="Arial" w:hAnsi="Arial" w:cs="Arial"/>
          <w:color w:val="000000"/>
          <w:sz w:val="22"/>
          <w:szCs w:val="22"/>
        </w:rPr>
        <w:t>COVID-19. Casos registrados en la República Argentina</w:t>
      </w:r>
      <w:r>
        <w:rPr>
          <w:rFonts w:ascii="Arial" w:eastAsia="Arial" w:hAnsi="Arial" w:cs="Arial"/>
          <w:color w:val="000000"/>
          <w:sz w:val="22"/>
          <w:szCs w:val="22"/>
        </w:rPr>
        <w:t xml:space="preserve">. Datos Abiertos del Ministerio de Salud. </w:t>
      </w:r>
      <w:proofErr w:type="spellStart"/>
      <w:r>
        <w:rPr>
          <w:rFonts w:ascii="Arial" w:eastAsia="Arial" w:hAnsi="Arial" w:cs="Arial"/>
          <w:color w:val="000000"/>
          <w:sz w:val="22"/>
          <w:szCs w:val="22"/>
        </w:rPr>
        <w:t>Dataset</w:t>
      </w:r>
      <w:proofErr w:type="spellEnd"/>
      <w:r>
        <w:rPr>
          <w:rFonts w:ascii="Arial" w:eastAsia="Arial" w:hAnsi="Arial" w:cs="Arial"/>
          <w:color w:val="000000"/>
          <w:sz w:val="22"/>
          <w:szCs w:val="22"/>
        </w:rPr>
        <w:t xml:space="preserve">: </w:t>
      </w:r>
      <w:r w:rsidRPr="001C7C71">
        <w:rPr>
          <w:rFonts w:ascii="Arial" w:eastAsia="Arial" w:hAnsi="Arial" w:cs="Arial"/>
          <w:color w:val="000000"/>
          <w:sz w:val="22"/>
          <w:szCs w:val="22"/>
        </w:rPr>
        <w:t xml:space="preserve">http://datos.salud.gob.ar/dataset/covid-19-casos-registrados-en-la-republica-argentina </w:t>
      </w:r>
      <w:r w:rsidR="00954EA0">
        <w:rPr>
          <w:rFonts w:ascii="Arial" w:eastAsia="Arial" w:hAnsi="Arial" w:cs="Arial"/>
          <w:color w:val="000000"/>
          <w:sz w:val="22"/>
          <w:szCs w:val="22"/>
        </w:rPr>
        <w:t>[accedido 20</w:t>
      </w:r>
      <w:r>
        <w:rPr>
          <w:rFonts w:ascii="Arial" w:eastAsia="Arial" w:hAnsi="Arial" w:cs="Arial"/>
          <w:color w:val="000000"/>
          <w:sz w:val="22"/>
          <w:szCs w:val="22"/>
        </w:rPr>
        <w:t xml:space="preserve"> de </w:t>
      </w:r>
      <w:proofErr w:type="gramStart"/>
      <w:r>
        <w:rPr>
          <w:rFonts w:ascii="Arial" w:eastAsia="Arial" w:hAnsi="Arial" w:cs="Arial"/>
          <w:color w:val="000000"/>
          <w:sz w:val="22"/>
          <w:szCs w:val="22"/>
        </w:rPr>
        <w:t>Junio</w:t>
      </w:r>
      <w:proofErr w:type="gramEnd"/>
      <w:r>
        <w:rPr>
          <w:rFonts w:ascii="Arial" w:eastAsia="Arial" w:hAnsi="Arial" w:cs="Arial"/>
          <w:color w:val="000000"/>
          <w:sz w:val="22"/>
          <w:szCs w:val="22"/>
        </w:rPr>
        <w:t xml:space="preserve"> de 2001].</w:t>
      </w:r>
    </w:p>
    <w:p w:rsidR="00954EA0" w:rsidRDefault="00954EA0" w:rsidP="00954EA0">
      <w:pPr>
        <w:widowControl w:val="0"/>
        <w:pBdr>
          <w:top w:val="nil"/>
          <w:left w:val="nil"/>
          <w:bottom w:val="nil"/>
          <w:right w:val="nil"/>
          <w:between w:val="nil"/>
        </w:pBdr>
        <w:spacing w:before="4"/>
        <w:jc w:val="both"/>
        <w:rPr>
          <w:rFonts w:ascii="Arial" w:eastAsia="Arial" w:hAnsi="Arial" w:cs="Arial"/>
          <w:color w:val="000000"/>
          <w:sz w:val="22"/>
          <w:szCs w:val="22"/>
        </w:rPr>
      </w:pPr>
    </w:p>
    <w:p w:rsidR="00954EA0" w:rsidRPr="00954EA0" w:rsidRDefault="00954EA0" w:rsidP="00954EA0">
      <w:pPr>
        <w:widowControl w:val="0"/>
        <w:pBdr>
          <w:top w:val="nil"/>
          <w:left w:val="nil"/>
          <w:bottom w:val="nil"/>
          <w:right w:val="nil"/>
          <w:between w:val="nil"/>
        </w:pBdr>
        <w:spacing w:before="4"/>
        <w:jc w:val="both"/>
        <w:rPr>
          <w:rFonts w:ascii="Arial" w:eastAsia="Arial" w:hAnsi="Arial" w:cs="Arial"/>
          <w:color w:val="000000"/>
          <w:sz w:val="22"/>
          <w:szCs w:val="22"/>
        </w:rPr>
      </w:pPr>
      <w:r w:rsidRPr="00954EA0">
        <w:rPr>
          <w:rFonts w:ascii="Arial" w:eastAsia="Arial" w:hAnsi="Arial" w:cs="Arial"/>
          <w:color w:val="000000"/>
          <w:sz w:val="22"/>
          <w:szCs w:val="22"/>
        </w:rPr>
        <w:t>Ángeles Navarro</w:t>
      </w:r>
      <w:r>
        <w:rPr>
          <w:rFonts w:ascii="Arial" w:eastAsia="Arial" w:hAnsi="Arial" w:cs="Arial"/>
          <w:color w:val="000000"/>
          <w:sz w:val="22"/>
          <w:szCs w:val="22"/>
        </w:rPr>
        <w:t xml:space="preserve"> (2016</w:t>
      </w:r>
      <w:proofErr w:type="gramStart"/>
      <w:r>
        <w:rPr>
          <w:rFonts w:ascii="Arial" w:eastAsia="Arial" w:hAnsi="Arial" w:cs="Arial"/>
          <w:color w:val="000000"/>
          <w:sz w:val="22"/>
          <w:szCs w:val="22"/>
        </w:rPr>
        <w:t>)  ¿</w:t>
      </w:r>
      <w:proofErr w:type="gramEnd"/>
      <w:r w:rsidRPr="00954EA0">
        <w:rPr>
          <w:rFonts w:ascii="Arial" w:eastAsia="Arial" w:hAnsi="Arial" w:cs="Arial"/>
          <w:color w:val="000000"/>
          <w:sz w:val="22"/>
          <w:szCs w:val="22"/>
        </w:rPr>
        <w:t>Cómo ayudar a los ciudadanos a comprender los datos abiertos</w:t>
      </w:r>
      <w:r>
        <w:rPr>
          <w:rFonts w:ascii="Arial" w:eastAsia="Arial" w:hAnsi="Arial" w:cs="Arial"/>
          <w:color w:val="000000"/>
          <w:sz w:val="22"/>
          <w:szCs w:val="22"/>
        </w:rPr>
        <w:t xml:space="preserve">? </w:t>
      </w:r>
      <w:r w:rsidRPr="00954EA0">
        <w:rPr>
          <w:rFonts w:ascii="Arial" w:eastAsia="Arial" w:hAnsi="Arial" w:cs="Arial"/>
          <w:color w:val="000000"/>
          <w:sz w:val="22"/>
          <w:szCs w:val="22"/>
        </w:rPr>
        <w:t xml:space="preserve">https://blogs.iadb.org/conocimiento-abierto/es/como-ayudar-a-los-ciudadanos-a-comprender-los-datos-abiertos/ </w:t>
      </w:r>
      <w:r>
        <w:rPr>
          <w:rFonts w:ascii="Arial" w:eastAsia="Arial" w:hAnsi="Arial" w:cs="Arial"/>
          <w:color w:val="000000"/>
          <w:sz w:val="22"/>
          <w:szCs w:val="22"/>
        </w:rPr>
        <w:t xml:space="preserve"> [accedido 20 de Junio de 2001].</w:t>
      </w:r>
    </w:p>
    <w:p w:rsidR="00395725" w:rsidRDefault="00395725" w:rsidP="00954EA0">
      <w:pPr>
        <w:widowControl w:val="0"/>
        <w:pBdr>
          <w:top w:val="nil"/>
          <w:left w:val="nil"/>
          <w:bottom w:val="nil"/>
          <w:right w:val="nil"/>
          <w:between w:val="nil"/>
        </w:pBdr>
        <w:spacing w:before="4"/>
        <w:jc w:val="both"/>
        <w:rPr>
          <w:rFonts w:ascii="Arial" w:eastAsia="Arial" w:hAnsi="Arial" w:cs="Arial"/>
          <w:color w:val="000000"/>
          <w:sz w:val="22"/>
          <w:szCs w:val="22"/>
        </w:rPr>
      </w:pPr>
    </w:p>
    <w:p w:rsidR="00395725" w:rsidRPr="00954EA0" w:rsidRDefault="00395725" w:rsidP="00395725">
      <w:pPr>
        <w:widowControl w:val="0"/>
        <w:pBdr>
          <w:top w:val="nil"/>
          <w:left w:val="nil"/>
          <w:bottom w:val="nil"/>
          <w:right w:val="nil"/>
          <w:between w:val="nil"/>
        </w:pBdr>
        <w:spacing w:before="4"/>
        <w:jc w:val="both"/>
        <w:rPr>
          <w:rFonts w:ascii="Arial" w:eastAsia="Arial" w:hAnsi="Arial" w:cs="Arial"/>
          <w:color w:val="000000"/>
          <w:sz w:val="22"/>
          <w:szCs w:val="22"/>
        </w:rPr>
      </w:pPr>
      <w:proofErr w:type="spellStart"/>
      <w:r w:rsidRPr="006A6D6B">
        <w:rPr>
          <w:rFonts w:ascii="Arial" w:eastAsia="Arial" w:hAnsi="Arial" w:cs="Arial"/>
          <w:color w:val="000000"/>
          <w:sz w:val="22"/>
          <w:szCs w:val="22"/>
        </w:rPr>
        <w:t>Berends</w:t>
      </w:r>
      <w:proofErr w:type="spellEnd"/>
      <w:r w:rsidR="008F165B">
        <w:rPr>
          <w:rFonts w:ascii="Arial" w:eastAsia="Arial" w:hAnsi="Arial" w:cs="Arial"/>
          <w:color w:val="000000"/>
          <w:sz w:val="22"/>
          <w:szCs w:val="22"/>
        </w:rPr>
        <w:t>, J.,</w:t>
      </w:r>
      <w:r w:rsidRPr="006A6D6B">
        <w:rPr>
          <w:rFonts w:ascii="Arial" w:eastAsia="Arial" w:hAnsi="Arial" w:cs="Arial"/>
          <w:color w:val="000000"/>
          <w:sz w:val="22"/>
          <w:szCs w:val="22"/>
        </w:rPr>
        <w:t xml:space="preserve"> Carrara</w:t>
      </w:r>
      <w:r w:rsidR="008F165B">
        <w:rPr>
          <w:rFonts w:ascii="Arial" w:eastAsia="Arial" w:hAnsi="Arial" w:cs="Arial"/>
          <w:color w:val="000000"/>
          <w:sz w:val="22"/>
          <w:szCs w:val="22"/>
        </w:rPr>
        <w:t xml:space="preserve">, W., </w:t>
      </w:r>
      <w:proofErr w:type="spellStart"/>
      <w:r w:rsidRPr="006A6D6B">
        <w:rPr>
          <w:rFonts w:ascii="Arial" w:eastAsia="Arial" w:hAnsi="Arial" w:cs="Arial"/>
          <w:color w:val="000000"/>
          <w:sz w:val="22"/>
          <w:szCs w:val="22"/>
        </w:rPr>
        <w:t>Engbers</w:t>
      </w:r>
      <w:proofErr w:type="spellEnd"/>
      <w:r w:rsidR="008F165B">
        <w:rPr>
          <w:rFonts w:ascii="Arial" w:eastAsia="Arial" w:hAnsi="Arial" w:cs="Arial"/>
          <w:color w:val="000000"/>
          <w:sz w:val="22"/>
          <w:szCs w:val="22"/>
        </w:rPr>
        <w:t xml:space="preserve">, W., </w:t>
      </w:r>
      <w:proofErr w:type="spellStart"/>
      <w:r w:rsidRPr="006A6D6B">
        <w:rPr>
          <w:rFonts w:ascii="Arial" w:eastAsia="Arial" w:hAnsi="Arial" w:cs="Arial"/>
          <w:color w:val="000000"/>
          <w:sz w:val="22"/>
          <w:szCs w:val="22"/>
        </w:rPr>
        <w:t>Vollers</w:t>
      </w:r>
      <w:proofErr w:type="spellEnd"/>
      <w:r w:rsidR="008F165B">
        <w:rPr>
          <w:rFonts w:ascii="Arial" w:eastAsia="Arial" w:hAnsi="Arial" w:cs="Arial"/>
          <w:color w:val="000000"/>
          <w:sz w:val="22"/>
          <w:szCs w:val="22"/>
        </w:rPr>
        <w:t>, H.</w:t>
      </w:r>
      <w:r w:rsidRPr="006A6D6B">
        <w:rPr>
          <w:rFonts w:ascii="Arial" w:eastAsia="Arial" w:hAnsi="Arial" w:cs="Arial"/>
          <w:color w:val="000000"/>
          <w:sz w:val="22"/>
          <w:szCs w:val="22"/>
        </w:rPr>
        <w:t xml:space="preserve"> (2020) Re-</w:t>
      </w:r>
      <w:proofErr w:type="spellStart"/>
      <w:r w:rsidRPr="006A6D6B">
        <w:rPr>
          <w:rFonts w:ascii="Arial" w:eastAsia="Arial" w:hAnsi="Arial" w:cs="Arial"/>
          <w:color w:val="000000"/>
          <w:sz w:val="22"/>
          <w:szCs w:val="22"/>
        </w:rPr>
        <w:t>using</w:t>
      </w:r>
      <w:proofErr w:type="spellEnd"/>
      <w:r w:rsidRPr="006A6D6B">
        <w:rPr>
          <w:rFonts w:ascii="Arial" w:eastAsia="Arial" w:hAnsi="Arial" w:cs="Arial"/>
          <w:color w:val="000000"/>
          <w:sz w:val="22"/>
          <w:szCs w:val="22"/>
        </w:rPr>
        <w:t xml:space="preserve"> Open Data. A </w:t>
      </w:r>
      <w:proofErr w:type="spellStart"/>
      <w:r w:rsidRPr="006A6D6B">
        <w:rPr>
          <w:rFonts w:ascii="Arial" w:eastAsia="Arial" w:hAnsi="Arial" w:cs="Arial"/>
          <w:color w:val="000000"/>
          <w:sz w:val="22"/>
          <w:szCs w:val="22"/>
        </w:rPr>
        <w:t>Study</w:t>
      </w:r>
      <w:proofErr w:type="spellEnd"/>
      <w:r w:rsidRPr="006A6D6B">
        <w:rPr>
          <w:rFonts w:ascii="Arial" w:eastAsia="Arial" w:hAnsi="Arial" w:cs="Arial"/>
          <w:color w:val="000000"/>
          <w:sz w:val="22"/>
          <w:szCs w:val="22"/>
        </w:rPr>
        <w:t xml:space="preserve"> o </w:t>
      </w:r>
      <w:proofErr w:type="spellStart"/>
      <w:r w:rsidRPr="006A6D6B">
        <w:rPr>
          <w:rFonts w:ascii="Arial" w:eastAsia="Arial" w:hAnsi="Arial" w:cs="Arial"/>
          <w:color w:val="000000"/>
          <w:sz w:val="22"/>
          <w:szCs w:val="22"/>
        </w:rPr>
        <w:t>Companies</w:t>
      </w:r>
      <w:proofErr w:type="spellEnd"/>
      <w:r w:rsidRPr="006A6D6B">
        <w:rPr>
          <w:rFonts w:ascii="Arial" w:eastAsia="Arial" w:hAnsi="Arial" w:cs="Arial"/>
          <w:color w:val="000000"/>
          <w:sz w:val="22"/>
          <w:szCs w:val="22"/>
        </w:rPr>
        <w:t xml:space="preserve"> </w:t>
      </w:r>
      <w:proofErr w:type="spellStart"/>
      <w:r w:rsidRPr="006A6D6B">
        <w:rPr>
          <w:rFonts w:ascii="Arial" w:eastAsia="Arial" w:hAnsi="Arial" w:cs="Arial"/>
          <w:color w:val="000000"/>
          <w:sz w:val="22"/>
          <w:szCs w:val="22"/>
        </w:rPr>
        <w:t>transforming</w:t>
      </w:r>
      <w:proofErr w:type="spellEnd"/>
      <w:r w:rsidRPr="006A6D6B">
        <w:rPr>
          <w:rFonts w:ascii="Arial" w:eastAsia="Arial" w:hAnsi="Arial" w:cs="Arial"/>
          <w:color w:val="000000"/>
          <w:sz w:val="22"/>
          <w:szCs w:val="22"/>
        </w:rPr>
        <w:t xml:space="preserve"> Open Data </w:t>
      </w:r>
      <w:proofErr w:type="spellStart"/>
      <w:r w:rsidRPr="006A6D6B">
        <w:rPr>
          <w:rFonts w:ascii="Arial" w:eastAsia="Arial" w:hAnsi="Arial" w:cs="Arial"/>
          <w:color w:val="000000"/>
          <w:sz w:val="22"/>
          <w:szCs w:val="22"/>
        </w:rPr>
        <w:t>into</w:t>
      </w:r>
      <w:proofErr w:type="spellEnd"/>
      <w:r w:rsidRPr="006A6D6B">
        <w:rPr>
          <w:rFonts w:ascii="Arial" w:eastAsia="Arial" w:hAnsi="Arial" w:cs="Arial"/>
          <w:color w:val="000000"/>
          <w:sz w:val="22"/>
          <w:szCs w:val="22"/>
        </w:rPr>
        <w:t xml:space="preserve"> </w:t>
      </w:r>
      <w:proofErr w:type="spellStart"/>
      <w:r w:rsidRPr="006A6D6B">
        <w:rPr>
          <w:rFonts w:ascii="Arial" w:eastAsia="Arial" w:hAnsi="Arial" w:cs="Arial"/>
          <w:color w:val="000000"/>
          <w:sz w:val="22"/>
          <w:szCs w:val="22"/>
        </w:rPr>
        <w:t>Economic</w:t>
      </w:r>
      <w:proofErr w:type="spellEnd"/>
      <w:r w:rsidRPr="006A6D6B">
        <w:rPr>
          <w:rFonts w:ascii="Arial" w:eastAsia="Arial" w:hAnsi="Arial" w:cs="Arial"/>
          <w:color w:val="000000"/>
          <w:sz w:val="22"/>
          <w:szCs w:val="22"/>
        </w:rPr>
        <w:t xml:space="preserve"> &amp; Social </w:t>
      </w:r>
      <w:proofErr w:type="spellStart"/>
      <w:r w:rsidRPr="006A6D6B">
        <w:rPr>
          <w:rFonts w:ascii="Arial" w:eastAsia="Arial" w:hAnsi="Arial" w:cs="Arial"/>
          <w:color w:val="000000"/>
          <w:sz w:val="22"/>
          <w:szCs w:val="22"/>
        </w:rPr>
        <w:t>Value</w:t>
      </w:r>
      <w:proofErr w:type="spellEnd"/>
      <w:r w:rsidRPr="006A6D6B">
        <w:rPr>
          <w:rFonts w:ascii="Arial" w:eastAsia="Arial" w:hAnsi="Arial" w:cs="Arial"/>
          <w:color w:val="000000"/>
          <w:sz w:val="22"/>
          <w:szCs w:val="22"/>
        </w:rPr>
        <w:t xml:space="preserve">. </w:t>
      </w:r>
      <w:proofErr w:type="spellStart"/>
      <w:r w:rsidRPr="006A6D6B">
        <w:rPr>
          <w:rFonts w:ascii="Arial" w:eastAsia="Arial" w:hAnsi="Arial" w:cs="Arial"/>
          <w:color w:val="000000"/>
          <w:sz w:val="22"/>
          <w:szCs w:val="22"/>
        </w:rPr>
        <w:t>European</w:t>
      </w:r>
      <w:proofErr w:type="spellEnd"/>
      <w:r w:rsidRPr="006A6D6B">
        <w:rPr>
          <w:rFonts w:ascii="Arial" w:eastAsia="Arial" w:hAnsi="Arial" w:cs="Arial"/>
          <w:color w:val="000000"/>
          <w:sz w:val="22"/>
          <w:szCs w:val="22"/>
        </w:rPr>
        <w:t xml:space="preserve"> Data Portal, </w:t>
      </w:r>
      <w:proofErr w:type="spellStart"/>
      <w:r w:rsidRPr="006A6D6B">
        <w:rPr>
          <w:rFonts w:ascii="Arial" w:eastAsia="Arial" w:hAnsi="Arial" w:cs="Arial"/>
          <w:color w:val="000000"/>
          <w:sz w:val="22"/>
          <w:szCs w:val="22"/>
        </w:rPr>
        <w:t>European</w:t>
      </w:r>
      <w:proofErr w:type="spellEnd"/>
      <w:r w:rsidRPr="006A6D6B">
        <w:rPr>
          <w:rFonts w:ascii="Arial" w:eastAsia="Arial" w:hAnsi="Arial" w:cs="Arial"/>
          <w:color w:val="000000"/>
          <w:sz w:val="22"/>
          <w:szCs w:val="22"/>
        </w:rPr>
        <w:t xml:space="preserve"> </w:t>
      </w:r>
      <w:proofErr w:type="spellStart"/>
      <w:r w:rsidRPr="006A6D6B">
        <w:rPr>
          <w:rFonts w:ascii="Arial" w:eastAsia="Arial" w:hAnsi="Arial" w:cs="Arial"/>
          <w:color w:val="000000"/>
          <w:sz w:val="22"/>
          <w:szCs w:val="22"/>
        </w:rPr>
        <w:t>Commission</w:t>
      </w:r>
      <w:proofErr w:type="spellEnd"/>
      <w:r w:rsidRPr="006A6D6B">
        <w:rPr>
          <w:rFonts w:ascii="Arial" w:eastAsia="Arial" w:hAnsi="Arial" w:cs="Arial"/>
          <w:color w:val="000000"/>
          <w:sz w:val="22"/>
          <w:szCs w:val="22"/>
        </w:rPr>
        <w:t>. ISBN: 978-92-78-41872-4</w:t>
      </w:r>
      <w:r w:rsidR="00080A9B" w:rsidRPr="006A6D6B">
        <w:rPr>
          <w:rFonts w:ascii="Arial" w:eastAsia="Arial" w:hAnsi="Arial" w:cs="Arial"/>
          <w:color w:val="000000"/>
          <w:sz w:val="22"/>
          <w:szCs w:val="22"/>
        </w:rPr>
        <w:t xml:space="preserve"> </w:t>
      </w:r>
      <w:hyperlink r:id="rId21" w:history="1">
        <w:r w:rsidRPr="006A6D6B">
          <w:rPr>
            <w:rFonts w:ascii="Arial" w:eastAsia="Arial" w:hAnsi="Arial" w:cs="Arial"/>
            <w:color w:val="000000"/>
            <w:sz w:val="22"/>
            <w:szCs w:val="22"/>
          </w:rPr>
          <w:t>https://data.europa.eu/sites/default/files/re-using_open_data.pdf</w:t>
        </w:r>
      </w:hyperlink>
      <w:r>
        <w:rPr>
          <w:rFonts w:ascii="Arial" w:eastAsia="Arial" w:hAnsi="Arial" w:cs="Arial"/>
          <w:color w:val="000000"/>
          <w:sz w:val="22"/>
          <w:szCs w:val="22"/>
        </w:rPr>
        <w:t xml:space="preserve"> [accedido 20 de Junio de 2001].</w:t>
      </w:r>
    </w:p>
    <w:sectPr w:rsidR="00395725" w:rsidRPr="00954EA0">
      <w:pgSz w:w="11906" w:h="16838"/>
      <w:pgMar w:top="2835" w:right="1985" w:bottom="2835" w:left="1985"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athJax_Mai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athJax_Math-italic">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459BA"/>
    <w:multiLevelType w:val="multilevel"/>
    <w:tmpl w:val="F2B6D3DC"/>
    <w:lvl w:ilvl="0">
      <w:start w:val="1"/>
      <w:numFmt w:val="decimal"/>
      <w:pStyle w:val="Titulocapitulo"/>
      <w:lvlText w:val="%1."/>
      <w:lvlJc w:val="left"/>
      <w:pPr>
        <w:ind w:left="360" w:hanging="360"/>
      </w:pPr>
      <w:rPr>
        <w:vertAlign w:val="baseline"/>
      </w:rPr>
    </w:lvl>
    <w:lvl w:ilvl="1">
      <w:start w:val="1"/>
      <w:numFmt w:val="lowerLetter"/>
      <w:pStyle w:val="Encabezado1"/>
      <w:lvlText w:val="%2."/>
      <w:lvlJc w:val="left"/>
      <w:pPr>
        <w:ind w:left="1080" w:hanging="360"/>
      </w:pPr>
      <w:rPr>
        <w:vertAlign w:val="baseline"/>
      </w:rPr>
    </w:lvl>
    <w:lvl w:ilvl="2">
      <w:start w:val="1"/>
      <w:numFmt w:val="lowerRoman"/>
      <w:pStyle w:val="Encabezado2"/>
      <w:lvlText w:val="%3."/>
      <w:lvlJc w:val="right"/>
      <w:pPr>
        <w:ind w:left="1800" w:hanging="180"/>
      </w:pPr>
      <w:rPr>
        <w:vertAlign w:val="baseline"/>
      </w:rPr>
    </w:lvl>
    <w:lvl w:ilvl="3">
      <w:start w:val="1"/>
      <w:numFmt w:val="decimal"/>
      <w:pStyle w:val="Encabezado3"/>
      <w:lvlText w:val="%4."/>
      <w:lvlJc w:val="left"/>
      <w:pPr>
        <w:ind w:left="2520" w:hanging="360"/>
      </w:pPr>
      <w:rPr>
        <w:vertAlign w:val="baseline"/>
      </w:rPr>
    </w:lvl>
    <w:lvl w:ilvl="4">
      <w:start w:val="1"/>
      <w:numFmt w:val="lowerLetter"/>
      <w:pStyle w:val="Encabezado4"/>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 w15:restartNumberingAfterBreak="0">
    <w:nsid w:val="163659D6"/>
    <w:multiLevelType w:val="multilevel"/>
    <w:tmpl w:val="67D82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CB5836"/>
    <w:multiLevelType w:val="multilevel"/>
    <w:tmpl w:val="CC9C37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E187861"/>
    <w:multiLevelType w:val="multilevel"/>
    <w:tmpl w:val="0644A0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A0863C3"/>
    <w:multiLevelType w:val="multilevel"/>
    <w:tmpl w:val="0032EF20"/>
    <w:lvl w:ilvl="0">
      <w:start w:val="4"/>
      <w:numFmt w:val="decimal"/>
      <w:lvlText w:val="%1"/>
      <w:lvlJc w:val="left"/>
      <w:pPr>
        <w:ind w:left="360" w:hanging="360"/>
      </w:pPr>
      <w:rPr>
        <w:rFonts w:hint="default"/>
        <w:b/>
        <w:color w:val="auto"/>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5" w15:restartNumberingAfterBreak="0">
    <w:nsid w:val="7FA94537"/>
    <w:multiLevelType w:val="multilevel"/>
    <w:tmpl w:val="37A4D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FE3"/>
    <w:rsid w:val="00021B0A"/>
    <w:rsid w:val="00042CDC"/>
    <w:rsid w:val="00080A9B"/>
    <w:rsid w:val="001122F2"/>
    <w:rsid w:val="0012201F"/>
    <w:rsid w:val="0013532E"/>
    <w:rsid w:val="00156203"/>
    <w:rsid w:val="00170401"/>
    <w:rsid w:val="001C7C71"/>
    <w:rsid w:val="001F3BBB"/>
    <w:rsid w:val="002A64D1"/>
    <w:rsid w:val="00324CBD"/>
    <w:rsid w:val="0033235E"/>
    <w:rsid w:val="0038531B"/>
    <w:rsid w:val="00392094"/>
    <w:rsid w:val="00395725"/>
    <w:rsid w:val="003B29C7"/>
    <w:rsid w:val="00416706"/>
    <w:rsid w:val="00571A00"/>
    <w:rsid w:val="005E6D53"/>
    <w:rsid w:val="006A6D6B"/>
    <w:rsid w:val="006B31D9"/>
    <w:rsid w:val="006C2A55"/>
    <w:rsid w:val="007556F8"/>
    <w:rsid w:val="00762F19"/>
    <w:rsid w:val="007D24B4"/>
    <w:rsid w:val="00880136"/>
    <w:rsid w:val="00880209"/>
    <w:rsid w:val="008A0A44"/>
    <w:rsid w:val="008D6D9C"/>
    <w:rsid w:val="008F165B"/>
    <w:rsid w:val="00935C9A"/>
    <w:rsid w:val="00954EA0"/>
    <w:rsid w:val="00986FE3"/>
    <w:rsid w:val="009A3EC1"/>
    <w:rsid w:val="00A711A2"/>
    <w:rsid w:val="00AA60C2"/>
    <w:rsid w:val="00AC5C13"/>
    <w:rsid w:val="00B74B3B"/>
    <w:rsid w:val="00BC4142"/>
    <w:rsid w:val="00BC6E34"/>
    <w:rsid w:val="00C071BC"/>
    <w:rsid w:val="00CB51A6"/>
    <w:rsid w:val="00CC0043"/>
    <w:rsid w:val="00CF0B5D"/>
    <w:rsid w:val="00E137F7"/>
    <w:rsid w:val="00E32301"/>
    <w:rsid w:val="00EB4F6C"/>
    <w:rsid w:val="00EF06CB"/>
    <w:rsid w:val="00EF2433"/>
    <w:rsid w:val="00F33432"/>
    <w:rsid w:val="00FC721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A9CF2"/>
  <w15:docId w15:val="{E41AF41C-D437-437F-B0FB-075DC2B5E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A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customStyle="1" w:styleId="NormalParrafoNormalTexto">
    <w:name w:val="Normal;Parrafo Normal Texto"/>
    <w:pPr>
      <w:suppressAutoHyphens/>
      <w:spacing w:line="1" w:lineRule="atLeast"/>
      <w:ind w:leftChars="-1" w:left="-1" w:hangingChars="1" w:hanging="1"/>
      <w:jc w:val="both"/>
      <w:textDirection w:val="btLr"/>
      <w:textAlignment w:val="top"/>
      <w:outlineLvl w:val="0"/>
    </w:pPr>
    <w:rPr>
      <w:rFonts w:ascii="Times" w:hAnsi="Times"/>
      <w:position w:val="-1"/>
      <w:lang w:val="en-US" w:eastAsia="de-DE"/>
    </w:rPr>
  </w:style>
  <w:style w:type="paragraph" w:customStyle="1" w:styleId="Encabezado1">
    <w:name w:val="Encabezado 1"/>
    <w:basedOn w:val="NormalParrafoNormalTexto"/>
    <w:next w:val="NormalParrafoNormalTexto"/>
    <w:pPr>
      <w:keepNext/>
      <w:keepLines/>
      <w:numPr>
        <w:ilvl w:val="1"/>
        <w:numId w:val="1"/>
      </w:numPr>
      <w:tabs>
        <w:tab w:val="left" w:pos="624"/>
      </w:tabs>
      <w:suppressAutoHyphens w:val="0"/>
      <w:spacing w:before="240" w:after="180"/>
      <w:ind w:left="-1" w:firstLine="227"/>
      <w:outlineLvl w:val="1"/>
    </w:pPr>
    <w:rPr>
      <w:b/>
      <w:sz w:val="28"/>
      <w:szCs w:val="28"/>
      <w:lang w:val="es-ES"/>
    </w:rPr>
  </w:style>
  <w:style w:type="paragraph" w:customStyle="1" w:styleId="Encabezado2">
    <w:name w:val="Encabezado 2"/>
    <w:basedOn w:val="Encabezado1"/>
    <w:next w:val="NormalParrafoNormalTexto"/>
    <w:pPr>
      <w:numPr>
        <w:ilvl w:val="2"/>
      </w:numPr>
      <w:tabs>
        <w:tab w:val="clear" w:pos="624"/>
      </w:tabs>
      <w:spacing w:before="180" w:after="120"/>
      <w:ind w:left="-1" w:firstLine="227"/>
      <w:outlineLvl w:val="2"/>
    </w:pPr>
    <w:rPr>
      <w:sz w:val="24"/>
    </w:rPr>
  </w:style>
  <w:style w:type="paragraph" w:customStyle="1" w:styleId="Encabezado3">
    <w:name w:val="Encabezado 3"/>
    <w:basedOn w:val="Encabezado2"/>
    <w:next w:val="NormalParrafoNormalTexto"/>
    <w:pPr>
      <w:numPr>
        <w:ilvl w:val="3"/>
      </w:numPr>
      <w:spacing w:before="120"/>
      <w:ind w:left="-1" w:firstLine="227"/>
      <w:outlineLvl w:val="3"/>
    </w:pPr>
    <w:rPr>
      <w:b w:val="0"/>
    </w:rPr>
  </w:style>
  <w:style w:type="paragraph" w:styleId="Prrafodelista">
    <w:name w:val="List Paragraph"/>
    <w:basedOn w:val="NormalParrafoNormalTexto"/>
    <w:pPr>
      <w:ind w:left="720"/>
      <w:contextualSpacing/>
    </w:pPr>
  </w:style>
  <w:style w:type="paragraph" w:customStyle="1" w:styleId="Encabezado4">
    <w:name w:val="Encabezado 4"/>
    <w:basedOn w:val="Encabezado3"/>
    <w:next w:val="NormalParrafoNormalTexto"/>
    <w:pPr>
      <w:numPr>
        <w:ilvl w:val="4"/>
      </w:numPr>
      <w:tabs>
        <w:tab w:val="left" w:pos="1021"/>
      </w:tabs>
      <w:ind w:left="-1" w:firstLine="227"/>
    </w:pPr>
  </w:style>
  <w:style w:type="paragraph" w:customStyle="1" w:styleId="Titulocapitulo">
    <w:name w:val="Titulo capitulo"/>
    <w:basedOn w:val="NormalParrafoNormalTexto"/>
    <w:next w:val="NormalParrafoNormalTexto"/>
    <w:pPr>
      <w:keepNext/>
      <w:numPr>
        <w:numId w:val="1"/>
      </w:numPr>
      <w:spacing w:after="240"/>
      <w:ind w:left="-1" w:firstLine="227"/>
      <w:jc w:val="center"/>
    </w:pPr>
    <w:rPr>
      <w:b/>
      <w:sz w:val="32"/>
      <w:lang w:val="es-ES"/>
    </w:rPr>
  </w:style>
  <w:style w:type="character" w:styleId="Hipervnculo">
    <w:name w:val="Hyperlink"/>
    <w:rPr>
      <w:color w:val="0000FF"/>
      <w:w w:val="100"/>
      <w:position w:val="-1"/>
      <w:u w:val="single"/>
      <w:effect w:val="none"/>
      <w:vertAlign w:val="baseline"/>
      <w:cs w:val="0"/>
      <w:em w:val="none"/>
    </w:rPr>
  </w:style>
  <w:style w:type="character" w:customStyle="1" w:styleId="apple-converted-space">
    <w:name w:val="apple-converted-space"/>
    <w:basedOn w:val="Fuentedeprrafopredeter"/>
    <w:rPr>
      <w:w w:val="100"/>
      <w:position w:val="-1"/>
      <w:effect w:val="none"/>
      <w:vertAlign w:val="baseline"/>
      <w:cs w:val="0"/>
      <w:em w:val="none"/>
    </w:rPr>
  </w:style>
  <w:style w:type="character" w:styleId="Hipervnculovisitado">
    <w:name w:val="FollowedHyperlink"/>
    <w:rPr>
      <w:color w:val="800080"/>
      <w:w w:val="100"/>
      <w:position w:val="-1"/>
      <w:u w:val="single"/>
      <w:effect w:val="none"/>
      <w:vertAlign w:val="baseline"/>
      <w:cs w:val="0"/>
      <w:em w:val="non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character" w:styleId="nfasis">
    <w:name w:val="Emphasis"/>
    <w:basedOn w:val="Fuentedeprrafopredeter"/>
    <w:uiPriority w:val="20"/>
    <w:qFormat/>
    <w:rsid w:val="00AA60C2"/>
    <w:rPr>
      <w:i/>
      <w:iCs/>
    </w:rPr>
  </w:style>
  <w:style w:type="character" w:styleId="Textoennegrita">
    <w:name w:val="Strong"/>
    <w:basedOn w:val="Fuentedeprrafopredeter"/>
    <w:uiPriority w:val="22"/>
    <w:qFormat/>
    <w:rsid w:val="00AA60C2"/>
    <w:rPr>
      <w:b/>
      <w:bCs/>
    </w:rPr>
  </w:style>
  <w:style w:type="paragraph" w:styleId="NormalWeb">
    <w:name w:val="Normal (Web)"/>
    <w:basedOn w:val="Normal"/>
    <w:uiPriority w:val="99"/>
    <w:unhideWhenUsed/>
    <w:rsid w:val="001F3BBB"/>
    <w:pPr>
      <w:spacing w:before="100" w:beforeAutospacing="1" w:after="100" w:afterAutospacing="1"/>
    </w:pPr>
    <w:rPr>
      <w:sz w:val="24"/>
      <w:szCs w:val="24"/>
      <w:lang w:val="es-AR"/>
    </w:rPr>
  </w:style>
  <w:style w:type="character" w:customStyle="1" w:styleId="math">
    <w:name w:val="math"/>
    <w:basedOn w:val="Fuentedeprrafopredeter"/>
    <w:rsid w:val="001F3BBB"/>
  </w:style>
  <w:style w:type="character" w:customStyle="1" w:styleId="msqrt">
    <w:name w:val="msqrt"/>
    <w:basedOn w:val="Fuentedeprrafopredeter"/>
    <w:rsid w:val="001F3BBB"/>
  </w:style>
  <w:style w:type="character" w:customStyle="1" w:styleId="mi">
    <w:name w:val="mi"/>
    <w:basedOn w:val="Fuentedeprrafopredeter"/>
    <w:rsid w:val="001F3BBB"/>
  </w:style>
  <w:style w:type="character" w:customStyle="1" w:styleId="mo">
    <w:name w:val="mo"/>
    <w:basedOn w:val="Fuentedeprrafopredeter"/>
    <w:rsid w:val="001F3BBB"/>
  </w:style>
  <w:style w:type="character" w:customStyle="1" w:styleId="mn">
    <w:name w:val="mn"/>
    <w:basedOn w:val="Fuentedeprrafopredeter"/>
    <w:rsid w:val="001F3BBB"/>
  </w:style>
  <w:style w:type="character" w:styleId="Textodelmarcadordeposicin">
    <w:name w:val="Placeholder Text"/>
    <w:basedOn w:val="Fuentedeprrafopredeter"/>
    <w:uiPriority w:val="99"/>
    <w:semiHidden/>
    <w:rsid w:val="001F3BBB"/>
    <w:rPr>
      <w:color w:val="808080"/>
    </w:rPr>
  </w:style>
  <w:style w:type="character" w:customStyle="1" w:styleId="mjxassistivemathml">
    <w:name w:val="mjx_assistive_mathml"/>
    <w:basedOn w:val="Fuentedeprrafopredeter"/>
    <w:rsid w:val="008A0A44"/>
  </w:style>
  <w:style w:type="character" w:customStyle="1" w:styleId="normaltextrun">
    <w:name w:val="normaltextrun"/>
    <w:basedOn w:val="Fuentedeprrafopredeter"/>
    <w:rsid w:val="00954EA0"/>
  </w:style>
  <w:style w:type="character" w:customStyle="1" w:styleId="spellingerror">
    <w:name w:val="spellingerror"/>
    <w:basedOn w:val="Fuentedeprrafopredeter"/>
    <w:rsid w:val="00954EA0"/>
  </w:style>
  <w:style w:type="character" w:customStyle="1" w:styleId="eop">
    <w:name w:val="eop"/>
    <w:basedOn w:val="Fuentedeprrafopredeter"/>
    <w:rsid w:val="00954EA0"/>
  </w:style>
  <w:style w:type="paragraph" w:styleId="HTMLconformatoprevio">
    <w:name w:val="HTML Preformatted"/>
    <w:basedOn w:val="Normal"/>
    <w:link w:val="HTMLconformatoprevioCar"/>
    <w:uiPriority w:val="99"/>
    <w:semiHidden/>
    <w:unhideWhenUsed/>
    <w:rsid w:val="006B31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AR"/>
    </w:rPr>
  </w:style>
  <w:style w:type="character" w:customStyle="1" w:styleId="HTMLconformatoprevioCar">
    <w:name w:val="HTML con formato previo Car"/>
    <w:basedOn w:val="Fuentedeprrafopredeter"/>
    <w:link w:val="HTMLconformatoprevio"/>
    <w:uiPriority w:val="99"/>
    <w:semiHidden/>
    <w:rsid w:val="006B31D9"/>
    <w:rPr>
      <w:rFonts w:ascii="Courier New" w:hAnsi="Courier New" w:cs="Courier New"/>
      <w:lang w:val="es-AR"/>
    </w:rPr>
  </w:style>
  <w:style w:type="character" w:customStyle="1" w:styleId="y2iqfc">
    <w:name w:val="y2iqfc"/>
    <w:basedOn w:val="Fuentedeprrafopredeter"/>
    <w:rsid w:val="006B31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509433">
      <w:bodyDiv w:val="1"/>
      <w:marLeft w:val="0"/>
      <w:marRight w:val="0"/>
      <w:marTop w:val="0"/>
      <w:marBottom w:val="0"/>
      <w:divBdr>
        <w:top w:val="none" w:sz="0" w:space="0" w:color="auto"/>
        <w:left w:val="none" w:sz="0" w:space="0" w:color="auto"/>
        <w:bottom w:val="none" w:sz="0" w:space="0" w:color="auto"/>
        <w:right w:val="none" w:sz="0" w:space="0" w:color="auto"/>
      </w:divBdr>
    </w:div>
    <w:div w:id="163055312">
      <w:bodyDiv w:val="1"/>
      <w:marLeft w:val="0"/>
      <w:marRight w:val="0"/>
      <w:marTop w:val="0"/>
      <w:marBottom w:val="0"/>
      <w:divBdr>
        <w:top w:val="none" w:sz="0" w:space="0" w:color="auto"/>
        <w:left w:val="none" w:sz="0" w:space="0" w:color="auto"/>
        <w:bottom w:val="none" w:sz="0" w:space="0" w:color="auto"/>
        <w:right w:val="none" w:sz="0" w:space="0" w:color="auto"/>
      </w:divBdr>
    </w:div>
    <w:div w:id="346634762">
      <w:bodyDiv w:val="1"/>
      <w:marLeft w:val="0"/>
      <w:marRight w:val="0"/>
      <w:marTop w:val="0"/>
      <w:marBottom w:val="0"/>
      <w:divBdr>
        <w:top w:val="none" w:sz="0" w:space="0" w:color="auto"/>
        <w:left w:val="none" w:sz="0" w:space="0" w:color="auto"/>
        <w:bottom w:val="none" w:sz="0" w:space="0" w:color="auto"/>
        <w:right w:val="none" w:sz="0" w:space="0" w:color="auto"/>
      </w:divBdr>
      <w:divsChild>
        <w:div w:id="1699312855">
          <w:marLeft w:val="0"/>
          <w:marRight w:val="0"/>
          <w:marTop w:val="240"/>
          <w:marBottom w:val="240"/>
          <w:divBdr>
            <w:top w:val="none" w:sz="0" w:space="0" w:color="auto"/>
            <w:left w:val="none" w:sz="0" w:space="0" w:color="auto"/>
            <w:bottom w:val="none" w:sz="0" w:space="0" w:color="auto"/>
            <w:right w:val="none" w:sz="0" w:space="0" w:color="auto"/>
          </w:divBdr>
        </w:div>
      </w:divsChild>
    </w:div>
    <w:div w:id="375544260">
      <w:bodyDiv w:val="1"/>
      <w:marLeft w:val="0"/>
      <w:marRight w:val="0"/>
      <w:marTop w:val="0"/>
      <w:marBottom w:val="0"/>
      <w:divBdr>
        <w:top w:val="none" w:sz="0" w:space="0" w:color="auto"/>
        <w:left w:val="none" w:sz="0" w:space="0" w:color="auto"/>
        <w:bottom w:val="none" w:sz="0" w:space="0" w:color="auto"/>
        <w:right w:val="none" w:sz="0" w:space="0" w:color="auto"/>
      </w:divBdr>
    </w:div>
    <w:div w:id="481045829">
      <w:bodyDiv w:val="1"/>
      <w:marLeft w:val="0"/>
      <w:marRight w:val="0"/>
      <w:marTop w:val="0"/>
      <w:marBottom w:val="0"/>
      <w:divBdr>
        <w:top w:val="none" w:sz="0" w:space="0" w:color="auto"/>
        <w:left w:val="none" w:sz="0" w:space="0" w:color="auto"/>
        <w:bottom w:val="none" w:sz="0" w:space="0" w:color="auto"/>
        <w:right w:val="none" w:sz="0" w:space="0" w:color="auto"/>
      </w:divBdr>
    </w:div>
    <w:div w:id="786656551">
      <w:bodyDiv w:val="1"/>
      <w:marLeft w:val="0"/>
      <w:marRight w:val="0"/>
      <w:marTop w:val="0"/>
      <w:marBottom w:val="0"/>
      <w:divBdr>
        <w:top w:val="none" w:sz="0" w:space="0" w:color="auto"/>
        <w:left w:val="none" w:sz="0" w:space="0" w:color="auto"/>
        <w:bottom w:val="none" w:sz="0" w:space="0" w:color="auto"/>
        <w:right w:val="none" w:sz="0" w:space="0" w:color="auto"/>
      </w:divBdr>
    </w:div>
    <w:div w:id="976644947">
      <w:bodyDiv w:val="1"/>
      <w:marLeft w:val="0"/>
      <w:marRight w:val="0"/>
      <w:marTop w:val="0"/>
      <w:marBottom w:val="0"/>
      <w:divBdr>
        <w:top w:val="none" w:sz="0" w:space="0" w:color="auto"/>
        <w:left w:val="none" w:sz="0" w:space="0" w:color="auto"/>
        <w:bottom w:val="none" w:sz="0" w:space="0" w:color="auto"/>
        <w:right w:val="none" w:sz="0" w:space="0" w:color="auto"/>
      </w:divBdr>
      <w:divsChild>
        <w:div w:id="31125708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988442881">
      <w:bodyDiv w:val="1"/>
      <w:marLeft w:val="0"/>
      <w:marRight w:val="0"/>
      <w:marTop w:val="0"/>
      <w:marBottom w:val="0"/>
      <w:divBdr>
        <w:top w:val="none" w:sz="0" w:space="0" w:color="auto"/>
        <w:left w:val="none" w:sz="0" w:space="0" w:color="auto"/>
        <w:bottom w:val="none" w:sz="0" w:space="0" w:color="auto"/>
        <w:right w:val="none" w:sz="0" w:space="0" w:color="auto"/>
      </w:divBdr>
    </w:div>
    <w:div w:id="996106606">
      <w:bodyDiv w:val="1"/>
      <w:marLeft w:val="0"/>
      <w:marRight w:val="0"/>
      <w:marTop w:val="0"/>
      <w:marBottom w:val="0"/>
      <w:divBdr>
        <w:top w:val="none" w:sz="0" w:space="0" w:color="auto"/>
        <w:left w:val="none" w:sz="0" w:space="0" w:color="auto"/>
        <w:bottom w:val="none" w:sz="0" w:space="0" w:color="auto"/>
        <w:right w:val="none" w:sz="0" w:space="0" w:color="auto"/>
      </w:divBdr>
    </w:div>
    <w:div w:id="1013340907">
      <w:bodyDiv w:val="1"/>
      <w:marLeft w:val="0"/>
      <w:marRight w:val="0"/>
      <w:marTop w:val="0"/>
      <w:marBottom w:val="0"/>
      <w:divBdr>
        <w:top w:val="none" w:sz="0" w:space="0" w:color="auto"/>
        <w:left w:val="none" w:sz="0" w:space="0" w:color="auto"/>
        <w:bottom w:val="none" w:sz="0" w:space="0" w:color="auto"/>
        <w:right w:val="none" w:sz="0" w:space="0" w:color="auto"/>
      </w:divBdr>
    </w:div>
    <w:div w:id="1314261609">
      <w:bodyDiv w:val="1"/>
      <w:marLeft w:val="0"/>
      <w:marRight w:val="0"/>
      <w:marTop w:val="0"/>
      <w:marBottom w:val="0"/>
      <w:divBdr>
        <w:top w:val="none" w:sz="0" w:space="0" w:color="auto"/>
        <w:left w:val="none" w:sz="0" w:space="0" w:color="auto"/>
        <w:bottom w:val="none" w:sz="0" w:space="0" w:color="auto"/>
        <w:right w:val="none" w:sz="0" w:space="0" w:color="auto"/>
      </w:divBdr>
      <w:divsChild>
        <w:div w:id="18892240">
          <w:marLeft w:val="0"/>
          <w:marRight w:val="0"/>
          <w:marTop w:val="0"/>
          <w:marBottom w:val="0"/>
          <w:divBdr>
            <w:top w:val="none" w:sz="0" w:space="0" w:color="auto"/>
            <w:left w:val="none" w:sz="0" w:space="0" w:color="auto"/>
            <w:bottom w:val="none" w:sz="0" w:space="0" w:color="auto"/>
            <w:right w:val="none" w:sz="0" w:space="0" w:color="auto"/>
          </w:divBdr>
          <w:divsChild>
            <w:div w:id="33603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256461">
      <w:bodyDiv w:val="1"/>
      <w:marLeft w:val="0"/>
      <w:marRight w:val="0"/>
      <w:marTop w:val="0"/>
      <w:marBottom w:val="0"/>
      <w:divBdr>
        <w:top w:val="none" w:sz="0" w:space="0" w:color="auto"/>
        <w:left w:val="none" w:sz="0" w:space="0" w:color="auto"/>
        <w:bottom w:val="none" w:sz="0" w:space="0" w:color="auto"/>
        <w:right w:val="none" w:sz="0" w:space="0" w:color="auto"/>
      </w:divBdr>
      <w:divsChild>
        <w:div w:id="27906951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464078982">
      <w:bodyDiv w:val="1"/>
      <w:marLeft w:val="0"/>
      <w:marRight w:val="0"/>
      <w:marTop w:val="0"/>
      <w:marBottom w:val="0"/>
      <w:divBdr>
        <w:top w:val="none" w:sz="0" w:space="0" w:color="auto"/>
        <w:left w:val="none" w:sz="0" w:space="0" w:color="auto"/>
        <w:bottom w:val="none" w:sz="0" w:space="0" w:color="auto"/>
        <w:right w:val="none" w:sz="0" w:space="0" w:color="auto"/>
      </w:divBdr>
      <w:divsChild>
        <w:div w:id="529412203">
          <w:marLeft w:val="0"/>
          <w:marRight w:val="0"/>
          <w:marTop w:val="0"/>
          <w:marBottom w:val="0"/>
          <w:divBdr>
            <w:top w:val="none" w:sz="0" w:space="0" w:color="auto"/>
            <w:left w:val="none" w:sz="0" w:space="0" w:color="auto"/>
            <w:bottom w:val="none" w:sz="0" w:space="0" w:color="auto"/>
            <w:right w:val="none" w:sz="0" w:space="0" w:color="auto"/>
          </w:divBdr>
        </w:div>
        <w:div w:id="196434638">
          <w:marLeft w:val="0"/>
          <w:marRight w:val="0"/>
          <w:marTop w:val="0"/>
          <w:marBottom w:val="0"/>
          <w:divBdr>
            <w:top w:val="none" w:sz="0" w:space="0" w:color="auto"/>
            <w:left w:val="none" w:sz="0" w:space="0" w:color="auto"/>
            <w:bottom w:val="none" w:sz="0" w:space="0" w:color="auto"/>
            <w:right w:val="none" w:sz="0" w:space="0" w:color="auto"/>
          </w:divBdr>
        </w:div>
        <w:div w:id="1152210272">
          <w:marLeft w:val="0"/>
          <w:marRight w:val="0"/>
          <w:marTop w:val="0"/>
          <w:marBottom w:val="0"/>
          <w:divBdr>
            <w:top w:val="none" w:sz="0" w:space="0" w:color="auto"/>
            <w:left w:val="none" w:sz="0" w:space="0" w:color="auto"/>
            <w:bottom w:val="none" w:sz="0" w:space="0" w:color="auto"/>
            <w:right w:val="none" w:sz="0" w:space="0" w:color="auto"/>
          </w:divBdr>
        </w:div>
      </w:divsChild>
    </w:div>
    <w:div w:id="1521353425">
      <w:bodyDiv w:val="1"/>
      <w:marLeft w:val="0"/>
      <w:marRight w:val="0"/>
      <w:marTop w:val="0"/>
      <w:marBottom w:val="0"/>
      <w:divBdr>
        <w:top w:val="none" w:sz="0" w:space="0" w:color="auto"/>
        <w:left w:val="none" w:sz="0" w:space="0" w:color="auto"/>
        <w:bottom w:val="none" w:sz="0" w:space="0" w:color="auto"/>
        <w:right w:val="none" w:sz="0" w:space="0" w:color="auto"/>
      </w:divBdr>
    </w:div>
    <w:div w:id="1733886336">
      <w:bodyDiv w:val="1"/>
      <w:marLeft w:val="0"/>
      <w:marRight w:val="0"/>
      <w:marTop w:val="0"/>
      <w:marBottom w:val="0"/>
      <w:divBdr>
        <w:top w:val="none" w:sz="0" w:space="0" w:color="auto"/>
        <w:left w:val="none" w:sz="0" w:space="0" w:color="auto"/>
        <w:bottom w:val="none" w:sz="0" w:space="0" w:color="auto"/>
        <w:right w:val="none" w:sz="0" w:space="0" w:color="auto"/>
      </w:divBdr>
      <w:divsChild>
        <w:div w:id="1895772907">
          <w:marLeft w:val="0"/>
          <w:marRight w:val="0"/>
          <w:marTop w:val="240"/>
          <w:marBottom w:val="240"/>
          <w:divBdr>
            <w:top w:val="none" w:sz="0" w:space="0" w:color="auto"/>
            <w:left w:val="none" w:sz="0" w:space="0" w:color="auto"/>
            <w:bottom w:val="none" w:sz="0" w:space="0" w:color="auto"/>
            <w:right w:val="none" w:sz="0" w:space="0" w:color="auto"/>
          </w:divBdr>
        </w:div>
      </w:divsChild>
    </w:div>
    <w:div w:id="20591588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opendata.fi.uncoma.edu.ar/UNCovid.html" TargetMode="External"/><Relationship Id="rId3" Type="http://schemas.openxmlformats.org/officeDocument/2006/relationships/numbering" Target="numbering.xml"/><Relationship Id="rId21" Type="http://schemas.openxmlformats.org/officeDocument/2006/relationships/hyperlink" Target="https://data.europa.eu/sites/default/files/re-using_open_data.pdf" TargetMode="External"/><Relationship Id="rId7" Type="http://schemas.openxmlformats.org/officeDocument/2006/relationships/hyperlink" Target="mailto:luis.reynoso@fi.uncoma.edu.ar" TargetMode="External"/><Relationship Id="rId12" Type="http://schemas.openxmlformats.org/officeDocument/2006/relationships/image" Target="media/image5.png"/><Relationship Id="rId17" Type="http://schemas.openxmlformats.org/officeDocument/2006/relationships/hyperlink" Target="https://opendata.fi.uncoma.edu.ar/TableroUNCovid.html" TargetMode="Externa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hyperlink" Target="https://www.ign.gob.ar/NuestrasActividades/InformacionGeoespacial/CapasSI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ign.gob.ar/AreaServicios/Argenmap/Introduccion"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Vava/ou0QLYqk8G8oKpEDbl1Sw==">AMUW2mWYF8tScl3dDmgwj+fod+r2zMNxvWKaXRsu9kczcpqGaG+AuealgFuOHWw7Ke74pW3ZcWAj/GO+0Sk2HlYeKk5zE5VRoREiylGQsheQFZRmP4QtUTQ=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84C005E-8D13-42D8-9557-FB6E7FD5E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781</TotalTime>
  <Pages>12</Pages>
  <Words>2663</Words>
  <Characters>14648</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Escuela</dc:creator>
  <cp:lastModifiedBy>Usuario</cp:lastModifiedBy>
  <cp:revision>25</cp:revision>
  <dcterms:created xsi:type="dcterms:W3CDTF">2021-06-01T20:59:00Z</dcterms:created>
  <dcterms:modified xsi:type="dcterms:W3CDTF">2021-07-25T18:51:00Z</dcterms:modified>
</cp:coreProperties>
</file>